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000" w:type="pct"/>
        <w:tblCellSpacing w:w="0" w:type="dxa"/>
        <w:tblCellMar>
          <w:top w:w="75" w:type="dxa"/>
          <w:left w:w="60" w:type="dxa"/>
          <w:right w:w="0" w:type="dxa"/>
        </w:tblCellMar>
        <w:tblLook w:val="04A0" w:firstRow="1" w:lastRow="0" w:firstColumn="1" w:lastColumn="0" w:noHBand="0" w:noVBand="1"/>
      </w:tblPr>
      <w:tblGrid>
        <w:gridCol w:w="8258"/>
        <w:gridCol w:w="1162"/>
      </w:tblGrid>
      <w:tr w:rsidR="00BE18A0" w:rsidTr="00043413">
        <w:trPr>
          <w:tblCellSpacing w:w="0" w:type="dxa"/>
        </w:trPr>
        <w:tc>
          <w:tcPr>
            <w:tcW w:w="4383" w:type="pct"/>
            <w:tcBorders>
              <w:top w:val="nil"/>
              <w:left w:val="nil"/>
              <w:bottom w:val="nil"/>
              <w:right w:val="nil"/>
            </w:tcBorders>
            <w:hideMark/>
          </w:tcPr>
          <w:p w:rsidR="00BE18A0" w:rsidRDefault="009C1C75" w:rsidP="00043413">
            <w:pPr>
              <w:pStyle w:val="Heading2"/>
              <w:rPr>
                <w:rFonts w:ascii="Arial" w:eastAsia="Times New Roman" w:hAnsi="Arial" w:cs="Arial"/>
              </w:rPr>
            </w:pPr>
            <w:r>
              <w:rPr>
                <w:rFonts w:ascii="Arial" w:hAnsi="Arial"/>
              </w:rPr>
              <w:t>Persbericht</w:t>
            </w:r>
          </w:p>
          <w:p w:rsidR="00B4172D" w:rsidRPr="00B4172D" w:rsidRDefault="00B4172D" w:rsidP="00043413">
            <w:pPr>
              <w:pStyle w:val="Heading2"/>
              <w:rPr>
                <w:rFonts w:ascii="Arial" w:eastAsia="Times New Roman" w:hAnsi="Arial" w:cs="Arial"/>
                <w:sz w:val="24"/>
                <w:u w:val="single"/>
              </w:rPr>
            </w:pPr>
          </w:p>
          <w:p w:rsidR="00B4172D" w:rsidRDefault="00B4172D" w:rsidP="00043413">
            <w:pPr>
              <w:pStyle w:val="Heading2"/>
              <w:rPr>
                <w:rFonts w:ascii="Arial" w:eastAsia="Times New Roman" w:hAnsi="Arial" w:cs="Arial"/>
              </w:rPr>
            </w:pPr>
            <w:bookmarkStart w:id="0" w:name="_GoBack"/>
            <w:bookmarkEnd w:id="0"/>
          </w:p>
        </w:tc>
        <w:tc>
          <w:tcPr>
            <w:tcW w:w="617" w:type="pct"/>
            <w:tcBorders>
              <w:top w:val="nil"/>
              <w:left w:val="nil"/>
              <w:bottom w:val="nil"/>
              <w:right w:val="nil"/>
            </w:tcBorders>
            <w:hideMark/>
          </w:tcPr>
          <w:p w:rsidR="00BE18A0" w:rsidRDefault="00043413">
            <w:pPr>
              <w:rPr>
                <w:rFonts w:ascii="Arial" w:eastAsia="Times New Roman" w:hAnsi="Arial" w:cs="Arial"/>
              </w:rPr>
            </w:pPr>
            <w:r>
              <w:rPr>
                <w:rFonts w:ascii="Arial" w:eastAsia="Times New Roman" w:hAnsi="Arial" w:cs="Arial"/>
                <w:noProof/>
                <w:lang w:val="en-US" w:eastAsia="en-US"/>
              </w:rPr>
              <w:drawing>
                <wp:inline distT="0" distB="0" distL="0" distR="0" wp14:anchorId="04DBBF9D" wp14:editId="7D528CCC">
                  <wp:extent cx="695325" cy="1313392"/>
                  <wp:effectExtent l="0" t="0" r="0" b="1270"/>
                  <wp:docPr id="1" name="Picture 1" descr="http://newsroom.toyota.eu/images/TBT_S_-Red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room.toyota.eu/images/TBT_S_-Red_CMYK_300dpi.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703424" cy="1328689"/>
                          </a:xfrm>
                          <a:prstGeom prst="rect">
                            <a:avLst/>
                          </a:prstGeom>
                          <a:noFill/>
                          <a:ln>
                            <a:noFill/>
                          </a:ln>
                        </pic:spPr>
                      </pic:pic>
                    </a:graphicData>
                  </a:graphic>
                </wp:inline>
              </w:drawing>
            </w:r>
          </w:p>
        </w:tc>
      </w:tr>
      <w:tr w:rsidR="00BE18A0" w:rsidTr="00043413">
        <w:trPr>
          <w:tblCellSpacing w:w="0" w:type="dxa"/>
        </w:trPr>
        <w:tc>
          <w:tcPr>
            <w:tcW w:w="4383" w:type="pct"/>
            <w:tcBorders>
              <w:top w:val="nil"/>
              <w:left w:val="nil"/>
              <w:bottom w:val="nil"/>
              <w:right w:val="nil"/>
            </w:tcBorders>
            <w:tcMar>
              <w:top w:w="0" w:type="dxa"/>
              <w:left w:w="0" w:type="dxa"/>
              <w:bottom w:w="0" w:type="dxa"/>
              <w:right w:w="0" w:type="dxa"/>
            </w:tcMar>
            <w:hideMark/>
          </w:tcPr>
          <w:p w:rsidR="00BE18A0" w:rsidRDefault="00BE18A0">
            <w:pPr>
              <w:rPr>
                <w:rFonts w:ascii="Arial" w:eastAsia="Times New Roman" w:hAnsi="Arial" w:cs="Arial"/>
              </w:rPr>
            </w:pPr>
          </w:p>
        </w:tc>
        <w:tc>
          <w:tcPr>
            <w:tcW w:w="617" w:type="pct"/>
            <w:tcMar>
              <w:top w:w="0" w:type="dxa"/>
              <w:left w:w="0" w:type="dxa"/>
              <w:bottom w:w="0" w:type="dxa"/>
              <w:right w:w="0" w:type="dxa"/>
            </w:tcMar>
            <w:vAlign w:val="center"/>
            <w:hideMark/>
          </w:tcPr>
          <w:p w:rsidR="00BE18A0" w:rsidRDefault="00BE18A0">
            <w:pPr>
              <w:rPr>
                <w:rFonts w:eastAsia="Times New Roman"/>
                <w:sz w:val="20"/>
                <w:szCs w:val="20"/>
              </w:rPr>
            </w:pPr>
          </w:p>
        </w:tc>
      </w:tr>
    </w:tbl>
    <w:p w:rsidR="00BE18A0" w:rsidRDefault="009C1C75">
      <w:pPr>
        <w:pStyle w:val="text04black"/>
        <w:divId w:val="517232043"/>
        <w:rPr>
          <w:rStyle w:val="Strong"/>
          <w:rFonts w:ascii="Arial" w:hAnsi="Arial" w:cs="Arial"/>
        </w:rPr>
      </w:pPr>
      <w:r>
        <w:rPr>
          <w:rStyle w:val="Strong"/>
          <w:rFonts w:ascii="Arial" w:hAnsi="Arial"/>
        </w:rPr>
        <w:t>Toyota op het autosalon van Parijs 2016</w:t>
      </w:r>
    </w:p>
    <w:p w:rsidR="00E03B5B" w:rsidRDefault="00E03B5B">
      <w:pPr>
        <w:pStyle w:val="text03black"/>
        <w:divId w:val="517232043"/>
        <w:rPr>
          <w:rStyle w:val="Strong"/>
          <w:rFonts w:ascii="Arial" w:hAnsi="Arial" w:cs="Arial"/>
        </w:rPr>
      </w:pPr>
    </w:p>
    <w:p w:rsidR="00697673" w:rsidRDefault="009C1C75">
      <w:pPr>
        <w:pStyle w:val="text03black"/>
        <w:divId w:val="517232043"/>
        <w:rPr>
          <w:rFonts w:ascii="Arial" w:hAnsi="Arial" w:cs="Arial"/>
        </w:rPr>
      </w:pPr>
      <w:r>
        <w:rPr>
          <w:rStyle w:val="Strong"/>
          <w:rFonts w:ascii="Arial" w:hAnsi="Arial"/>
        </w:rPr>
        <w:t>Brussel, 13 september 2016</w:t>
      </w:r>
      <w:r>
        <w:rPr>
          <w:rFonts w:ascii="Arial" w:hAnsi="Arial"/>
        </w:rPr>
        <w:t xml:space="preserve"> - Toyota zal op het autosalon van Parijs (publieksdagen: 1 tot 16 oktober) zijn visie voor morgen en voor de niet zo verre toekomst onthullen. </w:t>
      </w:r>
    </w:p>
    <w:p w:rsidR="00697673" w:rsidRDefault="00697673">
      <w:pPr>
        <w:pStyle w:val="text03black"/>
        <w:divId w:val="517232043"/>
        <w:rPr>
          <w:rFonts w:ascii="Arial" w:hAnsi="Arial" w:cs="Arial"/>
        </w:rPr>
      </w:pPr>
      <w:r>
        <w:rPr>
          <w:rFonts w:ascii="Arial" w:hAnsi="Arial"/>
        </w:rPr>
        <w:t xml:space="preserve">Het autosalon vormt het decor voor de Europese première van de nieuwe Prius Plug-in Hybrid. Die werd gebouwd op een TNGA-platform (Toyota New Global Architecture) en kan een uitzonderlijke efficiëntie voorleggen dankzij zijn nieuwe oplaadbare hybrideaandrijving. </w:t>
      </w:r>
    </w:p>
    <w:p w:rsidR="00D05A6E" w:rsidRDefault="00B4172D" w:rsidP="00E03B5B">
      <w:pPr>
        <w:pStyle w:val="text03black"/>
        <w:divId w:val="517232043"/>
        <w:rPr>
          <w:rFonts w:ascii="Arial" w:hAnsi="Arial" w:cs="Arial"/>
        </w:rPr>
      </w:pPr>
      <w:r>
        <w:rPr>
          <w:rFonts w:ascii="Arial" w:hAnsi="Arial"/>
        </w:rPr>
        <w:t xml:space="preserve">Ook de TOYOTA FCV PLUS maakt er zijn Europese debuut. Met deze concept-car bestudeert Toyota hoe toekomstige waterstofauto’s kunnen bijdragen tot de maatschappij. </w:t>
      </w:r>
    </w:p>
    <w:p w:rsidR="00E03B5B" w:rsidRDefault="00D05A6E">
      <w:pPr>
        <w:pStyle w:val="text03black"/>
        <w:divId w:val="517232043"/>
        <w:rPr>
          <w:rFonts w:ascii="Arial" w:hAnsi="Arial" w:cs="Arial"/>
        </w:rPr>
      </w:pPr>
      <w:r>
        <w:rPr>
          <w:rFonts w:ascii="Arial" w:hAnsi="Arial"/>
        </w:rPr>
        <w:t xml:space="preserve">Een groot deel van de stand is voorbehouden om de Toyota C-HR in de kijker te zetten. Deze crossover uit het C-segment wordt in Parijs voor het eerst volledig voorgesteld aan het grote publiek, nadat zijn koetswerkdesign onthuld werd op het autosalon van Genève. </w:t>
      </w:r>
    </w:p>
    <w:p w:rsidR="00D05A6E" w:rsidRDefault="00E03B5B">
      <w:pPr>
        <w:pStyle w:val="text03black"/>
        <w:divId w:val="517232043"/>
        <w:rPr>
          <w:rFonts w:ascii="Arial" w:hAnsi="Arial" w:cs="Arial"/>
        </w:rPr>
      </w:pPr>
      <w:r>
        <w:rPr>
          <w:rFonts w:ascii="Arial" w:hAnsi="Arial"/>
        </w:rPr>
        <w:t xml:space="preserve">De Toyota-stand zal tot slot ook in het teken staan van de lancering van TOYOTA GAZOO Racing. Dat is de overkoepelende naam die alle autosportactiviteiten van Toyota verenigt met als doel autosport centraal te plaatsen in Toyota’s streven naar steeds betere wagens. </w:t>
      </w:r>
    </w:p>
    <w:p w:rsidR="005B7430" w:rsidRDefault="005B7430">
      <w:pPr>
        <w:pStyle w:val="text03black"/>
        <w:divId w:val="517232043"/>
        <w:rPr>
          <w:rFonts w:ascii="Arial" w:hAnsi="Arial" w:cs="Arial"/>
        </w:rPr>
      </w:pPr>
      <w:r>
        <w:rPr>
          <w:rFonts w:ascii="Arial" w:hAnsi="Arial"/>
        </w:rPr>
        <w:t xml:space="preserve">De Toyota-stand krijgt een plaats in hal 4. Op 29 september om 13.15 u. zal hier ook de persconferentie van Toyota plaatsvinden. </w:t>
      </w:r>
    </w:p>
    <w:p w:rsidR="00BE18A0" w:rsidRDefault="005B7430">
      <w:pPr>
        <w:pStyle w:val="NormalWeb"/>
        <w:jc w:val="center"/>
        <w:rPr>
          <w:rFonts w:ascii="Arial" w:hAnsi="Arial" w:cs="Arial"/>
        </w:rPr>
      </w:pPr>
      <w:r>
        <w:rPr>
          <w:rFonts w:ascii="Arial" w:hAnsi="Arial"/>
        </w:rPr>
        <w:t xml:space="preserve">### </w:t>
      </w:r>
    </w:p>
    <w:p w:rsidR="00697673" w:rsidRPr="00563FA8" w:rsidRDefault="00697673">
      <w:pPr>
        <w:pStyle w:val="NormalWeb"/>
        <w:jc w:val="center"/>
        <w:rPr>
          <w:rFonts w:ascii="Arial" w:hAnsi="Arial" w:cs="Arial"/>
          <w:sz w:val="21"/>
        </w:rPr>
      </w:pPr>
    </w:p>
    <w:tbl>
      <w:tblPr>
        <w:tblW w:w="0" w:type="auto"/>
        <w:tblCellMar>
          <w:left w:w="0" w:type="dxa"/>
          <w:right w:w="0" w:type="dxa"/>
        </w:tblCellMar>
        <w:tblLook w:val="04A0" w:firstRow="1" w:lastRow="0" w:firstColumn="1" w:lastColumn="0" w:noHBand="0" w:noVBand="1"/>
      </w:tblPr>
      <w:tblGrid>
        <w:gridCol w:w="4239"/>
        <w:gridCol w:w="4239"/>
        <w:gridCol w:w="942"/>
      </w:tblGrid>
      <w:tr w:rsidR="00BE18A0" w:rsidRPr="00563FA8">
        <w:tc>
          <w:tcPr>
            <w:tcW w:w="2250" w:type="pct"/>
            <w:tcBorders>
              <w:top w:val="nil"/>
              <w:left w:val="nil"/>
              <w:bottom w:val="nil"/>
              <w:right w:val="nil"/>
            </w:tcBorders>
            <w:tcMar>
              <w:top w:w="75" w:type="dxa"/>
              <w:left w:w="60" w:type="dxa"/>
              <w:bottom w:w="0" w:type="dxa"/>
              <w:right w:w="0" w:type="dxa"/>
            </w:tcMar>
            <w:hideMark/>
          </w:tcPr>
          <w:p w:rsidR="00563FA8" w:rsidRPr="00675EE7" w:rsidRDefault="009C1C75" w:rsidP="00043413">
            <w:pPr>
              <w:rPr>
                <w:rFonts w:ascii="Arial" w:eastAsia="Times New Roman" w:hAnsi="Arial" w:cs="Arial"/>
                <w:sz w:val="21"/>
                <w:lang w:val="fr-BE"/>
              </w:rPr>
            </w:pPr>
            <w:r w:rsidRPr="00675EE7">
              <w:rPr>
                <w:rFonts w:ascii="Arial" w:hAnsi="Arial"/>
                <w:b/>
                <w:bCs/>
                <w:sz w:val="21"/>
                <w:lang w:val="fr-BE"/>
              </w:rPr>
              <w:t>Toyota Motor Europe</w:t>
            </w:r>
            <w:r w:rsidRPr="00675EE7">
              <w:rPr>
                <w:rFonts w:ascii="Arial" w:hAnsi="Arial"/>
                <w:sz w:val="21"/>
                <w:lang w:val="fr-BE"/>
              </w:rPr>
              <w:br/>
              <w:t>Afdeling Productcommunicatie</w:t>
            </w:r>
            <w:r w:rsidRPr="00675EE7">
              <w:rPr>
                <w:rFonts w:ascii="Arial" w:hAnsi="Arial"/>
                <w:sz w:val="21"/>
                <w:lang w:val="fr-BE"/>
              </w:rPr>
              <w:br/>
              <w:t xml:space="preserve">Avenue du Bourget 60 – </w:t>
            </w:r>
          </w:p>
          <w:p w:rsidR="00BE18A0" w:rsidRPr="00563FA8" w:rsidRDefault="009C1C75" w:rsidP="00043413">
            <w:pPr>
              <w:rPr>
                <w:rFonts w:ascii="Arial" w:eastAsia="Times New Roman" w:hAnsi="Arial" w:cs="Arial"/>
                <w:sz w:val="21"/>
              </w:rPr>
            </w:pPr>
            <w:r>
              <w:rPr>
                <w:rFonts w:ascii="Arial" w:hAnsi="Arial"/>
                <w:sz w:val="21"/>
              </w:rPr>
              <w:t>Bourgetlaan 60</w:t>
            </w:r>
            <w:r>
              <w:rPr>
                <w:rFonts w:ascii="Arial" w:hAnsi="Arial"/>
                <w:sz w:val="21"/>
              </w:rPr>
              <w:br/>
              <w:t>B – 1140 Brussel – België</w:t>
            </w:r>
          </w:p>
        </w:tc>
        <w:tc>
          <w:tcPr>
            <w:tcW w:w="2250" w:type="pct"/>
            <w:tcBorders>
              <w:top w:val="nil"/>
              <w:left w:val="nil"/>
              <w:bottom w:val="nil"/>
              <w:right w:val="nil"/>
            </w:tcBorders>
            <w:tcMar>
              <w:top w:w="75" w:type="dxa"/>
              <w:left w:w="60" w:type="dxa"/>
              <w:bottom w:w="0" w:type="dxa"/>
              <w:right w:w="0" w:type="dxa"/>
            </w:tcMar>
            <w:hideMark/>
          </w:tcPr>
          <w:p w:rsidR="00BE18A0" w:rsidRPr="00563FA8" w:rsidRDefault="009C1C75" w:rsidP="00563FA8">
            <w:pPr>
              <w:rPr>
                <w:rFonts w:ascii="Arial" w:eastAsia="Times New Roman" w:hAnsi="Arial" w:cs="Arial"/>
                <w:sz w:val="21"/>
              </w:rPr>
            </w:pPr>
            <w:r>
              <w:rPr>
                <w:rFonts w:ascii="Arial" w:hAnsi="Arial"/>
                <w:sz w:val="21"/>
              </w:rPr>
              <w:t>http://newsroom.toyota.eu</w:t>
            </w:r>
            <w:r>
              <w:rPr>
                <w:rFonts w:ascii="Arial" w:hAnsi="Arial"/>
                <w:sz w:val="21"/>
              </w:rPr>
              <w:br/>
              <w:t>Blog Toyota Europe: http://blog.toyota.eu/</w:t>
            </w:r>
            <w:r>
              <w:rPr>
                <w:rFonts w:ascii="Arial" w:hAnsi="Arial"/>
                <w:sz w:val="21"/>
              </w:rPr>
              <w:br/>
              <w:t>Volg ons op Twitter: @toyota_europe</w:t>
            </w:r>
            <w:r>
              <w:rPr>
                <w:rFonts w:ascii="Arial" w:hAnsi="Arial"/>
                <w:sz w:val="21"/>
              </w:rPr>
              <w:br/>
              <w:t>en Youtube: http://youtube.com/ToyotaEurope</w:t>
            </w:r>
          </w:p>
        </w:tc>
        <w:tc>
          <w:tcPr>
            <w:tcW w:w="500" w:type="pct"/>
            <w:tcBorders>
              <w:top w:val="nil"/>
              <w:left w:val="nil"/>
              <w:bottom w:val="nil"/>
              <w:right w:val="nil"/>
            </w:tcBorders>
            <w:tcMar>
              <w:top w:w="75" w:type="dxa"/>
              <w:left w:w="60" w:type="dxa"/>
              <w:bottom w:w="0" w:type="dxa"/>
              <w:right w:w="0" w:type="dxa"/>
            </w:tcMar>
            <w:hideMark/>
          </w:tcPr>
          <w:p w:rsidR="00BE18A0" w:rsidRPr="00563FA8" w:rsidRDefault="00BE18A0">
            <w:pPr>
              <w:rPr>
                <w:rFonts w:ascii="Arial" w:eastAsia="Times New Roman" w:hAnsi="Arial" w:cs="Arial"/>
                <w:sz w:val="21"/>
              </w:rPr>
            </w:pPr>
          </w:p>
        </w:tc>
      </w:tr>
    </w:tbl>
    <w:p w:rsidR="00563FA8" w:rsidRDefault="00563FA8" w:rsidP="00563FA8">
      <w:pPr>
        <w:rPr>
          <w:rFonts w:eastAsia="Times New Roman"/>
        </w:rPr>
      </w:pPr>
    </w:p>
    <w:sectPr w:rsidR="00563FA8">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6E"/>
    <w:rsid w:val="00043413"/>
    <w:rsid w:val="00563FA8"/>
    <w:rsid w:val="005B7430"/>
    <w:rsid w:val="00675EE7"/>
    <w:rsid w:val="00697673"/>
    <w:rsid w:val="006D6151"/>
    <w:rsid w:val="006E19C3"/>
    <w:rsid w:val="00765546"/>
    <w:rsid w:val="00892D20"/>
    <w:rsid w:val="009C1C75"/>
    <w:rsid w:val="00B4172D"/>
    <w:rsid w:val="00BE18A0"/>
    <w:rsid w:val="00C65ACB"/>
    <w:rsid w:val="00D05A6E"/>
    <w:rsid w:val="00DA4530"/>
    <w:rsid w:val="00E03B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text04black">
    <w:name w:val="text_04_black"/>
    <w:basedOn w:val="Normal"/>
    <w:pPr>
      <w:spacing w:before="100" w:beforeAutospacing="1" w:after="100" w:afterAutospacing="1"/>
    </w:pPr>
  </w:style>
  <w:style w:type="character" w:styleId="Strong">
    <w:name w:val="Strong"/>
    <w:basedOn w:val="DefaultParagraphFont"/>
    <w:uiPriority w:val="22"/>
    <w:qFormat/>
    <w:rPr>
      <w:b/>
      <w:bCs/>
    </w:rPr>
  </w:style>
  <w:style w:type="paragraph" w:customStyle="1" w:styleId="text03black">
    <w:name w:val="text_03_black"/>
    <w:basedOn w:val="Normal"/>
    <w:pPr>
      <w:spacing w:before="100" w:beforeAutospacing="1" w:after="100" w:afterAutospacing="1"/>
    </w:pPr>
  </w:style>
  <w:style w:type="paragraph" w:styleId="BalloonText">
    <w:name w:val="Balloon Text"/>
    <w:basedOn w:val="Normal"/>
    <w:link w:val="BalloonTextChar"/>
    <w:uiPriority w:val="99"/>
    <w:semiHidden/>
    <w:unhideWhenUsed/>
    <w:rsid w:val="00563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FA8"/>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text04black">
    <w:name w:val="text_04_black"/>
    <w:basedOn w:val="Normal"/>
    <w:pPr>
      <w:spacing w:before="100" w:beforeAutospacing="1" w:after="100" w:afterAutospacing="1"/>
    </w:pPr>
  </w:style>
  <w:style w:type="character" w:styleId="Strong">
    <w:name w:val="Strong"/>
    <w:basedOn w:val="DefaultParagraphFont"/>
    <w:uiPriority w:val="22"/>
    <w:qFormat/>
    <w:rPr>
      <w:b/>
      <w:bCs/>
    </w:rPr>
  </w:style>
  <w:style w:type="paragraph" w:customStyle="1" w:styleId="text03black">
    <w:name w:val="text_03_black"/>
    <w:basedOn w:val="Normal"/>
    <w:pPr>
      <w:spacing w:before="100" w:beforeAutospacing="1" w:after="100" w:afterAutospacing="1"/>
    </w:pPr>
  </w:style>
  <w:style w:type="paragraph" w:styleId="BalloonText">
    <w:name w:val="Balloon Text"/>
    <w:basedOn w:val="Normal"/>
    <w:link w:val="BalloonTextChar"/>
    <w:uiPriority w:val="99"/>
    <w:semiHidden/>
    <w:unhideWhenUsed/>
    <w:rsid w:val="00563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FA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2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newsroom.toyota.eu/images/TBT_S_-Red_CMYK_300dpi.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1360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Eelen (TME)</dc:creator>
  <cp:lastModifiedBy>Stephan Lesuisse - Toyota Belgium</cp:lastModifiedBy>
  <cp:revision>2</cp:revision>
  <cp:lastPrinted>2016-09-12T08:07:00Z</cp:lastPrinted>
  <dcterms:created xsi:type="dcterms:W3CDTF">2016-09-13T16:15:00Z</dcterms:created>
  <dcterms:modified xsi:type="dcterms:W3CDTF">2016-09-13T16:15:00Z</dcterms:modified>
  <cp:category>Not Protected</cp:category>
</cp:coreProperties>
</file>