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rPr/>
        <w:bidi w:val="0"/>
      </w:pPr>
      <w:r>
        <w:rPr>
          <w:rFonts w:ascii="Arial" w:hAnsi="Arial"/>
          <w:color w:val="000000"/>
          <w:sz w:val="32"/>
          <w:szCs w:val="32"/>
          <w:lang w:val="hr"/>
          <w:b w:val="0"/>
          <w:bCs w:val="0"/>
          <w:i w:val="0"/>
          <w:iCs w:val="0"/>
          <w:u w:val="none"/>
          <w:vertAlign w:val="baseline"/>
          <w:rtl w:val="0"/>
        </w:rPr>
        <w:t xml:space="preserve">Samsung – postizanje nultih emisija do 2050.</w:t>
      </w:r>
    </w:p>
    <w:p w:rsidR="00000000" w:rsidDel="00000000" w:rsidP="00000000" w:rsidRDefault="00000000" w:rsidRPr="00000000" w14:paraId="00000002">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 </w:t>
      </w:r>
    </w:p>
    <w:p w:rsidR="00000000" w:rsidDel="00000000" w:rsidP="00000000" w:rsidRDefault="00000000" w:rsidRPr="00000000" w14:paraId="00000003">
      <w:pPr>
        <w:shd w:fill="ffffff" w:val="clear"/>
        <w:spacing w:after="0" w:lineRule="auto"/>
        <w:rPr/>
        <w:bidi w:val="0"/>
      </w:pPr>
      <w:r>
        <w:rPr>
          <w:rFonts w:ascii="Arial" w:hAnsi="Arial"/>
          <w:color w:val="000000"/>
          <w:sz w:val="22"/>
          <w:szCs w:val="22"/>
          <w:lang w:val="hr"/>
          <w:b w:val="1"/>
          <w:bCs w:val="1"/>
          <w:i w:val="0"/>
          <w:iCs w:val="0"/>
          <w:u w:val="none"/>
          <w:vertAlign w:val="baseline"/>
          <w:rtl w:val="0"/>
        </w:rPr>
        <w:t xml:space="preserve">Samsung Electronics provodi svoju ekološku strategiju. </w:t>
      </w:r>
      <w:r>
        <w:rPr>
          <w:rFonts w:ascii="Arial" w:hAnsi="Arial"/>
          <w:color w:val="000000"/>
          <w:sz w:val="22"/>
          <w:szCs w:val="22"/>
          <w:lang w:val="hr"/>
          <w:b w:val="1"/>
          <w:bCs w:val="1"/>
          <w:i w:val="0"/>
          <w:iCs w:val="0"/>
          <w:u w:val="none"/>
          <w:vertAlign w:val="baseline"/>
          <w:rtl w:val="0"/>
        </w:rPr>
        <w:t xml:space="preserve">Ona obuhvaća obvezu postizanja nulte stope emisija ugljika u cijelom poduzeću i planove za upotrebu još više obnovljive energije kao i ulaganje u nove tehnologije za razvoj energetski učinkovitih proizvoda i njihovo istraživanje, povećanje ponovne upotrebe vode i razvoj tehnologije za hvatanje ugljika.</w:t>
      </w:r>
    </w:p>
    <w:p w:rsidR="00000000" w:rsidDel="00000000" w:rsidP="00000000" w:rsidRDefault="00000000" w:rsidRPr="00000000" w14:paraId="00000004">
      <w:pPr>
        <w:shd w:fill="ffffff" w:val="clear"/>
        <w:spacing w:after="0" w:lineRule="auto"/>
        <w:rPr/>
      </w:pPr>
    </w:p>
    <w:p w:rsidR="00000000" w:rsidDel="00000000" w:rsidP="00000000" w:rsidRDefault="00000000" w:rsidRPr="00000000" w14:paraId="00000005">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Prvi val promjena uključuje potrošačku elektroniku (npr. pametne telefone). U tom području želimo postići nulte emisije (opseg I i II)</w:t>
      </w:r>
      <w:r>
        <w:rPr>
          <w:color w:val="000000"/>
          <w:sz w:val="22"/>
          <w:szCs w:val="22"/>
          <w:lang w:val="hr"/>
          <w:b w:val="0"/>
          <w:bCs w:val="0"/>
          <w:i w:val="0"/>
          <w:iCs w:val="0"/>
          <w:u w:val="none"/>
          <w:vertAlign w:val="superscript"/>
          <w:rtl w:val="0"/>
        </w:rPr>
        <w:footnoteReference w:customMarkFollows="0" w:id="0"/>
      </w:r>
      <w:r>
        <w:rPr>
          <w:rFonts w:ascii="Arial" w:hAnsi="Arial"/>
          <w:color w:val="000000"/>
          <w:sz w:val="22"/>
          <w:szCs w:val="22"/>
          <w:lang w:val="hr"/>
          <w:b w:val="0"/>
          <w:bCs w:val="0"/>
          <w:i w:val="0"/>
          <w:iCs w:val="0"/>
          <w:u w:val="none"/>
          <w:vertAlign w:val="baseline"/>
          <w:rtl w:val="0"/>
        </w:rPr>
        <w:t xml:space="preserve"> do 2030. U sljedeća će se dva desetljeća Samsung usredotočiti na uvođenje ekološki prihvatljive tehnologije u odjel Device Solutions (npr.,</w:t>
      </w:r>
      <w:r>
        <w:rPr>
          <w:rFonts w:ascii="Roboto" w:hAnsi="Roboto"/>
          <w:color w:val="444746"/>
          <w:sz w:val="21"/>
          <w:szCs w:val="21"/>
          <w:highlight w:val="white"/>
          <w:lang w:val="hr"/>
          <w:b w:val="0"/>
          <w:bCs w:val="0"/>
          <w:i w:val="0"/>
          <w:iCs w:val="0"/>
          <w:u w:val="none"/>
          <w:vertAlign w:val="baseline"/>
          <w:rtl w:val="0"/>
        </w:rPr>
        <w:t xml:space="preserve">poluvodiči, uključujući proizvode s memorijama</w:t>
      </w:r>
      <w:r>
        <w:rPr>
          <w:rFonts w:ascii="Arial" w:hAnsi="Arial"/>
          <w:color w:val="000000"/>
          <w:sz w:val="22"/>
          <w:szCs w:val="22"/>
          <w:lang w:val="hr"/>
          <w:b w:val="0"/>
          <w:bCs w:val="0"/>
          <w:i w:val="0"/>
          <w:iCs w:val="0"/>
          <w:u w:val="none"/>
          <w:vertAlign w:val="baseline"/>
          <w:rtl w:val="0"/>
        </w:rPr>
        <w:t xml:space="preserve">). U prvim godinama provođenja nove strategije već se vide pozitivni učinci. Zahvaljujući novim postrojenjima za obradu plina i proširenoj upotrebi sustava za povrat otpadne topline tekućeg prirodnog plina (LNG) Device Solutions smanjio je svoje emisije za 11,6 % u razdoblju od 2022. do 2023.</w:t>
      </w:r>
    </w:p>
    <w:p w:rsidR="00000000" w:rsidDel="00000000" w:rsidP="00000000" w:rsidRDefault="00000000" w:rsidRPr="00000000" w14:paraId="00000006">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 </w:t>
      </w:r>
    </w:p>
    <w:p w:rsidR="00000000" w:rsidDel="00000000" w:rsidP="00000000" w:rsidRDefault="00000000" w:rsidRPr="00000000" w14:paraId="00000007">
      <w:pPr>
        <w:shd w:fill="ffffff" w:val="clear"/>
        <w:spacing w:after="0" w:lineRule="auto"/>
        <w:rPr/>
        <w:bidi w:val="0"/>
      </w:pPr>
      <w:bookmarkStart w:colFirst="0" w:colLast="0" w:name="_heading=h.gjdgxs" w:id="0"/>
      <w:bookmarkEnd w:id="0"/>
      <w:r>
        <w:rPr>
          <w:rFonts w:ascii="Arial" w:hAnsi="Arial"/>
          <w:color w:val="000000"/>
          <w:sz w:val="22"/>
          <w:szCs w:val="22"/>
          <w:lang w:val="hr"/>
          <w:b w:val="0"/>
          <w:bCs w:val="0"/>
          <w:i w:val="0"/>
          <w:iCs w:val="0"/>
          <w:u w:val="none"/>
          <w:vertAlign w:val="baseline"/>
          <w:rtl w:val="0"/>
        </w:rPr>
        <w:t xml:space="preserve">Samsung</w:t>
      </w:r>
      <w:r>
        <w:rPr>
          <w:rFonts w:ascii="Arial" w:hAnsi="Arial"/>
          <w:sz w:val="22"/>
          <w:szCs w:val="22"/>
          <w:lang w:val="hr"/>
          <w:b w:val="0"/>
          <w:bCs w:val="0"/>
          <w:i w:val="0"/>
          <w:iCs w:val="0"/>
          <w:u w:val="none"/>
          <w:vertAlign w:val="baseline"/>
          <w:rtl w:val="0"/>
        </w:rPr>
        <w:t xml:space="preserve">ov Odjel Device eXperinece</w:t>
      </w:r>
      <w:r>
        <w:rPr>
          <w:rFonts w:ascii="Arial" w:hAnsi="Arial"/>
          <w:color w:val="000000"/>
          <w:sz w:val="22"/>
          <w:szCs w:val="22"/>
          <w:lang w:val="hr"/>
          <w:b w:val="0"/>
          <w:bCs w:val="0"/>
          <w:i w:val="0"/>
          <w:iCs w:val="0"/>
          <w:u w:val="none"/>
          <w:vertAlign w:val="baseline"/>
          <w:rtl w:val="0"/>
        </w:rPr>
        <w:t xml:space="preserve"> posvećuje veliku pozornost elektroničkom otpadu. Globalna strategija zaštite okoliša širi svoj program prikupljanja e-otpada s 50 na 180 država do 2030. Predviđa se da će u razdoblju od 2009. do 2030. prikupljanje elektroničkog otpada dosegnuti razinu od 10 milijuna tona, a do 2050. godine do 25 milijuna tona. Samsungov program prikupljanja otpada 2023. proširit će se na više od 70 dodatnih država.</w:t>
      </w:r>
    </w:p>
    <w:p w:rsidR="00000000" w:rsidDel="00000000" w:rsidP="00000000" w:rsidRDefault="00000000" w:rsidRPr="00000000" w14:paraId="00000008">
      <w:pPr>
        <w:shd w:fill="ffffff" w:val="clear"/>
        <w:spacing w:after="0" w:lineRule="auto"/>
        <w:rPr/>
      </w:pPr>
    </w:p>
    <w:p w:rsidR="00000000" w:rsidDel="00000000" w:rsidP="00000000" w:rsidRDefault="00000000" w:rsidRPr="00000000" w14:paraId="00000009">
      <w:pPr>
        <w:shd w:fill="ffffff" w:val="clear"/>
        <w:spacing w:after="0" w:lineRule="auto"/>
        <w:rPr/>
        <w:bidi w:val="0"/>
      </w:pPr>
      <w:r>
        <w:rPr>
          <w:rFonts w:ascii="Arial" w:hAnsi="Arial"/>
          <w:color w:val="000000"/>
          <w:sz w:val="22"/>
          <w:szCs w:val="22"/>
          <w:lang w:val="hr"/>
          <w:b w:val="1"/>
          <w:bCs w:val="1"/>
          <w:i w:val="0"/>
          <w:iCs w:val="0"/>
          <w:u w:val="none"/>
          <w:vertAlign w:val="baseline"/>
          <w:rtl w:val="0"/>
        </w:rPr>
        <w:t xml:space="preserve">Eko kao ekologija i ekonomija</w:t>
      </w:r>
    </w:p>
    <w:p w:rsidR="00000000" w:rsidDel="00000000" w:rsidP="00000000" w:rsidRDefault="00000000" w:rsidRPr="00000000" w14:paraId="0000000A">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 </w:t>
      </w:r>
    </w:p>
    <w:p w:rsidR="00000000" w:rsidDel="00000000" w:rsidP="00000000" w:rsidRDefault="00000000" w:rsidRPr="00000000" w14:paraId="0000000B">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Samsungov odjel Memory promiče ekološki prihvatljive prakse kod potrošača. Korisne su i za prirodu i za krajnje korisnike. Nadogradnja tvrdog diska računala povoljnija je od promjene cijele jedinice. Novi Samsungovi SSD diskovi, kao što je to 990 EVO, ne nude samo visoku razinu pohrane već mogu ubrzati cijelo računalo zahvaljujući brzinama čitanja koje dosežu 5000 MB/s i brzinama pisanja do 4200 MB/s. Ne morate previše potrošiti na novo računalo, a usto se i količina e-otpada znatno smanjuje.</w:t>
      </w:r>
    </w:p>
    <w:p w:rsidR="00000000" w:rsidDel="00000000" w:rsidP="00000000" w:rsidRDefault="00000000" w:rsidRPr="00000000" w14:paraId="0000000C">
      <w:pPr>
        <w:shd w:fill="ffffff" w:val="clear"/>
        <w:spacing w:after="0" w:lineRule="auto"/>
        <w:rPr/>
      </w:pPr>
    </w:p>
    <w:p w:rsidR="00000000" w:rsidDel="00000000" w:rsidP="00000000" w:rsidRDefault="00000000" w:rsidRPr="00000000" w14:paraId="0000000D">
      <w:pPr>
        <w:shd w:fill="ffffff" w:val="clear"/>
        <w:spacing w:after="0" w:lineRule="auto"/>
        <w:rPr>
          <w:rFonts w:ascii="Arial" w:cs="Arial" w:eastAsia="Arial" w:hAnsi="Arial"/>
          <w:sz w:val="22"/>
          <w:szCs w:val="22"/>
        </w:rPr>
        <w:bidi w:val="0"/>
      </w:pPr>
      <w:r>
        <w:rPr>
          <w:rFonts w:ascii="Arial" w:hAnsi="Arial"/>
          <w:color w:val="000000"/>
          <w:sz w:val="22"/>
          <w:szCs w:val="22"/>
          <w:lang w:val="hr"/>
          <w:b w:val="0"/>
          <w:bCs w:val="0"/>
          <w:i w:val="0"/>
          <w:iCs w:val="0"/>
          <w:u w:val="none"/>
          <w:vertAlign w:val="baseline"/>
          <w:rtl w:val="0"/>
        </w:rPr>
        <w:t xml:space="preserve">Uštede (i veća sigurnost) postižu se upotrebom vanjskog SSD diska za pohranu datoteka i osobnih uspomena u odnosu na pohranu u oblaku (svakih 100 GB pohrane na oblaku generira oko 200 kg ugljikova dioksida godišnje</w:t>
      </w:r>
      <w:r>
        <w:rPr>
          <w:lang w:val="hr"/>
          <w:b w:val="0"/>
          <w:bCs w:val="0"/>
          <w:i w:val="0"/>
          <w:iCs w:val="0"/>
          <w:u w:val="none"/>
          <w:vertAlign w:val="superscript"/>
          <w:rtl w:val="0"/>
        </w:rPr>
        <w:footnoteReference w:customMarkFollows="0" w:id="1"/>
      </w:r>
      <w:r>
        <w:rPr>
          <w:rFonts w:ascii="Arial" w:hAnsi="Arial"/>
          <w:sz w:val="22"/>
          <w:szCs w:val="22"/>
          <w:lang w:val="hr"/>
          <w:b w:val="0"/>
          <w:bCs w:val="0"/>
          <w:i w:val="0"/>
          <w:iCs w:val="0"/>
          <w:u w:val="none"/>
          <w:vertAlign w:val="baseline"/>
          <w:rtl w:val="0"/>
        </w:rPr>
        <w:t xml:space="preserve"> na temelju emisijskog faktora američke mreže).</w:t>
      </w:r>
    </w:p>
    <w:p w:rsidR="00000000" w:rsidDel="00000000" w:rsidP="00000000" w:rsidRDefault="00000000" w:rsidRPr="00000000" w14:paraId="0000000E">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 </w:t>
      </w:r>
    </w:p>
    <w:p w:rsidR="00000000" w:rsidDel="00000000" w:rsidP="00000000" w:rsidRDefault="00000000" w:rsidRPr="00000000" w14:paraId="0000000F">
      <w:pPr>
        <w:shd w:fill="ffffff" w:val="clear"/>
        <w:spacing w:after="0" w:lineRule="auto"/>
        <w:rPr/>
        <w:bidi w:val="0"/>
      </w:pPr>
      <w:r>
        <w:rPr>
          <w:rFonts w:ascii="Arial" w:hAnsi="Arial"/>
          <w:color w:val="000000"/>
          <w:sz w:val="22"/>
          <w:szCs w:val="22"/>
          <w:lang w:val="hr"/>
          <w:b w:val="0"/>
          <w:bCs w:val="0"/>
          <w:i w:val="0"/>
          <w:iCs w:val="0"/>
          <w:u w:val="none"/>
          <w:vertAlign w:val="baseline"/>
          <w:rtl w:val="0"/>
        </w:rPr>
        <w:t xml:space="preserve">Svi smo odgovorni za Zemlju.Akcije velikih poduzeća, kao što je Samsung, važan su korak u dobrom smjeru, ali nemojmo zaboraviti da svatko može pridonijeti. Vrijedi svakodnevno tražiti rješenja koja mogu utjecati na našu budućnost. </w:t>
      </w:r>
    </w:p>
    <w:p w:rsidR="00000000" w:rsidDel="00000000" w:rsidP="00000000" w:rsidRDefault="00000000" w:rsidRPr="00000000" w14:paraId="00000010">
      <w:pPr>
        <w:rPr/>
      </w:pPr>
    </w:p>
    <w:p w:rsidR="00000000" w:rsidDel="00000000" w:rsidP="00000000" w:rsidRDefault="00000000" w:rsidRPr="00000000" w14:paraId="00000011">
      <w:pPr>
        <w:rPr/>
      </w:pP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Style w:val="FootnoteReference"/>
          <w:lang w:val="hr"/>
          <w:b w:val="0"/>
          <w:bCs w:val="0"/>
          <w:i w:val="0"/>
          <w:iCs w:val="0"/>
          <w:u w:val="none"/>
          <w:vertAlign w:val="superscript"/>
          <w:rtl w:val="0"/>
        </w:rPr>
        <w:footnoteRef/>
      </w:r>
      <w:r>
        <w:rPr>
          <w:rFonts w:cs="Arial" w:eastAsia="Arial"/>
          <w:smallCaps w:val="0"/>
          <w:strike w:val="0"/>
          <w:color w:val="000000"/>
          <w:sz w:val="20"/>
          <w:szCs w:val="20"/>
          <w:shd w:fill="auto" w:val="clear"/>
          <w:lang w:val="hr"/>
          <w:b w:val="0"/>
          <w:bCs w:val="0"/>
          <w:i w:val="0"/>
          <w:iCs w:val="0"/>
          <w:u w:val="none"/>
          <w:vertAlign w:val="baseline"/>
          <w:rtl w:val="0"/>
        </w:rPr>
        <w:t xml:space="preserve"> </w:t>
      </w:r>
      <w:r>
        <w:rPr>
          <w:rFonts w:ascii="Arial" w:cs="Arial" w:eastAsia="Arial" w:hAnsi="Arial"/>
          <w:smallCaps w:val="0"/>
          <w:strike w:val="0"/>
          <w:color w:val="000000"/>
          <w:sz w:val="20"/>
          <w:szCs w:val="20"/>
          <w:shd w:fill="auto" w:val="clear"/>
          <w:lang w:val="hr"/>
          <w:b w:val="0"/>
          <w:bCs w:val="0"/>
          <w:i w:val="0"/>
          <w:iCs w:val="0"/>
          <w:u w:val="none"/>
          <w:vertAlign w:val="baseline"/>
          <w:rtl w:val="0"/>
        </w:rPr>
        <w:t xml:space="preserve">Opseg I odnosi se na izravne emisije, a opseg II na neizravne emisije – </w:t>
      </w:r>
      <w:hyperlink r:id="rId1">
        <w:r>
          <w:rPr>
            <w:rFonts w:ascii="Arial" w:cs="Arial" w:eastAsia="Arial" w:hAnsi="Arial"/>
            <w:smallCaps w:val="0"/>
            <w:strike w:val="0"/>
            <w:color w:val="467886"/>
            <w:sz w:val="20"/>
            <w:szCs w:val="20"/>
            <w:shd w:fill="auto" w:val="clear"/>
            <w:lang w:val="hr"/>
            <w:b w:val="0"/>
            <w:bCs w:val="0"/>
            <w:i w:val="0"/>
            <w:iCs w:val="0"/>
            <w:u w:val="single"/>
            <w:vertAlign w:val="baseline"/>
            <w:rtl w:val="0"/>
          </w:rPr>
          <w:t xml:space="preserve">https://www.nationalgrid.com/stories/energy-explained/what-are-scope-1-2-3-carbon-emissions</w:t>
        </w:r>
      </w:hyperlink>
    </w:p>
  </w:footnote>
  <w:footnote w:id="1">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bidi w:val="0"/>
      </w:pPr>
      <w:r>
        <w:rPr>
          <w:rStyle w:val="FootnoteReference"/>
          <w:lang w:val="hr"/>
          <w:b w:val="0"/>
          <w:bCs w:val="0"/>
          <w:i w:val="0"/>
          <w:iCs w:val="0"/>
          <w:u w:val="none"/>
          <w:vertAlign w:val="superscript"/>
          <w:rtl w:val="0"/>
        </w:rPr>
        <w:footnoteRef/>
      </w:r>
      <w:r>
        <w:rPr>
          <w:smallCaps w:val="0"/>
          <w:strike w:val="0"/>
          <w:color w:val="000000"/>
          <w:sz w:val="20"/>
          <w:szCs w:val="20"/>
          <w:shd w:fill="auto" w:val="clear"/>
          <w:lang w:val="hr"/>
          <w:b w:val="0"/>
          <w:bCs w:val="0"/>
          <w:i w:val="0"/>
          <w:iCs w:val="0"/>
          <w:u w:val="none"/>
          <w:vertAlign w:val="baseline"/>
          <w:rtl w:val="0"/>
        </w:rPr>
        <w:t xml:space="preserve">  </w:t>
      </w:r>
      <w:r>
        <w:rPr>
          <w:rFonts w:ascii="Arial" w:hAnsi="Arial"/>
          <w:smallCaps w:val="0"/>
          <w:strike w:val="0"/>
          <w:color w:val="000000"/>
          <w:sz w:val="20"/>
          <w:szCs w:val="20"/>
          <w:shd w:fill="auto" w:val="clear"/>
          <w:lang w:val="hr"/>
          <w:b w:val="0"/>
          <w:bCs w:val="0"/>
          <w:i w:val="0"/>
          <w:iCs w:val="0"/>
          <w:u w:val="none"/>
          <w:vertAlign w:val="baseline"/>
          <w:rtl w:val="0"/>
        </w:rPr>
        <w:t xml:space="preserve">  </w:t>
      </w:r>
      <w:r>
        <w:rPr>
          <w:rFonts w:ascii="Arial" w:hAnsi="Arial"/>
          <w:smallCaps w:val="0"/>
          <w:strike w:val="0"/>
          <w:color w:val="000000"/>
          <w:sz w:val="22"/>
          <w:szCs w:val="22"/>
          <w:shd w:fill="auto" w:val="clear"/>
          <w:lang w:val="hr"/>
          <w:b w:val="0"/>
          <w:bCs w:val="0"/>
          <w:i w:val="0"/>
          <w:iCs w:val="0"/>
          <w:u w:val="none"/>
          <w:vertAlign w:val="baseline"/>
          <w:rtl w:val="0"/>
        </w:rPr>
        <w:t xml:space="preserve">https://stanfordmag.org/contents/carbon-and-the-cloud</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PL"/>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footnote reference"/>
    <w:basedOn w:val="a0"/>
    <w:uiPriority w:val="99"/>
    <w:semiHidden w:val="1"/>
    <w:unhideWhenUsed w:val="1"/>
    <w:rPr>
      <w:vertAlign w:val="superscript"/>
    </w:rPr>
  </w:style>
  <w:style w:type="character" w:styleId="a4">
    <w:name w:val="Hyperlink"/>
    <w:basedOn w:val="a0"/>
    <w:uiPriority w:val="99"/>
    <w:unhideWhenUsed w:val="1"/>
    <w:rPr>
      <w:color w:val="467886" w:themeColor="hyperlink"/>
      <w:u w:val="single"/>
    </w:rPr>
  </w:style>
  <w:style w:type="character" w:styleId="Char" w:customStyle="1">
    <w:name w:val="각주 텍스트 Char"/>
    <w:basedOn w:val="a0"/>
    <w:link w:val="a5"/>
    <w:uiPriority w:val="99"/>
    <w:semiHidden w:val="1"/>
    <w:rPr>
      <w:sz w:val="20"/>
      <w:szCs w:val="20"/>
    </w:rPr>
  </w:style>
  <w:style w:type="paragraph" w:styleId="a5">
    <w:name w:val="footnote text"/>
    <w:basedOn w:val="a"/>
    <w:link w:val="Char"/>
    <w:uiPriority w:val="99"/>
    <w:semiHidden w:val="1"/>
    <w:unhideWhenUsed w:val="1"/>
    <w:pPr>
      <w:spacing w:after="0" w:line="240" w:lineRule="auto"/>
    </w:pPr>
    <w:rPr>
      <w:sz w:val="20"/>
      <w:szCs w:val="20"/>
    </w:rPr>
  </w:style>
  <w:style w:type="character" w:styleId="a6">
    <w:name w:val="annotation reference"/>
    <w:basedOn w:val="a0"/>
    <w:uiPriority w:val="99"/>
    <w:semiHidden w:val="1"/>
    <w:unhideWhenUsed w:val="1"/>
    <w:rsid w:val="00FA446C"/>
    <w:rPr>
      <w:sz w:val="18"/>
      <w:szCs w:val="18"/>
    </w:rPr>
  </w:style>
  <w:style w:type="paragraph" w:styleId="a7">
    <w:name w:val="annotation text"/>
    <w:basedOn w:val="a"/>
    <w:link w:val="Char0"/>
    <w:uiPriority w:val="99"/>
    <w:semiHidden w:val="1"/>
    <w:unhideWhenUsed w:val="1"/>
    <w:rsid w:val="00FA446C"/>
  </w:style>
  <w:style w:type="character" w:styleId="Char0" w:customStyle="1">
    <w:name w:val="메모 텍스트 Char"/>
    <w:basedOn w:val="a0"/>
    <w:link w:val="a7"/>
    <w:uiPriority w:val="99"/>
    <w:semiHidden w:val="1"/>
    <w:rsid w:val="00FA446C"/>
  </w:style>
  <w:style w:type="paragraph" w:styleId="a8">
    <w:name w:val="annotation subject"/>
    <w:basedOn w:val="a7"/>
    <w:next w:val="a7"/>
    <w:link w:val="Char1"/>
    <w:uiPriority w:val="99"/>
    <w:semiHidden w:val="1"/>
    <w:unhideWhenUsed w:val="1"/>
    <w:rsid w:val="00FA446C"/>
    <w:rPr>
      <w:b w:val="1"/>
      <w:bCs w:val="1"/>
    </w:rPr>
  </w:style>
  <w:style w:type="character" w:styleId="Char1" w:customStyle="1">
    <w:name w:val="메모 주제 Char"/>
    <w:basedOn w:val="Char0"/>
    <w:link w:val="a8"/>
    <w:uiPriority w:val="99"/>
    <w:semiHidden w:val="1"/>
    <w:rsid w:val="00FA446C"/>
    <w:rPr>
      <w:b w:val="1"/>
      <w:bCs w:val="1"/>
    </w:rPr>
  </w:style>
  <w:style w:type="paragraph" w:styleId="a9">
    <w:name w:val="Balloon Text"/>
    <w:basedOn w:val="a"/>
    <w:link w:val="Char2"/>
    <w:uiPriority w:val="99"/>
    <w:semiHidden w:val="1"/>
    <w:unhideWhenUsed w:val="1"/>
    <w:rsid w:val="00FA446C"/>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9"/>
    <w:uiPriority w:val="99"/>
    <w:semiHidden w:val="1"/>
    <w:rsid w:val="00FA446C"/>
    <w:rPr>
      <w:rFonts w:asciiTheme="majorHAnsi" w:cstheme="majorBidi" w:eastAsiaTheme="majorEastAsia" w:hAnsiTheme="majorHAnsi"/>
      <w:sz w:val="18"/>
      <w:szCs w:val="18"/>
    </w:rPr>
  </w:style>
  <w:style w:type="paragraph" w:styleId="aa">
    <w:name w:val="header"/>
    <w:basedOn w:val="a"/>
    <w:link w:val="Char3"/>
    <w:uiPriority w:val="99"/>
    <w:unhideWhenUsed w:val="1"/>
    <w:rsid w:val="00F620CF"/>
    <w:pPr>
      <w:tabs>
        <w:tab w:val="center" w:pos="4513"/>
        <w:tab w:val="right" w:pos="9026"/>
      </w:tabs>
      <w:snapToGrid w:val="0"/>
    </w:pPr>
  </w:style>
  <w:style w:type="character" w:styleId="Char3" w:customStyle="1">
    <w:name w:val="머리글 Char"/>
    <w:basedOn w:val="a0"/>
    <w:link w:val="aa"/>
    <w:uiPriority w:val="99"/>
    <w:rsid w:val="00F620CF"/>
  </w:style>
  <w:style w:type="paragraph" w:styleId="ab">
    <w:name w:val="footer"/>
    <w:basedOn w:val="a"/>
    <w:link w:val="Char4"/>
    <w:uiPriority w:val="99"/>
    <w:unhideWhenUsed w:val="1"/>
    <w:rsid w:val="00F620CF"/>
    <w:pPr>
      <w:tabs>
        <w:tab w:val="center" w:pos="4513"/>
        <w:tab w:val="right" w:pos="9026"/>
      </w:tabs>
      <w:snapToGrid w:val="0"/>
    </w:pPr>
  </w:style>
  <w:style w:type="character" w:styleId="Char4" w:customStyle="1">
    <w:name w:val="바닥글 Char"/>
    <w:basedOn w:val="a0"/>
    <w:link w:val="ab"/>
    <w:uiPriority w:val="99"/>
    <w:rsid w:val="00F620C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nationalgrid.com/stories/energy-explained/what-are-scope-1-2-3-carbon-emission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V6elr6RQ5MtjBkBBsWzCXO9LSg==">CgMxLjAyCGguZ2pkZ3hzOABqTQo1c3VnZ2VzdElkSW1wb3J0ODk0ZWZiZDAtZDg0Mi00MWMwLWFmYmYtMzdhMDI0YTUxMDAxXzESFOuwleyngOybkC9KaXdvbiBQYXJrak0KNXN1Z2dlc3RJZEltcG9ydDg5NGVmYmQwLWQ4NDItNDFjMC1hZmJmLTM3YTAyNGE1MTAwMV8yEhTrsJXsp4Dsm5AvSml3b24gUGFya3IhMXhqTVZSZm42ZDItenkwU0hJN2JiUUpUMy1EbDlXOH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2024-09-06T06:52:00Z</dcterms:created>
  <dc:creator>maciej.sosnowski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