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4C6D6A" w:rsidP="00B44FE6">
      <w:pPr>
        <w:pStyle w:val="BodyAudi"/>
        <w:ind w:right="-46"/>
        <w:jc w:val="right"/>
      </w:pPr>
      <w:r>
        <w:t xml:space="preserve">13 januari </w:t>
      </w:r>
      <w:r w:rsidR="00B44FE6">
        <w:t>201</w:t>
      </w:r>
      <w:r w:rsidR="0050773E">
        <w:t>7</w:t>
      </w:r>
    </w:p>
    <w:p w:rsidR="00B44FE6" w:rsidRDefault="00B44FE6" w:rsidP="00B44FE6">
      <w:pPr>
        <w:pStyle w:val="BodyAudi"/>
        <w:ind w:right="-46"/>
        <w:jc w:val="right"/>
      </w:pPr>
      <w:r>
        <w:t>A1</w:t>
      </w:r>
      <w:r w:rsidR="0050773E">
        <w:t>7</w:t>
      </w:r>
      <w:r>
        <w:t>/</w:t>
      </w:r>
      <w:r w:rsidR="004C6D6A">
        <w:t>07</w:t>
      </w:r>
      <w:r w:rsidR="00AF6A2A">
        <w:t>N</w:t>
      </w:r>
    </w:p>
    <w:p w:rsidR="00B44FE6" w:rsidRDefault="00B44FE6" w:rsidP="00B44FE6">
      <w:pPr>
        <w:pStyle w:val="BodyAudi"/>
      </w:pPr>
    </w:p>
    <w:p w:rsidR="00EC7D82" w:rsidRDefault="00EC7D82" w:rsidP="004C6D6A">
      <w:pPr>
        <w:pStyle w:val="BodyAudi"/>
      </w:pPr>
    </w:p>
    <w:p w:rsidR="004C6D6A" w:rsidRPr="00AC123D" w:rsidRDefault="004C6D6A" w:rsidP="004C6D6A">
      <w:pPr>
        <w:pStyle w:val="HeadlineAudi"/>
      </w:pPr>
      <w:r w:rsidRPr="00AC123D">
        <w:t>Audi vestigt nieuw verkooprecord: 1,871 miljoen leveringen in 2016</w:t>
      </w:r>
    </w:p>
    <w:p w:rsidR="004C6D6A" w:rsidRPr="00AC123D" w:rsidRDefault="004C6D6A" w:rsidP="004C6D6A">
      <w:pPr>
        <w:pStyle w:val="BodyAudi"/>
      </w:pPr>
    </w:p>
    <w:p w:rsidR="004C6D6A" w:rsidRPr="00AC123D" w:rsidRDefault="004C6D6A" w:rsidP="004C6D6A">
      <w:pPr>
        <w:pStyle w:val="DeckAudi"/>
      </w:pPr>
      <w:r w:rsidRPr="00AC123D">
        <w:t>Globale verkooptoename met 3,8 % ondanks moeilijke omstandigheden in voornaamste markten</w:t>
      </w:r>
    </w:p>
    <w:p w:rsidR="004C6D6A" w:rsidRPr="00AC123D" w:rsidRDefault="004C6D6A" w:rsidP="004C6D6A">
      <w:pPr>
        <w:pStyle w:val="DeckAudi"/>
      </w:pPr>
      <w:r w:rsidRPr="00AC123D">
        <w:t xml:space="preserve">Verkoopdirecteur </w:t>
      </w:r>
      <w:proofErr w:type="spellStart"/>
      <w:r w:rsidRPr="00AC123D">
        <w:t>Dietmar</w:t>
      </w:r>
      <w:proofErr w:type="spellEnd"/>
      <w:r w:rsidRPr="00AC123D">
        <w:t xml:space="preserve"> </w:t>
      </w:r>
      <w:proofErr w:type="spellStart"/>
      <w:r w:rsidRPr="00AC123D">
        <w:t>Voggenreiter</w:t>
      </w:r>
      <w:proofErr w:type="spellEnd"/>
      <w:r w:rsidRPr="00AC123D">
        <w:t>: "Solide groei dankzij sterke vraag naar nieuwe Audi A4 en Q7. A4 is marktleider in Europa, Q7 overschrijdt de kaap van 100.000 geleverde exemplaren."</w:t>
      </w:r>
    </w:p>
    <w:p w:rsidR="004C6D6A" w:rsidRPr="00AC123D" w:rsidRDefault="004C6D6A" w:rsidP="004C6D6A">
      <w:pPr>
        <w:pStyle w:val="DeckAudi"/>
      </w:pPr>
      <w:r w:rsidRPr="00AC123D">
        <w:t>Voor het eerst 20.000 voertuigen uit de Audi Sport R- en RS-familie verkocht</w:t>
      </w:r>
    </w:p>
    <w:p w:rsidR="004C6D6A" w:rsidRPr="00AC123D" w:rsidRDefault="004C6D6A" w:rsidP="004C6D6A">
      <w:pPr>
        <w:pStyle w:val="DeckAudi"/>
      </w:pPr>
      <w:r w:rsidRPr="00AC123D">
        <w:t>Recordjaar voor Audi in België, met 33.225 nieuw ingeschreven wagens</w:t>
      </w:r>
    </w:p>
    <w:p w:rsidR="004C6D6A" w:rsidRPr="00AC123D" w:rsidRDefault="004C6D6A" w:rsidP="004C6D6A">
      <w:pPr>
        <w:pStyle w:val="BodyAudi"/>
      </w:pPr>
    </w:p>
    <w:p w:rsidR="004C6D6A" w:rsidRPr="001F4D6D" w:rsidRDefault="004C6D6A" w:rsidP="004C6D6A">
      <w:pPr>
        <w:pStyle w:val="BodyAudi"/>
        <w:rPr>
          <w:b/>
        </w:rPr>
      </w:pPr>
      <w:r w:rsidRPr="001F4D6D">
        <w:rPr>
          <w:b/>
        </w:rPr>
        <w:t>AUDI AG heeft zijn wereldwijde verkoop in 2016 verhoogd tot 1.871.350 wagens, of 3,8 % meer dan in vorig recordjaar 2015. De omvangrijke vernieuwing van het modellengamma ging gepaard met een verkoopstijging in alle kernregio's: Europa (+7,6 %), Noord-Amerika (+5,3 %) met verdere groei in de stagnerende markt van de VS (+4 %) en Azië-Pacific (+0,5 %). In alle vijf grootste individuele markten verkocht het merk met de vier ringen meer auto's dan ooit tevoren. Wereldwijd steeg de vraag voor het zevende jaar op rij sinds 2009. Tegenover de 949.729 klanten in 2009 noteerde het merk sindsdien bijna een verdubbeling van zijn verkoop.</w:t>
      </w:r>
    </w:p>
    <w:p w:rsidR="004C6D6A" w:rsidRPr="00AC123D" w:rsidRDefault="004C6D6A" w:rsidP="004C6D6A">
      <w:pPr>
        <w:pStyle w:val="BodyAudi"/>
      </w:pPr>
      <w:r w:rsidRPr="00AC123D">
        <w:t xml:space="preserve">"2016 bleek nog uitdagender voor Audi dan verwacht, met forse tegenwind in heel wat kernmarkten. We slaagden er echter in om onze kracht te tonen met een evenwichtige groei overal ter wereld", zegt </w:t>
      </w:r>
      <w:proofErr w:type="spellStart"/>
      <w:r w:rsidRPr="00AC123D">
        <w:t>Dietmar</w:t>
      </w:r>
      <w:proofErr w:type="spellEnd"/>
      <w:r w:rsidRPr="00AC123D">
        <w:t xml:space="preserve"> </w:t>
      </w:r>
      <w:proofErr w:type="spellStart"/>
      <w:r w:rsidRPr="00AC123D">
        <w:t>Voggenreiter</w:t>
      </w:r>
      <w:proofErr w:type="spellEnd"/>
      <w:r w:rsidRPr="00AC123D">
        <w:t>, binnen de raad van bestuur van AUDI AG verantwoordelijk voor sales en marketing. "De uitstekende feedback op onze jongste modellen maakt duidelijk dat onze inspanningen op het vlak van nieuwe producten en technologieën hun vruchten afwerpen. Dit jaar zullen we de omvangrijke vernieuwing van het Audi-gamma voortzetten en met succes nieuwe modellen op de markt brengen."</w:t>
      </w:r>
    </w:p>
    <w:p w:rsidR="004C6D6A" w:rsidRPr="00AC123D" w:rsidRDefault="004C6D6A" w:rsidP="004C6D6A">
      <w:pPr>
        <w:pStyle w:val="BodyAudi"/>
      </w:pPr>
      <w:r w:rsidRPr="00AC123D">
        <w:t xml:space="preserve">In 2016 werd de nieuwe Audi A4 ook in de overzeese markten gelanceerd, de wereldwijde verkoop van dit model nam in een jaar tijd met 7,6 % toe tot 337.550 exemplaren. In Europa, waar het model al het hele jaar beschikbaar was, </w:t>
      </w:r>
      <w:r w:rsidRPr="00AC123D">
        <w:lastRenderedPageBreak/>
        <w:t>veroverde de A4 de eerste plaats in het premiumsegment, met een stijging van 25,7 % tot ongeveer 164.600 verkochte exemplaren. De update van de middenklassers bij Audi gaat dit jaar door in de internationale markten met de nieuwe A5 Coupé, na de Europese commercialisering eind 2016. In 2017 wordt bovendien wereldwijd de nieuwe A5 Sportback gelanceerd, waarbij het model voor de allereerste keer ook in de VS zal worden verkocht.</w:t>
      </w:r>
    </w:p>
    <w:p w:rsidR="004C6D6A" w:rsidRPr="00AC123D" w:rsidRDefault="004C6D6A" w:rsidP="004C6D6A">
      <w:pPr>
        <w:pStyle w:val="BodyAudi"/>
      </w:pPr>
      <w:r w:rsidRPr="00AC123D">
        <w:t xml:space="preserve">De wereldwijde commercialisering van de tweede generatie van de grote SUV Q7 werd in 2016 voltooid, met een stijging van 43,6 % tot ongeveer 102.200 wagens. Zo verdubbelde de Q7 het jaarlijkse verkoopvolume van zijn voorganger, met meer dan 100.000 leveringen per jaar voor het eerst ooit. De nieuwe Q2 breidt de populaire SUV-familie van Audi uit naar een compact stadsformaat. Zijn Europese première eind 2016 genereerde een sterke vraag bij de Audi-verdelers; in 2017 zullen nog meer markten volgen. Met de nieuwe Q5 gaat ook de generatiewissel van </w:t>
      </w:r>
      <w:proofErr w:type="spellStart"/>
      <w:r w:rsidRPr="00AC123D">
        <w:t>Audi's</w:t>
      </w:r>
      <w:proofErr w:type="spellEnd"/>
      <w:r w:rsidRPr="00AC123D">
        <w:t xml:space="preserve"> bijzonder succesvolle SUV dit jaar van start.</w:t>
      </w:r>
    </w:p>
    <w:p w:rsidR="004C6D6A" w:rsidRPr="00AC123D" w:rsidRDefault="004C6D6A" w:rsidP="004C6D6A">
      <w:pPr>
        <w:pStyle w:val="BodyAudi"/>
      </w:pPr>
      <w:r w:rsidRPr="00AC123D">
        <w:t>Het herdoopte Audi Sport GmbH leverde nog een andere groeimotor voor Audi in 2016. De nieuwe R8, hun vlaggenschip, ging er met 31,8 % op vooruit, tot ca. 2.890 verkochte sportwagens. De R- en RS-familie in zijn geheel liet ongeveer 20.200 voertuigen optekenen en overschreed zo voor het eerst de kaap van 20.000 exemplaren, een sterke toename met 18 %.</w:t>
      </w:r>
    </w:p>
    <w:p w:rsidR="004C6D6A" w:rsidRPr="00AC123D" w:rsidRDefault="004C6D6A" w:rsidP="004C6D6A">
      <w:pPr>
        <w:pStyle w:val="BodyAudi"/>
      </w:pPr>
      <w:r w:rsidRPr="00AC123D">
        <w:t>Wereldwijd registreerde Audi in 2016 de meeste nieuwe klanten in Europa, voornamelijk met de nieuwe A4. Ondanks verschillende politieke en economische onzekerheden in de regio steeg de verkoop van Audi er met 7,6 % tot ca. 860.600 wagens. Vergeleken met de 762.949 geleverde exemplaren in 2014 slaagde het merk erin om in twee jaar tijd zijn jaarlijkse verkoop op het thuiscontinent met net geen 100.000 exemplaren te verhogen. Spanje realiseerde het hoogste groeipercentage van alle topmarkten wereldwijd, met een stijging van 16,4 % tot 51.879 verkochte auto's. In schril contrast daarmee staat de voortdurende daling van de Russische markt, waar de verkoop van Audi voor het derde jaar zakte, tot 20.706 geleverde wagens (-19,3 %).</w:t>
      </w:r>
    </w:p>
    <w:p w:rsidR="004C6D6A" w:rsidRPr="00AC123D" w:rsidRDefault="004C6D6A" w:rsidP="004C6D6A">
      <w:pPr>
        <w:pStyle w:val="BodyAudi"/>
      </w:pPr>
      <w:r w:rsidRPr="00AC123D">
        <w:t>In België realiseerde Audi in 2016 een recordjaar, met 33.225 nieuw ingeschreven wagens. Dat record was in het bijzonder te danken aan het succes van de nieuwe Audi A4, die een stijging met 46 % noteerde tegenover 2015 (8.327 inschrijvingen). Ook de SUV Q7 presteerde sterk, met 1.090 geleverde exemplaren, goed voor een stijging met 115% tegenover 2015.</w:t>
      </w:r>
    </w:p>
    <w:p w:rsidR="004C6D6A" w:rsidRPr="00AC123D" w:rsidRDefault="004C6D6A" w:rsidP="004C6D6A">
      <w:pPr>
        <w:pStyle w:val="BodyAudi"/>
      </w:pPr>
      <w:r w:rsidRPr="00AC123D">
        <w:t xml:space="preserve">In de Verenigde Staten presteerde Audi net zoals in vorige jaren opnieuw duidelijk beter dan de teruglopende algemene markt. Audi was daar de enige grote premiumconstructeur die in 2016 een substantiële groei liet optekenen: 4 % meer, goed voor 210.213 exemplaren. De Q7 bezorgde Audi of America een sterk momentum: volgend op de lancering van de nieuwe generatie in de VS in de lente, steeg de verkoop van het model er met 60,9 % tot 30.563 </w:t>
      </w:r>
      <w:proofErr w:type="spellStart"/>
      <w:r w:rsidRPr="00AC123D">
        <w:t>SUV's</w:t>
      </w:r>
      <w:proofErr w:type="spellEnd"/>
      <w:r w:rsidRPr="00AC123D">
        <w:t>. Over alle Q-modellen heen steeg de SUV-verkoop met 18,9 % tot 100.161 eenheden.</w:t>
      </w:r>
    </w:p>
    <w:p w:rsidR="004C6D6A" w:rsidRPr="00AC123D" w:rsidRDefault="004C6D6A" w:rsidP="004C6D6A">
      <w:pPr>
        <w:pStyle w:val="BodyAudi"/>
      </w:pPr>
      <w:r w:rsidRPr="00AC123D">
        <w:t>In China verhoogde Audi zijn reeds bijzonder hoge verkoopvolume met nog eens 3,6 % tot in totaal 591.554 voertuigen. Met dit nieuwe record houdt de onderneming haa</w:t>
      </w:r>
      <w:bookmarkStart w:id="0" w:name="_GoBack"/>
      <w:bookmarkEnd w:id="0"/>
      <w:r w:rsidRPr="00AC123D">
        <w:t>r duidelijke leiderspositie in de Chinese premiummarkt.</w:t>
      </w:r>
    </w:p>
    <w:p w:rsidR="004C6D6A" w:rsidRPr="00AC123D" w:rsidRDefault="004C6D6A" w:rsidP="004C6D6A">
      <w:pPr>
        <w:pStyle w:val="NoSpacing"/>
      </w:pPr>
    </w:p>
    <w:p w:rsidR="004C6D6A" w:rsidRPr="00AC123D" w:rsidRDefault="004C6D6A" w:rsidP="004C6D6A">
      <w:pPr>
        <w:pStyle w:val="NoSpacing"/>
      </w:pPr>
    </w:p>
    <w:tbl>
      <w:tblPr>
        <w:tblW w:w="0" w:type="auto"/>
        <w:tblInd w:w="103" w:type="dxa"/>
        <w:tblLayout w:type="fixed"/>
        <w:tblCellMar>
          <w:left w:w="0" w:type="dxa"/>
          <w:right w:w="0" w:type="dxa"/>
        </w:tblCellMar>
        <w:tblLook w:val="01E0" w:firstRow="1" w:lastRow="1" w:firstColumn="1" w:lastColumn="1" w:noHBand="0" w:noVBand="0"/>
      </w:tblPr>
      <w:tblGrid>
        <w:gridCol w:w="1746"/>
        <w:gridCol w:w="876"/>
        <w:gridCol w:w="1134"/>
        <w:gridCol w:w="924"/>
        <w:gridCol w:w="1260"/>
        <w:gridCol w:w="1080"/>
        <w:gridCol w:w="900"/>
      </w:tblGrid>
      <w:tr w:rsidR="004C6D6A" w:rsidRPr="00AC123D" w:rsidTr="004F50F1">
        <w:trPr>
          <w:trHeight w:hRule="exact" w:val="49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Verkoop AUDI AG</w:t>
            </w:r>
          </w:p>
        </w:tc>
        <w:tc>
          <w:tcPr>
            <w:tcW w:w="2934" w:type="dxa"/>
            <w:gridSpan w:val="3"/>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December</w:t>
            </w:r>
          </w:p>
        </w:tc>
        <w:tc>
          <w:tcPr>
            <w:tcW w:w="3240" w:type="dxa"/>
            <w:gridSpan w:val="3"/>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Volledig jaar</w:t>
            </w:r>
          </w:p>
        </w:tc>
      </w:tr>
      <w:tr w:rsidR="004C6D6A" w:rsidRPr="00AC123D" w:rsidTr="004F50F1">
        <w:trPr>
          <w:trHeight w:hRule="exact" w:val="67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2016</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2015</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Verschil met 2015</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2016</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2015</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Verschil met 2015</w:t>
            </w:r>
          </w:p>
        </w:tc>
      </w:tr>
      <w:tr w:rsidR="004C6D6A" w:rsidRPr="00AC123D" w:rsidTr="004F50F1">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Wereldwijd</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157.450</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158.429</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-0,6%</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1.871.350</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1.803.246</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+3,8%</w:t>
            </w:r>
          </w:p>
        </w:tc>
      </w:tr>
      <w:tr w:rsidR="004C6D6A" w:rsidRPr="00AC123D" w:rsidTr="004F50F1">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Europa</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65.500</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57.644</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+13,7%</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860.600</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799.940</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+7,6%</w:t>
            </w:r>
          </w:p>
        </w:tc>
      </w:tr>
      <w:tr w:rsidR="004C6D6A" w:rsidRPr="00AC123D" w:rsidTr="004F50F1">
        <w:trPr>
          <w:trHeight w:hRule="exact" w:val="371"/>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 Duitsland</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17.654</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17.087</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+3.3%</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293.307</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270.063</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+8.6%</w:t>
            </w:r>
          </w:p>
        </w:tc>
      </w:tr>
      <w:tr w:rsidR="004C6D6A" w:rsidRPr="00AC123D" w:rsidTr="004F50F1">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 UK</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11.219</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9.003</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+24.6%</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177.565</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166.817</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+6.4%</w:t>
            </w:r>
          </w:p>
        </w:tc>
      </w:tr>
      <w:tr w:rsidR="004C6D6A" w:rsidRPr="00AC123D" w:rsidTr="004F50F1">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 Frankrijk</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5.386</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5.355</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+0.6%</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65.362</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60.216</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+8.5%</w:t>
            </w:r>
          </w:p>
        </w:tc>
      </w:tr>
      <w:tr w:rsidR="004C6D6A" w:rsidRPr="00AC123D" w:rsidTr="004F50F1">
        <w:trPr>
          <w:trHeight w:hRule="exact" w:val="371"/>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 Italië</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5.074</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3.575</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+41.9%</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62.430</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54.054</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+15.5%</w:t>
            </w:r>
          </w:p>
        </w:tc>
      </w:tr>
      <w:tr w:rsidR="004C6D6A" w:rsidRPr="00AC123D" w:rsidTr="004F50F1">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 Spanje</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3.804</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2.886</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+31.8%</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51.879</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44.587</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+16.4%</w:t>
            </w:r>
          </w:p>
        </w:tc>
      </w:tr>
      <w:tr w:rsidR="004C6D6A" w:rsidRPr="00AC123D" w:rsidTr="004F50F1">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VS</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23.195</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20.399</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+13.7%</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210.213</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202.202</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+4.0%</w:t>
            </w:r>
          </w:p>
        </w:tc>
      </w:tr>
      <w:tr w:rsidR="004C6D6A" w:rsidRPr="00AC123D" w:rsidTr="004F50F1">
        <w:trPr>
          <w:trHeight w:hRule="exact" w:val="371"/>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Mexico</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1.700</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1.516</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+12.1%</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15.330</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14.147</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+8.4%</w:t>
            </w:r>
          </w:p>
        </w:tc>
      </w:tr>
      <w:tr w:rsidR="004C6D6A" w:rsidRPr="00AC123D" w:rsidTr="004F50F1">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Brazilië</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554</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1.309</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-57.7%</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12.011</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17.130</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-29.9%</w:t>
            </w:r>
          </w:p>
        </w:tc>
      </w:tr>
      <w:tr w:rsidR="004C6D6A" w:rsidRPr="00504332" w:rsidTr="004F50F1">
        <w:trPr>
          <w:trHeight w:hRule="exact" w:val="919"/>
        </w:trPr>
        <w:tc>
          <w:tcPr>
            <w:tcW w:w="174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China</w:t>
            </w:r>
          </w:p>
          <w:p w:rsidR="004C6D6A" w:rsidRPr="001F4D6D" w:rsidRDefault="004C6D6A" w:rsidP="004F50F1">
            <w:pPr>
              <w:pStyle w:val="NoSpacing"/>
              <w:rPr>
                <w:rFonts w:ascii="Arial" w:hAnsi="Arial" w:cs="Arial"/>
                <w:b/>
                <w:sz w:val="18"/>
                <w:szCs w:val="18"/>
              </w:rPr>
            </w:pPr>
            <w:r w:rsidRPr="001F4D6D">
              <w:rPr>
                <w:rFonts w:ascii="Arial" w:hAnsi="Arial" w:cs="Arial"/>
                <w:b/>
                <w:sz w:val="18"/>
                <w:szCs w:val="18"/>
              </w:rPr>
              <w:t>(incl. Hong Kong)</w:t>
            </w:r>
          </w:p>
        </w:tc>
        <w:tc>
          <w:tcPr>
            <w:tcW w:w="876"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51.514</w:t>
            </w:r>
          </w:p>
        </w:tc>
        <w:tc>
          <w:tcPr>
            <w:tcW w:w="113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60.197</w:t>
            </w:r>
          </w:p>
        </w:tc>
        <w:tc>
          <w:tcPr>
            <w:tcW w:w="924"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-14.4%</w:t>
            </w:r>
          </w:p>
        </w:tc>
        <w:tc>
          <w:tcPr>
            <w:tcW w:w="126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591.554</w:t>
            </w:r>
          </w:p>
        </w:tc>
        <w:tc>
          <w:tcPr>
            <w:tcW w:w="108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570.889</w:t>
            </w:r>
          </w:p>
        </w:tc>
        <w:tc>
          <w:tcPr>
            <w:tcW w:w="900" w:type="dxa"/>
            <w:tcBorders>
              <w:top w:val="single" w:sz="5" w:space="0" w:color="000000"/>
              <w:left w:val="single" w:sz="5" w:space="0" w:color="000000"/>
              <w:bottom w:val="single" w:sz="5" w:space="0" w:color="000000"/>
              <w:right w:val="single" w:sz="5" w:space="0" w:color="000000"/>
            </w:tcBorders>
          </w:tcPr>
          <w:p w:rsidR="004C6D6A" w:rsidRPr="001F4D6D" w:rsidRDefault="004C6D6A" w:rsidP="004F50F1">
            <w:pPr>
              <w:pStyle w:val="NoSpacing"/>
              <w:rPr>
                <w:rFonts w:ascii="Arial" w:hAnsi="Arial" w:cs="Arial"/>
                <w:sz w:val="18"/>
                <w:szCs w:val="18"/>
              </w:rPr>
            </w:pPr>
            <w:r w:rsidRPr="001F4D6D">
              <w:rPr>
                <w:rFonts w:ascii="Arial" w:hAnsi="Arial" w:cs="Arial"/>
                <w:sz w:val="18"/>
                <w:szCs w:val="18"/>
              </w:rPr>
              <w:t>+3.6%</w:t>
            </w:r>
          </w:p>
        </w:tc>
      </w:tr>
    </w:tbl>
    <w:p w:rsidR="004C6D6A" w:rsidRPr="00504332" w:rsidRDefault="004C6D6A" w:rsidP="004C6D6A">
      <w:pPr>
        <w:pStyle w:val="NoSpacing"/>
      </w:pP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6A" w:rsidRDefault="004C6D6A" w:rsidP="00B44FE6">
      <w:pPr>
        <w:spacing w:after="0" w:line="240" w:lineRule="auto"/>
      </w:pPr>
      <w:r>
        <w:separator/>
      </w:r>
    </w:p>
  </w:endnote>
  <w:endnote w:type="continuationSeparator" w:id="0">
    <w:p w:rsidR="004C6D6A" w:rsidRDefault="004C6D6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6A" w:rsidRDefault="004C6D6A" w:rsidP="00B44FE6">
      <w:pPr>
        <w:spacing w:after="0" w:line="240" w:lineRule="auto"/>
      </w:pPr>
      <w:r>
        <w:separator/>
      </w:r>
    </w:p>
  </w:footnote>
  <w:footnote w:type="continuationSeparator" w:id="0">
    <w:p w:rsidR="004C6D6A" w:rsidRDefault="004C6D6A"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46A76"/>
    <w:multiLevelType w:val="hybridMultilevel"/>
    <w:tmpl w:val="3E20B2F0"/>
    <w:lvl w:ilvl="0" w:tplc="A65C81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6A"/>
    <w:rsid w:val="001F4D6D"/>
    <w:rsid w:val="004353BC"/>
    <w:rsid w:val="004B2DB8"/>
    <w:rsid w:val="004C6D6A"/>
    <w:rsid w:val="0050773E"/>
    <w:rsid w:val="00672882"/>
    <w:rsid w:val="007F6FA4"/>
    <w:rsid w:val="00953F7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4E2427-9157-461C-A74F-BA829924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NoSpacing">
    <w:name w:val="No Spacing"/>
    <w:uiPriority w:val="1"/>
    <w:qFormat/>
    <w:rsid w:val="004C6D6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3</Pages>
  <Words>972</Words>
  <Characters>5346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2017-01-13T09:34:00Z</dcterms:created>
  <dcterms:modified xsi:type="dcterms:W3CDTF">2017-01-13T09:37:00Z</dcterms:modified>
</cp:coreProperties>
</file>