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hd w:val="clear" w:color="auto" w:fill="ffffff"/>
        </w:rPr>
      </w:pPr>
    </w:p>
    <w:p>
      <w:pPr>
        <w:pStyle w:val="Cuerp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¡</w:t>
      </w: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MUJERES Y NI</w:t>
      </w: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Ñ</w:t>
      </w:r>
      <w:r>
        <w:rPr>
          <w:rStyle w:val="Ninguno"/>
          <w:b w:val="1"/>
          <w:bCs w:val="1"/>
          <w:shd w:val="clear" w:color="auto" w:fill="ffffff"/>
          <w:rtl w:val="0"/>
          <w:lang w:val="es-ES_tradnl"/>
        </w:rPr>
        <w:t>AS EN LA CIENCIA Y LA TECNOLOG</w:t>
      </w:r>
      <w:r>
        <w:rPr>
          <w:rStyle w:val="Ninguno"/>
          <w:b w:val="1"/>
          <w:bCs w:val="1"/>
          <w:shd w:val="clear" w:color="auto" w:fill="ffffff"/>
          <w:rtl w:val="0"/>
        </w:rPr>
        <w:t>Í</w:t>
      </w:r>
      <w:r>
        <w:rPr>
          <w:rStyle w:val="Ninguno"/>
          <w:b w:val="1"/>
          <w:bCs w:val="1"/>
          <w:shd w:val="clear" w:color="auto" w:fill="ffffff"/>
          <w:rtl w:val="0"/>
        </w:rPr>
        <w:t>A SIEMPRE!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>Ciudad de M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 xml:space="preserve">xico, </w:t>
      </w:r>
      <w:r>
        <w:rPr>
          <w:rStyle w:val="Ninguno"/>
          <w:b w:val="1"/>
          <w:bCs w:val="1"/>
          <w:rtl w:val="0"/>
          <w:lang w:val="es-ES_tradnl"/>
        </w:rPr>
        <w:t>7</w:t>
      </w:r>
      <w:r>
        <w:rPr>
          <w:rStyle w:val="Ninguno"/>
          <w:b w:val="1"/>
          <w:bCs w:val="1"/>
          <w:rtl w:val="0"/>
          <w:lang w:val="es-ES_tradnl"/>
        </w:rPr>
        <w:t xml:space="preserve"> de febrero de 2023 </w:t>
      </w:r>
      <w:r>
        <w:rPr>
          <w:rStyle w:val="Ninguno"/>
          <w:rtl w:val="0"/>
          <w:lang w:val="es-ES_tradnl"/>
        </w:rPr>
        <w:t xml:space="preserve"> – ¿</w:t>
      </w:r>
      <w:r>
        <w:rPr>
          <w:rStyle w:val="Ninguno"/>
          <w:rtl w:val="0"/>
        </w:rPr>
        <w:t>Sab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as qu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, desde 2015 se celebra el papel de las mujeres y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en la ciencia y tecnolog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a? Y es que, durante ese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o, la UNESCO y ONU Mujeres decidieron establecer el 11 de febrero de cada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como el 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a para que todas puedan acceder y participar de forma plena y equitativa en la ciencia.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Y aunque son cada vez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las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y mujeres que han elegido este futuro profesional, algunas han encontrado algunos obst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culos para desarrollarse, como prejuicios de g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nero y otros sistemas de creencias que no les permiten avanzar. De acuerdo con cifras de la UNESCO, en Am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rica Latina tan solo 45% de las personas en la ciencia son mujeres, mientras que en el mundo, la cifra desciende a 29%</w:t>
      </w:r>
      <w:r>
        <w:rPr>
          <w:rStyle w:val="Ninguno"/>
          <w:vertAlign w:val="superscript"/>
        </w:rPr>
        <w:footnoteReference w:id="1"/>
      </w:r>
      <w:r>
        <w:rPr>
          <w:rStyle w:val="Ninguno"/>
          <w:rtl w:val="0"/>
        </w:rPr>
        <w:t>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pt-PT"/>
        </w:rPr>
        <w:t xml:space="preserve">Para </w:t>
      </w:r>
      <w:r>
        <w:rPr>
          <w:rStyle w:val="Ninguno"/>
          <w:b w:val="1"/>
          <w:bCs w:val="1"/>
          <w:rtl w:val="0"/>
          <w:lang w:val="es-ES_tradnl"/>
        </w:rPr>
        <w:t>Secret,</w:t>
      </w:r>
      <w:r>
        <w:rPr>
          <w:rStyle w:val="Ninguno"/>
          <w:rtl w:val="0"/>
          <w:lang w:val="es-ES_tradnl"/>
        </w:rPr>
        <w:t xml:space="preserve"> es importante que todas las mujeres tengan la motivaci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pasar de la intenci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la acci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as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, cumplir cualquier las metas que se propongan. El empoderamiento femenino es parte de nuestro ADN desde nuestra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por eso, hemos buscado formas importantes para inspirar a todas las mujeres a seguir avanzando hacia un nuevo est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ndar social y cultural sin preocuparse por el sudor o por las diferentes barreras que han limitado ese cambio.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Es por eso que en </w:t>
      </w:r>
      <w:r>
        <w:rPr>
          <w:rStyle w:val="Ninguno"/>
          <w:b w:val="1"/>
          <w:bCs w:val="1"/>
          <w:rtl w:val="0"/>
          <w:lang w:val="pt-PT"/>
        </w:rPr>
        <w:t>Secret</w:t>
      </w:r>
      <w:r>
        <w:rPr>
          <w:rStyle w:val="Ninguno"/>
          <w:rtl w:val="0"/>
          <w:lang w:val="es-ES_tradnl"/>
        </w:rPr>
        <w:t xml:space="preserve"> colaboramos con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"https://epicqueen.com/"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Epic Queen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, una startup mexicana que busca desafiar los estereotipos de g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nero, motivando a que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de-DE"/>
        </w:rPr>
        <w:t>s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y j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venes aprendan sobre STEM y as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, prepararse para cumplir sus sue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en estas disciplinas.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Dentro de nuestras acciones con </w:t>
      </w:r>
      <w:r>
        <w:rPr>
          <w:rStyle w:val="Ninguno"/>
          <w:b w:val="1"/>
          <w:bCs w:val="1"/>
          <w:rtl w:val="0"/>
        </w:rPr>
        <w:t>Epic Queen</w:t>
      </w:r>
      <w:r>
        <w:rPr>
          <w:rStyle w:val="Ninguno"/>
          <w:rtl w:val="0"/>
          <w:lang w:val="es-ES_tradnl"/>
        </w:rPr>
        <w:t xml:space="preserve">, realizaremos estas acciones: </w:t>
      </w:r>
    </w:p>
    <w:p>
      <w:pPr>
        <w:pStyle w:val="Cuerpo"/>
        <w:numPr>
          <w:ilvl w:val="0"/>
          <w:numId w:val="2"/>
        </w:numPr>
        <w:bidi w:val="0"/>
        <w:spacing w:before="24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Patrocinio de 60 (sesenta) becas a las que podr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acceder las adolescentes para seguir su 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en ciencia y tecnolog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a, aumentando su autoconfianza y abriendo nuevas puertas para su futuro profesional.</w:t>
      </w:r>
    </w:p>
    <w:p>
      <w:pPr>
        <w:pStyle w:val="Cuerpo"/>
        <w:numPr>
          <w:ilvl w:val="0"/>
          <w:numId w:val="3"/>
        </w:numPr>
        <w:spacing w:after="240"/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Patrocinio de 10 (diez) lugares para estar presente en la STEM Party, una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donde todas las invitadas podr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n tomar talleres y comenzar a desarrollar sus habilidades en estas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reas de conocimiento de manera segura y divertida de la mano de </w:t>
      </w:r>
      <w:r>
        <w:rPr>
          <w:rStyle w:val="Ninguno"/>
          <w:b w:val="1"/>
          <w:bCs w:val="1"/>
          <w:rtl w:val="0"/>
          <w:lang w:val="pt-PT"/>
        </w:rPr>
        <w:t>Secret</w:t>
      </w:r>
      <w:r>
        <w:rPr>
          <w:rStyle w:val="Ninguno"/>
          <w:rtl w:val="0"/>
          <w:lang w:val="es-ES_tradnl"/>
        </w:rPr>
        <w:t xml:space="preserve"> y </w:t>
      </w:r>
      <w:r>
        <w:rPr>
          <w:rStyle w:val="Ninguno"/>
          <w:b w:val="1"/>
          <w:bCs w:val="1"/>
          <w:rtl w:val="0"/>
        </w:rPr>
        <w:t xml:space="preserve">Epic Queen. </w:t>
      </w:r>
    </w:p>
    <w:p>
      <w:pPr>
        <w:pStyle w:val="Cuerpo"/>
        <w:spacing w:before="240" w:after="160" w:line="259" w:lineRule="auto"/>
        <w:jc w:val="both"/>
        <w:rPr>
          <w:rStyle w:val="Ninguno"/>
          <w:b w:val="1"/>
          <w:bCs w:val="1"/>
        </w:rPr>
      </w:pPr>
      <w:r>
        <w:rPr>
          <w:rStyle w:val="Ninguno"/>
          <w:rtl w:val="0"/>
          <w:lang w:val="es-ES_tradnl"/>
        </w:rPr>
        <w:t>Adicional para las usuarias de Secret estar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 xml:space="preserve">ofreciendo otros premios para seguir apoyando a la causa: </w:t>
      </w:r>
    </w:p>
    <w:p>
      <w:pPr>
        <w:pStyle w:val="Cuerpo"/>
        <w:numPr>
          <w:ilvl w:val="0"/>
          <w:numId w:val="2"/>
        </w:numPr>
        <w:bidi w:val="0"/>
        <w:spacing w:before="240"/>
        <w:ind w:right="0"/>
        <w:jc w:val="both"/>
        <w:rPr>
          <w:sz w:val="22"/>
          <w:szCs w:val="22"/>
          <w:rtl w:val="0"/>
          <w:lang w:val="pt-PT"/>
        </w:rPr>
      </w:pPr>
      <w:r>
        <w:rPr>
          <w:rStyle w:val="Ninguno"/>
          <w:sz w:val="22"/>
          <w:szCs w:val="22"/>
          <w:rtl w:val="0"/>
          <w:lang w:val="pt-PT"/>
        </w:rPr>
        <w:t>Patrocinio de 2 (dos) computadoras port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pt-PT"/>
        </w:rPr>
        <w:t>tiles (Laptop HP ProBook 440 G9) que servir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como herramientas a ni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 xml:space="preserve">as y adolescentes en sus estudios.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 xml:space="preserve">Patrocinio de 30 (treinta) lugares para asistir al programa 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Fit-a-th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n</w:t>
      </w:r>
      <w:r>
        <w:rPr>
          <w:sz w:val="18"/>
          <w:szCs w:val="18"/>
        </w:rPr>
        <w:fldChar w:fldCharType="end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3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 xml:space="preserve"> </w:t>
      </w:r>
      <w:r>
        <w:rPr>
          <w:sz w:val="18"/>
          <w:szCs w:val="18"/>
        </w:rPr>
        <w:fldChar w:fldCharType="end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"https://team.healthyvita.mx/fit-a-thon/"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Method </w:t>
      </w:r>
      <w:r>
        <w:rPr>
          <w:sz w:val="18"/>
          <w:szCs w:val="18"/>
        </w:rPr>
        <w:fldChar w:fldCharType="end" w:fldLock="0"/>
      </w:r>
      <w:r>
        <w:rPr>
          <w:rStyle w:val="Ninguno"/>
          <w:sz w:val="22"/>
          <w:szCs w:val="22"/>
          <w:rtl w:val="0"/>
          <w:lang w:val="fr-FR"/>
        </w:rPr>
        <w:t xml:space="preserve">de la </w:t>
      </w:r>
      <w:r>
        <w:rPr>
          <w:rStyle w:val="Ninguno"/>
          <w:i w:val="1"/>
          <w:iCs w:val="1"/>
          <w:sz w:val="22"/>
          <w:szCs w:val="22"/>
          <w:rtl w:val="0"/>
          <w:lang w:val="fr-FR"/>
        </w:rPr>
        <w:t>influencer</w:t>
      </w:r>
      <w:r>
        <w:rPr>
          <w:rStyle w:val="Ninguno"/>
          <w:sz w:val="22"/>
          <w:szCs w:val="22"/>
          <w:rtl w:val="0"/>
        </w:rPr>
        <w:t xml:space="preserve"> </w: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"https://team.healthyvita.mx/"</w:instrText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Bren Vita</w:t>
      </w:r>
      <w:r>
        <w:rPr>
          <w:sz w:val="18"/>
          <w:szCs w:val="18"/>
        </w:rPr>
        <w:fldChar w:fldCharType="end" w:fldLock="0"/>
      </w:r>
      <w:r>
        <w:rPr>
          <w:rStyle w:val="Ninguno"/>
          <w:sz w:val="22"/>
          <w:szCs w:val="22"/>
          <w:rtl w:val="0"/>
          <w:lang w:val="es-ES_tradnl"/>
        </w:rPr>
        <w:t>. Con ellos, las ganadoras podr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tener acceso a la plataforma que consta de 3 secciones: FOCUS (contenido psicol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gico enfocado a crear h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 xml:space="preserve">bitos saludables), TRAINING (entrenamientos </w:t>
      </w:r>
      <w:r>
        <w:rPr>
          <w:rStyle w:val="Ninguno"/>
          <w:sz w:val="22"/>
          <w:szCs w:val="22"/>
          <w:rtl w:val="1"/>
          <w:lang w:val="ar-SA" w:bidi="ar-SA"/>
        </w:rPr>
        <w:t>“</w:t>
      </w:r>
      <w:r>
        <w:rPr>
          <w:rStyle w:val="Ninguno"/>
          <w:sz w:val="22"/>
          <w:szCs w:val="22"/>
          <w:rtl w:val="0"/>
          <w:lang w:val="en-US"/>
        </w:rPr>
        <w:t>On Demand</w:t>
      </w:r>
      <w:r>
        <w:rPr>
          <w:rStyle w:val="Ninguno"/>
          <w:sz w:val="22"/>
          <w:szCs w:val="22"/>
          <w:rtl w:val="0"/>
        </w:rPr>
        <w:t xml:space="preserve">” </w:t>
      </w:r>
      <w:r>
        <w:rPr>
          <w:rStyle w:val="Ninguno"/>
          <w:sz w:val="22"/>
          <w:szCs w:val="22"/>
          <w:rtl w:val="0"/>
          <w:lang w:val="pt-PT"/>
        </w:rPr>
        <w:t xml:space="preserve">de diferentes </w:t>
      </w:r>
      <w:r>
        <w:rPr>
          <w:rStyle w:val="Ninguno"/>
          <w:i w:val="1"/>
          <w:iCs w:val="1"/>
          <w:sz w:val="22"/>
          <w:szCs w:val="22"/>
          <w:rtl w:val="0"/>
          <w:lang w:val="en-US"/>
        </w:rPr>
        <w:t>coaches</w:t>
      </w:r>
      <w:r>
        <w:rPr>
          <w:rStyle w:val="Ninguno"/>
          <w:sz w:val="22"/>
          <w:szCs w:val="22"/>
          <w:rtl w:val="0"/>
          <w:lang w:val="es-ES_tradnl"/>
        </w:rPr>
        <w:t xml:space="preserve"> con fama internacional) y NUTRITION (con un plan semipersonalizado de alimentaci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</w:rPr>
        <w:t>n).</w:t>
      </w:r>
    </w:p>
    <w:p>
      <w:pPr>
        <w:pStyle w:val="Cuerpo"/>
        <w:numPr>
          <w:ilvl w:val="0"/>
          <w:numId w:val="2"/>
        </w:numPr>
        <w:bidi w:val="0"/>
        <w:spacing w:after="24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Patrocinio de 30 (treinta) lugares para asistir a una conferencia online con Jessica Fern</w:t>
      </w:r>
      <w:r>
        <w:rPr>
          <w:rStyle w:val="Ninguno"/>
          <w:sz w:val="22"/>
          <w:szCs w:val="22"/>
          <w:rtl w:val="0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ndez sobre empoderamiento femenino.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Si deseas participar, necesitas seguir estos pasos: </w:t>
      </w:r>
    </w:p>
    <w:p>
      <w:pPr>
        <w:pStyle w:val="Cuerpo"/>
        <w:jc w:val="both"/>
      </w:pP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pt-PT"/>
        </w:rPr>
      </w:pPr>
      <w:r>
        <w:rPr>
          <w:rStyle w:val="Ninguno"/>
          <w:rtl w:val="0"/>
          <w:lang w:val="pt-PT"/>
        </w:rPr>
        <w:t>Compra dos o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s productos de </w:t>
      </w:r>
      <w:r>
        <w:rPr>
          <w:rStyle w:val="Ninguno"/>
          <w:b w:val="1"/>
          <w:bCs w:val="1"/>
          <w:rtl w:val="0"/>
          <w:lang w:val="pt-PT"/>
        </w:rPr>
        <w:t>Secret</w:t>
      </w:r>
      <w:r>
        <w:rPr>
          <w:rStyle w:val="Ninguno"/>
          <w:rtl w:val="0"/>
        </w:rPr>
        <w:t>.</w:t>
      </w: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 xml:space="preserve">Ingresa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"https://secretdescubretupotencial.com/"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https://secretdescubretupotencial.com/</w:t>
      </w:r>
      <w:r>
        <w:rPr/>
        <w:fldChar w:fldCharType="end" w:fldLock="0"/>
      </w:r>
      <w:r>
        <w:rPr>
          <w:rStyle w:val="Ninguno"/>
          <w:rtl w:val="0"/>
        </w:rPr>
        <w:t>.</w:t>
      </w:r>
    </w:p>
    <w:p>
      <w:pPr>
        <w:pStyle w:val="Cuerpo"/>
        <w:numPr>
          <w:ilvl w:val="0"/>
          <w:numId w:val="5"/>
        </w:numPr>
        <w:bidi w:val="0"/>
        <w:ind w:right="0"/>
        <w:jc w:val="both"/>
        <w:rPr>
          <w:rtl w:val="0"/>
          <w:lang w:val="it-IT"/>
        </w:rPr>
      </w:pPr>
      <w:r>
        <w:rPr>
          <w:rStyle w:val="Ninguno"/>
          <w:rtl w:val="0"/>
          <w:lang w:val="it-IT"/>
        </w:rPr>
        <w:t xml:space="preserve">Registra tu ticket. </w:t>
      </w: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>Tienes hasta el 15 de febrero para hacerlo!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¡</w:t>
      </w:r>
      <w:r>
        <w:rPr>
          <w:rStyle w:val="Ninguno"/>
          <w:rtl w:val="0"/>
          <w:lang w:val="es-ES_tradnl"/>
        </w:rPr>
        <w:t>Celebra el D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Internacional de la Mujer y la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 en la Ciencia con </w:t>
      </w:r>
      <w:r>
        <w:rPr>
          <w:rStyle w:val="Ninguno"/>
          <w:b w:val="1"/>
          <w:bCs w:val="1"/>
          <w:rtl w:val="0"/>
        </w:rPr>
        <w:t>Epic Queen</w:t>
      </w:r>
      <w:r>
        <w:rPr>
          <w:rStyle w:val="Ninguno"/>
          <w:rtl w:val="0"/>
          <w:lang w:val="es-ES_tradnl"/>
        </w:rPr>
        <w:t>! Y recuerda que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invisible de Secret te har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sentir Invenciblemente Fresca, cuando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lo necesitas. Para conocer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 xml:space="preserve">s sobre </w:t>
      </w:r>
      <w:r>
        <w:rPr>
          <w:rStyle w:val="Ninguno"/>
          <w:b w:val="1"/>
          <w:bCs w:val="1"/>
          <w:rtl w:val="0"/>
          <w:lang w:val="es-ES_tradnl"/>
        </w:rPr>
        <w:t>#ElPoderdeSerInvencible</w:t>
      </w:r>
      <w:r>
        <w:rPr>
          <w:rStyle w:val="Ninguno"/>
          <w:rtl w:val="0"/>
          <w:lang w:val="es-ES_tradnl"/>
        </w:rPr>
        <w:t xml:space="preserve"> visita el Instagram de @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"https://www.instagram.com/secretdesodorantes/?hl=en"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SecretDesodorantes</w:t>
      </w:r>
      <w:r>
        <w:rPr/>
        <w:fldChar w:fldCharType="end" w:fldLock="0"/>
      </w:r>
      <w:r>
        <w:rPr>
          <w:rStyle w:val="Ninguno"/>
          <w:rtl w:val="0"/>
        </w:rPr>
        <w:t>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sz w:val="18"/>
          <w:szCs w:val="18"/>
        </w:rPr>
      </w:pPr>
      <w:r>
        <w:rPr>
          <w:rStyle w:val="Ninguno"/>
          <w:rtl w:val="0"/>
        </w:rPr>
        <w:t>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 xml:space="preserve">rminos y condiciones de la actividad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"https://secretdescubretupotencial.com/"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https://secretdescubretupotencial.com/</w:t>
      </w:r>
      <w:r>
        <w:rPr/>
        <w:fldChar w:fldCharType="end" w:fldLock="0"/>
      </w:r>
      <w:r>
        <w:rPr>
          <w:rStyle w:val="Ninguno"/>
          <w:rtl w:val="0"/>
        </w:rPr>
        <w:t xml:space="preserve">.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outline w:val="0"/>
          <w:color w:val="4a86e8"/>
          <w:u w:color="4a86e8"/>
          <w:shd w:val="clear" w:color="auto" w:fill="ffffff"/>
          <w14:textFill>
            <w14:solidFill>
              <w14:srgbClr w14:val="4A86E8"/>
            </w14:solidFill>
          </w14:textFill>
        </w:rPr>
      </w:pPr>
    </w:p>
    <w:p>
      <w:pPr>
        <w:pStyle w:val="Cuerpo"/>
        <w:jc w:val="center"/>
        <w:rPr>
          <w:rStyle w:val="Ninguno"/>
          <w:sz w:val="24"/>
          <w:szCs w:val="24"/>
          <w:shd w:val="clear" w:color="auto" w:fill="ffffff"/>
        </w:rPr>
      </w:pPr>
      <w:r>
        <w:rPr>
          <w:rStyle w:val="Ninguno"/>
          <w:sz w:val="24"/>
          <w:szCs w:val="24"/>
          <w:shd w:val="clear" w:color="auto" w:fill="ffffff"/>
          <w:rtl w:val="0"/>
        </w:rPr>
        <w:t># # #</w:t>
      </w:r>
    </w:p>
    <w:p>
      <w:pPr>
        <w:pStyle w:val="Cuerpo"/>
        <w:spacing w:after="160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pt-PT"/>
        </w:rPr>
        <w:t>Sobre Procter &amp; Gamble:</w:t>
      </w: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rFonts w:ascii="Andika" w:cs="Andika" w:hAnsi="Andika" w:eastAsia="Andika"/>
          <w:sz w:val="20"/>
          <w:szCs w:val="20"/>
          <w:rtl w:val="0"/>
          <w:lang w:val="es-ES_tradnl"/>
        </w:rPr>
        <w:t>P&amp;G brinda productos a consumidores de todo el mundo, y cuenta con uno de los portafolios de marcas confiables, de calidad y l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í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s-ES_tradnl"/>
        </w:rPr>
        <w:t>deres del mundo, que incluye a Always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</w:rPr>
        <w:t>️, Ariel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</w:rPr>
        <w:t>️, Crest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</w:rPr>
        <w:t>️, Dawn, Downy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️, Febreze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it-IT"/>
        </w:rPr>
        <w:t>️, Gillette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️, Head &amp; Shoulders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</w:rPr>
        <w:t>️, Lenor, Olay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nl-NL"/>
        </w:rPr>
        <w:t>️, Oral-B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</w:rPr>
        <w:t>️, Pampers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s-ES_tradnl"/>
        </w:rPr>
        <w:t>️, Pantene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da-DK"/>
        </w:rPr>
        <w:t>️, SK-II, Tide, Vick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®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s-ES_tradnl"/>
        </w:rPr>
        <w:t>️ y Whisper. La comunidad P&amp;G tiene operaciones en aproximadamente 70 pa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n-US"/>
        </w:rPr>
        <w:t>í</w:t>
      </w:r>
      <w:r>
        <w:rPr>
          <w:rStyle w:val="Ninguno"/>
          <w:rFonts w:ascii="Andika" w:cs="Andika" w:hAnsi="Andika" w:eastAsia="Andika"/>
          <w:sz w:val="20"/>
          <w:szCs w:val="20"/>
          <w:rtl w:val="0"/>
          <w:lang w:val="es-ES_tradnl"/>
        </w:rPr>
        <w:t xml:space="preserve">ses a nivel global. Visita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"http://www.pg.com"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http://www.pg.com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  <w:lang w:val="es-ES_tradnl"/>
        </w:rPr>
        <w:t xml:space="preserve"> para obtener la informaci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y las novedades m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 recientes de P&amp;G y sus marcas.</w:t>
      </w:r>
    </w:p>
    <w:p>
      <w:pPr>
        <w:pStyle w:val="Cuerpo"/>
        <w:jc w:val="both"/>
        <w:rPr>
          <w:rStyle w:val="Ninguno"/>
          <w:rFonts w:ascii="Open Sans Light" w:cs="Open Sans Light" w:hAnsi="Open Sans Light" w:eastAsia="Open Sans Light"/>
          <w:sz w:val="20"/>
          <w:szCs w:val="20"/>
        </w:rPr>
      </w:pPr>
    </w:p>
    <w:p>
      <w:pPr>
        <w:pStyle w:val="Cuerpo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Contacto para medios</w:t>
      </w:r>
    </w:p>
    <w:p>
      <w:pPr>
        <w:pStyle w:val="Cuerpo"/>
        <w:jc w:val="both"/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Olaf Borboa</w:t>
      </w:r>
    </w:p>
    <w:p>
      <w:pPr>
        <w:pStyle w:val="Cuerpo"/>
        <w:jc w:val="both"/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SR. PR Executive</w:t>
      </w:r>
    </w:p>
    <w:p>
      <w:pPr>
        <w:pStyle w:val="Cuerpo"/>
        <w:jc w:val="both"/>
        <w:rPr>
          <w:rStyle w:val="Ninguno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"mailto:olaf.borboa@another.co"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olaf.borboa@another.co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ff"/>
          <w:sz w:val="20"/>
          <w:szCs w:val="20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</w:pP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ndika">
    <w:charset w:val="00"/>
    <w:family w:val="roman"/>
    <w:pitch w:val="default"/>
  </w:font>
  <w:font w:name="Ope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uerpo"/>
        <w:spacing w:line="240" w:lineRule="auto"/>
      </w:pPr>
      <w:r>
        <w:rPr>
          <w:rStyle w:val="Ninguno"/>
          <w:vertAlign w:val="superscript"/>
        </w:rPr>
        <w:footnoteRef/>
      </w:r>
      <w:r>
        <w:rPr>
          <w:rStyle w:val="Ninguno"/>
          <w:sz w:val="20"/>
          <w:szCs w:val="20"/>
          <w:rtl w:val="0"/>
          <w:lang w:val="it-IT"/>
        </w:rPr>
        <w:t xml:space="preserve"> UNESCO (junio 2019),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"http://uis.unesco.org/sites/default/files/documents/fs55-women-in-science-2019-en.pdf"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WOMEN IN SCIENCE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center"/>
    </w:pPr>
    <w:r>
      <w:rPr>
        <w:rStyle w:val="Ninguno"/>
      </w:rPr>
      <w:drawing xmlns:a="http://schemas.openxmlformats.org/drawingml/2006/main">
        <wp:inline distT="0" distB="0" distL="0" distR="0">
          <wp:extent cx="1081088" cy="92906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6740" r="0" b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2">
    <w:name w:val="Hyperlink.2"/>
    <w:basedOn w:val="Ninguno"/>
    <w:next w:val="Hyperlink.2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inguno"/>
    <w:next w:val="Hyperlink.3"/>
    <w:rPr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numbering" w:styleId="Estilo importado 2">
    <w:name w:val="Estilo importado 2"/>
    <w:pPr>
      <w:numPr>
        <w:numId w:val="4"/>
      </w:numPr>
    </w:pPr>
  </w:style>
  <w:style w:type="character" w:styleId="Hyperlink.4">
    <w:name w:val="Hyperlink.4"/>
    <w:basedOn w:val="Ninguno"/>
    <w:next w:val="Hyperlink.4"/>
    <w:rPr>
      <w:rFonts w:ascii="Arial" w:cs="Arial" w:hAnsi="Arial" w:eastAsia="Arial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5">
    <w:name w:val="Hyperlink.5"/>
    <w:basedOn w:val="Ninguno"/>
    <w:next w:val="Hyperlink.5"/>
    <w:rPr>
      <w:sz w:val="20"/>
      <w:szCs w:val="20"/>
      <w:u w:val="single"/>
    </w:rPr>
  </w:style>
  <w:style w:type="character" w:styleId="Hyperlink.6">
    <w:name w:val="Hyperlink.6"/>
    <w:basedOn w:val="Ninguno"/>
    <w:next w:val="Hyperlink.6"/>
    <w:rPr>
      <w:outline w:val="0"/>
      <w:color w:val="1155cc"/>
      <w:sz w:val="20"/>
      <w:szCs w:val="20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