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13" w:type="dxa"/>
          <w:bottom w:w="113" w:type="dxa"/>
          <w:right w:w="113" w:type="dxa"/>
        </w:tblCellMar>
        <w:tblLook w:val="04A0" w:firstRow="1" w:lastRow="0" w:firstColumn="1" w:lastColumn="0" w:noHBand="0" w:noVBand="1"/>
      </w:tblPr>
      <w:tblGrid>
        <w:gridCol w:w="5642"/>
        <w:gridCol w:w="1979"/>
        <w:gridCol w:w="1902"/>
      </w:tblGrid>
      <w:tr w:rsidR="009924EC" w:rsidTr="00624A03">
        <w:trPr>
          <w:trHeight w:val="433"/>
        </w:trPr>
        <w:tc>
          <w:tcPr>
            <w:tcW w:w="7621" w:type="dxa"/>
            <w:gridSpan w:val="2"/>
          </w:tcPr>
          <w:p w:rsidR="009924EC" w:rsidRPr="00B612A0" w:rsidRDefault="009924EC" w:rsidP="00B40816">
            <w:pPr>
              <w:rPr>
                <w:b/>
                <w:bCs/>
                <w:color w:val="00A0CB"/>
                <w:spacing w:val="38"/>
                <w:sz w:val="36"/>
                <w:szCs w:val="36"/>
              </w:rPr>
            </w:pPr>
            <w:r>
              <w:rPr>
                <w:b/>
                <w:color w:val="00A0CB"/>
                <w:spacing w:val="38"/>
                <w:sz w:val="36"/>
              </w:rPr>
              <w:t>Question à un expert</w:t>
            </w:r>
          </w:p>
        </w:tc>
        <w:tc>
          <w:tcPr>
            <w:tcW w:w="1902" w:type="dxa"/>
            <w:vMerge w:val="restart"/>
          </w:tcPr>
          <w:p w:rsidR="009924EC" w:rsidRDefault="00EE7A9C" w:rsidP="00B40816">
            <w:pPr>
              <w:rPr>
                <w:rFonts w:ascii="Calibri" w:hAnsi="Calibri"/>
                <w:sz w:val="24"/>
              </w:rPr>
            </w:pPr>
            <w:r>
              <w:rPr>
                <w:noProof/>
                <w:lang w:val="nl-BE" w:eastAsia="nl-BE" w:bidi="ar-SA"/>
              </w:rPr>
              <w:drawing>
                <wp:inline distT="0" distB="0" distL="0" distR="0" wp14:anchorId="0950F051" wp14:editId="0120027C">
                  <wp:extent cx="1046531" cy="1400933"/>
                  <wp:effectExtent l="190500" t="152400" r="172669" b="142117"/>
                  <wp:docPr id="8" name="Picture 1" descr="5EB1DD21-69F4-4E1E-9FE2-CF069E690ED3"/>
                  <wp:cNvGraphicFramePr/>
                  <a:graphic xmlns:a="http://schemas.openxmlformats.org/drawingml/2006/main">
                    <a:graphicData uri="http://schemas.openxmlformats.org/drawingml/2006/picture">
                      <pic:pic xmlns:pic="http://schemas.openxmlformats.org/drawingml/2006/picture">
                        <pic:nvPicPr>
                          <pic:cNvPr id="1026" name="72bec414-4333-449d-8b3e-2082fb0f0d11" descr="5EB1DD21-69F4-4E1E-9FE2-CF069E690ED3"/>
                          <pic:cNvPicPr>
                            <a:picLocks noChangeAspect="1" noChangeArrowheads="1"/>
                          </pic:cNvPicPr>
                        </pic:nvPicPr>
                        <pic:blipFill>
                          <a:blip r:embed="rId8"/>
                          <a:stretch>
                            <a:fillRect/>
                          </a:stretch>
                        </pic:blipFill>
                        <pic:spPr bwMode="auto">
                          <a:xfrm>
                            <a:off x="0" y="0"/>
                            <a:ext cx="1046531" cy="1400933"/>
                          </a:xfrm>
                          <a:prstGeom prst="rect">
                            <a:avLst/>
                          </a:prstGeom>
                          <a:ln>
                            <a:noFill/>
                          </a:ln>
                          <a:effectLst>
                            <a:outerShdw blurRad="190500" algn="tl" rotWithShape="0">
                              <a:srgbClr val="000000">
                                <a:alpha val="70000"/>
                              </a:srgbClr>
                            </a:outerShdw>
                          </a:effectLst>
                        </pic:spPr>
                      </pic:pic>
                    </a:graphicData>
                  </a:graphic>
                </wp:inline>
              </w:drawing>
            </w:r>
          </w:p>
        </w:tc>
      </w:tr>
      <w:tr w:rsidR="005539DF" w:rsidRPr="00F66466" w:rsidTr="00624A03">
        <w:trPr>
          <w:trHeight w:val="1680"/>
        </w:trPr>
        <w:tc>
          <w:tcPr>
            <w:tcW w:w="5642" w:type="dxa"/>
          </w:tcPr>
          <w:p w:rsidR="00615E59" w:rsidRPr="00A677C5" w:rsidRDefault="00615E59" w:rsidP="00B40816">
            <w:pPr>
              <w:spacing w:line="280" w:lineRule="exact"/>
              <w:jc w:val="both"/>
              <w:rPr>
                <w:rFonts w:cs="Arial"/>
                <w:color w:val="0071A7"/>
                <w:sz w:val="28"/>
                <w:szCs w:val="28"/>
              </w:rPr>
            </w:pPr>
            <w:r>
              <w:rPr>
                <w:color w:val="0071A7"/>
                <w:sz w:val="28"/>
              </w:rPr>
              <w:t>Comment se déroule l'occupation temporaire dans les bars et restaurants éphémères ?</w:t>
            </w:r>
          </w:p>
          <w:p w:rsidR="005539DF" w:rsidRDefault="005539DF" w:rsidP="00B40816">
            <w:pPr>
              <w:spacing w:line="280" w:lineRule="exact"/>
              <w:jc w:val="both"/>
              <w:rPr>
                <w:rFonts w:cs="Arial"/>
                <w:sz w:val="28"/>
                <w:szCs w:val="28"/>
              </w:rPr>
            </w:pPr>
          </w:p>
          <w:p w:rsidR="005539DF" w:rsidRDefault="005539DF" w:rsidP="00B40816">
            <w:pPr>
              <w:spacing w:line="280" w:lineRule="exact"/>
              <w:jc w:val="both"/>
              <w:rPr>
                <w:rFonts w:cs="Arial"/>
                <w:sz w:val="28"/>
                <w:szCs w:val="28"/>
              </w:rPr>
            </w:pPr>
          </w:p>
          <w:p w:rsidR="005539DF" w:rsidRDefault="005539DF" w:rsidP="00B40816">
            <w:pPr>
              <w:spacing w:line="280" w:lineRule="exact"/>
              <w:jc w:val="both"/>
              <w:rPr>
                <w:rFonts w:cs="Arial"/>
                <w:sz w:val="28"/>
                <w:szCs w:val="28"/>
              </w:rPr>
            </w:pPr>
          </w:p>
          <w:p w:rsidR="005539DF" w:rsidRDefault="005539DF" w:rsidP="00B40816">
            <w:pPr>
              <w:spacing w:line="280" w:lineRule="exact"/>
              <w:jc w:val="both"/>
              <w:rPr>
                <w:rFonts w:cs="Arial"/>
                <w:sz w:val="28"/>
                <w:szCs w:val="28"/>
              </w:rPr>
            </w:pPr>
          </w:p>
          <w:p w:rsidR="005539DF" w:rsidRPr="00573DFB" w:rsidRDefault="005539DF" w:rsidP="00B40816">
            <w:pPr>
              <w:spacing w:line="280" w:lineRule="exact"/>
              <w:jc w:val="both"/>
              <w:rPr>
                <w:rFonts w:cs="Arial"/>
                <w:sz w:val="28"/>
                <w:szCs w:val="28"/>
              </w:rPr>
            </w:pPr>
          </w:p>
        </w:tc>
        <w:tc>
          <w:tcPr>
            <w:tcW w:w="1979" w:type="dxa"/>
            <w:vAlign w:val="bottom"/>
          </w:tcPr>
          <w:p w:rsidR="005539DF" w:rsidRPr="00307E5B" w:rsidRDefault="009D01C9" w:rsidP="005539DF">
            <w:pPr>
              <w:jc w:val="right"/>
              <w:rPr>
                <w:rFonts w:cs="Arial"/>
                <w:sz w:val="18"/>
                <w:szCs w:val="18"/>
                <w:lang w:val="en-US"/>
              </w:rPr>
            </w:pPr>
            <w:r w:rsidRPr="00307E5B">
              <w:rPr>
                <w:sz w:val="18"/>
                <w:lang w:val="en-US"/>
              </w:rPr>
              <w:t>Cleo De Wit</w:t>
            </w:r>
          </w:p>
          <w:p w:rsidR="005539DF" w:rsidRPr="00307E5B" w:rsidRDefault="005539DF" w:rsidP="005539DF">
            <w:pPr>
              <w:jc w:val="right"/>
              <w:rPr>
                <w:rFonts w:cs="Arial"/>
                <w:sz w:val="28"/>
                <w:szCs w:val="28"/>
                <w:lang w:val="en-US"/>
              </w:rPr>
            </w:pPr>
            <w:r w:rsidRPr="00307E5B">
              <w:rPr>
                <w:sz w:val="18"/>
                <w:lang w:val="en-US"/>
              </w:rPr>
              <w:t xml:space="preserve">Legal Advisor </w:t>
            </w:r>
            <w:r w:rsidRPr="00307E5B">
              <w:rPr>
                <w:rFonts w:cs="Arial"/>
                <w:sz w:val="18"/>
                <w:szCs w:val="18"/>
                <w:lang w:val="en-US"/>
              </w:rPr>
              <w:br/>
            </w:r>
            <w:r w:rsidRPr="00307E5B">
              <w:rPr>
                <w:sz w:val="18"/>
                <w:lang w:val="en-US"/>
              </w:rPr>
              <w:t>Partena Professional</w:t>
            </w:r>
          </w:p>
        </w:tc>
        <w:tc>
          <w:tcPr>
            <w:tcW w:w="1902" w:type="dxa"/>
            <w:vMerge/>
          </w:tcPr>
          <w:p w:rsidR="005539DF" w:rsidRPr="00307E5B" w:rsidRDefault="005539DF" w:rsidP="00B40816">
            <w:pPr>
              <w:jc w:val="center"/>
              <w:rPr>
                <w:rFonts w:ascii="Calibri" w:hAnsi="Calibri"/>
                <w:sz w:val="24"/>
                <w:lang w:val="en-US"/>
              </w:rPr>
            </w:pPr>
          </w:p>
        </w:tc>
      </w:tr>
    </w:tbl>
    <w:p w:rsidR="0071493A" w:rsidRPr="00307E5B" w:rsidRDefault="00421506" w:rsidP="00AA4348">
      <w:pPr>
        <w:autoSpaceDE w:val="0"/>
        <w:autoSpaceDN w:val="0"/>
        <w:adjustRightInd w:val="0"/>
        <w:jc w:val="both"/>
        <w:rPr>
          <w:rFonts w:ascii="Calibri" w:hAnsi="Calibri" w:cs="Arial"/>
          <w:sz w:val="24"/>
          <w:lang w:val="en-US"/>
        </w:rPr>
      </w:pPr>
      <w:r>
        <w:rPr>
          <w:noProof/>
          <w:lang w:val="nl-BE" w:eastAsia="nl-BE" w:bidi="ar-SA"/>
        </w:rPr>
        <mc:AlternateContent>
          <mc:Choice Requires="wps">
            <w:drawing>
              <wp:anchor distT="4294967293" distB="4294967293" distL="114300" distR="114300" simplePos="0" relativeHeight="251658752" behindDoc="0" locked="0" layoutInCell="1" allowOverlap="1" wp14:anchorId="440C0538" wp14:editId="1C311BB3">
                <wp:simplePos x="0" y="0"/>
                <wp:positionH relativeFrom="column">
                  <wp:posOffset>-213360</wp:posOffset>
                </wp:positionH>
                <wp:positionV relativeFrom="paragraph">
                  <wp:posOffset>73025</wp:posOffset>
                </wp:positionV>
                <wp:extent cx="6426835" cy="0"/>
                <wp:effectExtent l="10795" t="10795" r="10795" b="8255"/>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line">
                          <a:avLst/>
                        </a:prstGeom>
                        <a:noFill/>
                        <a:ln w="12700">
                          <a:solidFill>
                            <a:srgbClr val="F6A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xmlns:o="urn:schemas-microsoft-com:office:office" xmlns:v="urn:schemas-microsoft-com:vml" id="Line 33"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pt,5.75pt" to="489.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" strokecolor="#f6a500" strokeweight="1pt"/>
            </w:pict>
          </mc:Fallback>
        </mc:AlternateContent>
      </w:r>
    </w:p>
    <w:p w:rsidR="00ED5E2F" w:rsidRPr="00307E5B" w:rsidRDefault="00ED5E2F" w:rsidP="00E564FF">
      <w:pPr>
        <w:spacing w:line="280" w:lineRule="exact"/>
        <w:jc w:val="both"/>
        <w:rPr>
          <w:rFonts w:cs="Arial"/>
          <w:sz w:val="28"/>
          <w:szCs w:val="28"/>
          <w:lang w:val="en-US"/>
        </w:rPr>
      </w:pPr>
    </w:p>
    <w:p w:rsidR="004E4884" w:rsidRDefault="00E74473" w:rsidP="0040497D">
      <w:pPr>
        <w:spacing w:line="280" w:lineRule="exact"/>
        <w:rPr>
          <w:rFonts w:cs="Arial"/>
          <w:b/>
          <w:color w:val="404040" w:themeColor="text1" w:themeTint="BF"/>
          <w:sz w:val="24"/>
        </w:rPr>
      </w:pPr>
      <w:r>
        <w:rPr>
          <w:b/>
          <w:color w:val="404040" w:themeColor="text1" w:themeTint="BF"/>
          <w:sz w:val="24"/>
        </w:rPr>
        <w:t>Aujourd'hui, les bars et restaurants éphémères poussent comme des champignons. Voici quelques conseils concernant le personnel et le recrutement de travailleurs.</w:t>
      </w:r>
    </w:p>
    <w:p w:rsidR="004E4884" w:rsidRDefault="004E4884" w:rsidP="0040497D">
      <w:pPr>
        <w:spacing w:line="280" w:lineRule="exact"/>
        <w:rPr>
          <w:rFonts w:cs="Arial"/>
          <w:b/>
          <w:color w:val="404040" w:themeColor="text1" w:themeTint="BF"/>
          <w:sz w:val="24"/>
        </w:rPr>
      </w:pPr>
    </w:p>
    <w:p w:rsidR="00E60939" w:rsidRPr="008B0B88" w:rsidRDefault="00E74473" w:rsidP="00E60939">
      <w:pPr>
        <w:spacing w:line="280" w:lineRule="exact"/>
        <w:rPr>
          <w:rFonts w:cs="Arial"/>
          <w:b/>
          <w:sz w:val="22"/>
          <w:szCs w:val="22"/>
        </w:rPr>
      </w:pPr>
      <w:r>
        <w:rPr>
          <w:b/>
          <w:sz w:val="22"/>
        </w:rPr>
        <w:t>Quels contrats sont les plus intéressants ?</w:t>
      </w:r>
    </w:p>
    <w:p w:rsidR="00E60939" w:rsidRPr="00E60939" w:rsidRDefault="00E60939" w:rsidP="00E60939">
      <w:pPr>
        <w:spacing w:line="280" w:lineRule="exact"/>
        <w:rPr>
          <w:rFonts w:cs="Arial"/>
          <w:sz w:val="22"/>
          <w:szCs w:val="22"/>
        </w:rPr>
      </w:pPr>
    </w:p>
    <w:p w:rsidR="009E1968" w:rsidRDefault="0034617F" w:rsidP="00E60939">
      <w:pPr>
        <w:spacing w:line="280" w:lineRule="exact"/>
        <w:rPr>
          <w:rFonts w:cs="Arial"/>
          <w:sz w:val="22"/>
          <w:szCs w:val="22"/>
        </w:rPr>
      </w:pPr>
      <w:r>
        <w:rPr>
          <w:sz w:val="22"/>
        </w:rPr>
        <w:t xml:space="preserve">Un bar ou restaurant éphémère est un concept temporaire. Il est donc conseillé d'opter pour des contrats de travail à durée déterminée. Depuis la loi sur le statut unique, il n'y a plus de période d'essai. Cependant, cette même loi prévoit </w:t>
      </w:r>
      <w:r w:rsidR="00307E5B">
        <w:rPr>
          <w:sz w:val="22"/>
        </w:rPr>
        <w:t xml:space="preserve">désormais </w:t>
      </w:r>
      <w:r>
        <w:rPr>
          <w:sz w:val="22"/>
        </w:rPr>
        <w:t xml:space="preserve">la possibilité de mettre un terme à un contrat de travail à durée déterminée pendant la première moitié de la durée du contrat (avec un maximum de 6 mois). Si, par exemple, le contrat couvre une période de 3 mois, il ne pourra y être mis fin que pendant les 6 premières semaines. </w:t>
      </w:r>
    </w:p>
    <w:p w:rsidR="00DE331C" w:rsidRDefault="00DE331C" w:rsidP="00E60939">
      <w:pPr>
        <w:spacing w:line="280" w:lineRule="exact"/>
        <w:rPr>
          <w:rFonts w:cs="Arial"/>
          <w:sz w:val="22"/>
          <w:szCs w:val="22"/>
        </w:rPr>
      </w:pPr>
    </w:p>
    <w:p w:rsidR="003F4A9F" w:rsidRPr="00E60939" w:rsidRDefault="003F4A9F" w:rsidP="00E60939">
      <w:pPr>
        <w:spacing w:line="280" w:lineRule="exact"/>
        <w:rPr>
          <w:rFonts w:cs="Arial"/>
          <w:sz w:val="22"/>
          <w:szCs w:val="22"/>
        </w:rPr>
      </w:pPr>
      <w:r>
        <w:rPr>
          <w:sz w:val="22"/>
        </w:rPr>
        <w:t xml:space="preserve">Une alternative au contrat de travail à durée déterminée est un contrat d'occupation d'étudiant. Ce type de contrat permet d'occuper un étudiant dans un restaurant ou bar éphémère pendant 50 jours au maximum. </w:t>
      </w:r>
    </w:p>
    <w:p w:rsidR="00E60939" w:rsidRPr="00E60939" w:rsidRDefault="00E60939" w:rsidP="00E60939">
      <w:pPr>
        <w:spacing w:line="280" w:lineRule="exact"/>
        <w:rPr>
          <w:rFonts w:cs="Arial"/>
          <w:sz w:val="22"/>
          <w:szCs w:val="22"/>
        </w:rPr>
      </w:pPr>
    </w:p>
    <w:p w:rsidR="00CF42B2" w:rsidRDefault="00CF42B2" w:rsidP="000A7BEC">
      <w:pPr>
        <w:spacing w:line="280" w:lineRule="exact"/>
        <w:rPr>
          <w:rFonts w:cs="Arial"/>
          <w:b/>
          <w:sz w:val="22"/>
          <w:szCs w:val="22"/>
        </w:rPr>
      </w:pPr>
      <w:r>
        <w:rPr>
          <w:b/>
          <w:sz w:val="22"/>
        </w:rPr>
        <w:t xml:space="preserve">Est-ce intéressant de recourir aux </w:t>
      </w:r>
      <w:proofErr w:type="spellStart"/>
      <w:r>
        <w:rPr>
          <w:b/>
          <w:sz w:val="22"/>
        </w:rPr>
        <w:t>flexi</w:t>
      </w:r>
      <w:proofErr w:type="spellEnd"/>
      <w:r>
        <w:rPr>
          <w:b/>
          <w:sz w:val="22"/>
        </w:rPr>
        <w:t xml:space="preserve">-jobs ou y a-t-il encore d'autres mesures ? </w:t>
      </w:r>
    </w:p>
    <w:p w:rsidR="00CF42B2" w:rsidRDefault="00CF42B2" w:rsidP="000A7BEC">
      <w:pPr>
        <w:spacing w:line="280" w:lineRule="exact"/>
        <w:rPr>
          <w:rFonts w:cs="Arial"/>
          <w:b/>
          <w:sz w:val="22"/>
          <w:szCs w:val="22"/>
        </w:rPr>
      </w:pPr>
    </w:p>
    <w:p w:rsidR="00CF42B2" w:rsidRDefault="00CF42B2" w:rsidP="00CF42B2">
      <w:pPr>
        <w:spacing w:line="280" w:lineRule="exact"/>
        <w:rPr>
          <w:rFonts w:cs="Arial"/>
          <w:sz w:val="22"/>
          <w:szCs w:val="22"/>
        </w:rPr>
      </w:pPr>
      <w:r>
        <w:rPr>
          <w:sz w:val="22"/>
        </w:rPr>
        <w:t>A partir d'octobre 2015, le secteur de l'</w:t>
      </w:r>
      <w:proofErr w:type="spellStart"/>
      <w:r>
        <w:rPr>
          <w:sz w:val="22"/>
        </w:rPr>
        <w:t>horeca</w:t>
      </w:r>
      <w:proofErr w:type="spellEnd"/>
      <w:r>
        <w:rPr>
          <w:sz w:val="22"/>
        </w:rPr>
        <w:t xml:space="preserve"> pourra recourir au système des </w:t>
      </w:r>
      <w:proofErr w:type="spellStart"/>
      <w:r>
        <w:rPr>
          <w:b/>
          <w:sz w:val="22"/>
        </w:rPr>
        <w:t>flexi</w:t>
      </w:r>
      <w:proofErr w:type="spellEnd"/>
      <w:r>
        <w:rPr>
          <w:b/>
          <w:sz w:val="22"/>
        </w:rPr>
        <w:t>-jobs</w:t>
      </w:r>
      <w:r>
        <w:rPr>
          <w:sz w:val="22"/>
        </w:rPr>
        <w:t xml:space="preserve"> et à celui des </w:t>
      </w:r>
      <w:r>
        <w:rPr>
          <w:b/>
          <w:sz w:val="22"/>
        </w:rPr>
        <w:t>heures supplémentaires peu coûteuses</w:t>
      </w:r>
      <w:r>
        <w:rPr>
          <w:sz w:val="22"/>
        </w:rPr>
        <w:t>.</w:t>
      </w:r>
    </w:p>
    <w:p w:rsidR="00B353C9" w:rsidRDefault="00B353C9" w:rsidP="00CF42B2">
      <w:pPr>
        <w:spacing w:line="280" w:lineRule="exact"/>
        <w:rPr>
          <w:rFonts w:cs="Arial"/>
          <w:sz w:val="22"/>
          <w:szCs w:val="22"/>
        </w:rPr>
      </w:pPr>
    </w:p>
    <w:p w:rsidR="00F80C5A" w:rsidRDefault="008A38D7" w:rsidP="000A7BEC">
      <w:pPr>
        <w:spacing w:line="280" w:lineRule="exact"/>
        <w:rPr>
          <w:rFonts w:cs="Arial"/>
          <w:sz w:val="22"/>
          <w:szCs w:val="22"/>
        </w:rPr>
      </w:pPr>
      <w:r>
        <w:rPr>
          <w:sz w:val="22"/>
        </w:rPr>
        <w:t xml:space="preserve">Les </w:t>
      </w:r>
      <w:proofErr w:type="spellStart"/>
      <w:r>
        <w:rPr>
          <w:b/>
          <w:sz w:val="22"/>
        </w:rPr>
        <w:t>flexi</w:t>
      </w:r>
      <w:proofErr w:type="spellEnd"/>
      <w:r>
        <w:rPr>
          <w:b/>
          <w:sz w:val="22"/>
        </w:rPr>
        <w:t>-jobs</w:t>
      </w:r>
      <w:r>
        <w:rPr>
          <w:sz w:val="22"/>
        </w:rPr>
        <w:t xml:space="preserve"> permettent aux travailleurs qui ont un travail principal d'au moins 4/5</w:t>
      </w:r>
      <w:r>
        <w:rPr>
          <w:sz w:val="22"/>
          <w:vertAlign w:val="superscript"/>
        </w:rPr>
        <w:t>èmes</w:t>
      </w:r>
      <w:r>
        <w:rPr>
          <w:sz w:val="22"/>
        </w:rPr>
        <w:t xml:space="preserve"> et qui paient des charges sociales complètes, de percevoir des revenus complémentaires dans le secteur de l'</w:t>
      </w:r>
      <w:proofErr w:type="spellStart"/>
      <w:r>
        <w:rPr>
          <w:sz w:val="22"/>
        </w:rPr>
        <w:t>horeca</w:t>
      </w:r>
      <w:proofErr w:type="spellEnd"/>
      <w:r>
        <w:rPr>
          <w:sz w:val="22"/>
        </w:rPr>
        <w:t xml:space="preserve">. Les </w:t>
      </w:r>
      <w:proofErr w:type="spellStart"/>
      <w:r>
        <w:rPr>
          <w:sz w:val="22"/>
        </w:rPr>
        <w:t>flexi</w:t>
      </w:r>
      <w:proofErr w:type="spellEnd"/>
      <w:r>
        <w:rPr>
          <w:sz w:val="22"/>
        </w:rPr>
        <w:t>-jobs ne sont soumis qu'à une seule cotisation, à savoir une cotisation patronale libératoire de 25 %. Les travailleurs de l'</w:t>
      </w:r>
      <w:proofErr w:type="spellStart"/>
      <w:r>
        <w:rPr>
          <w:sz w:val="22"/>
        </w:rPr>
        <w:t>horeca</w:t>
      </w:r>
      <w:proofErr w:type="spellEnd"/>
      <w:r>
        <w:rPr>
          <w:sz w:val="22"/>
        </w:rPr>
        <w:t xml:space="preserve"> inscrits à temps plein peuvent également, sur une base annuelle, prester 300 </w:t>
      </w:r>
      <w:r>
        <w:rPr>
          <w:b/>
          <w:sz w:val="22"/>
        </w:rPr>
        <w:t>heures supplémentaires peu coûteuses</w:t>
      </w:r>
      <w:r>
        <w:rPr>
          <w:sz w:val="22"/>
        </w:rPr>
        <w:t>. Ni l'employeur, ni le travailleur ne sont redevables de charges sociales sur ces heures supplémentaires et le repos compensatoire n'est pas obligatoire. Cela permet de travailler tout au long de l'année environ 45 heures par semaine. En outre, le 1</w:t>
      </w:r>
      <w:r>
        <w:rPr>
          <w:sz w:val="22"/>
          <w:vertAlign w:val="superscript"/>
        </w:rPr>
        <w:t>er</w:t>
      </w:r>
      <w:r>
        <w:rPr>
          <w:sz w:val="22"/>
        </w:rPr>
        <w:t xml:space="preserve"> juillet 2015, le nombre de jours durant lesquels un employeur de l'</w:t>
      </w:r>
      <w:proofErr w:type="spellStart"/>
      <w:r>
        <w:rPr>
          <w:sz w:val="22"/>
        </w:rPr>
        <w:t>horeca</w:t>
      </w:r>
      <w:proofErr w:type="spellEnd"/>
      <w:r>
        <w:rPr>
          <w:sz w:val="22"/>
        </w:rPr>
        <w:t xml:space="preserve"> peut faire appel à des travailleurs occasionnels est passé de 100 à 200 jours par année civile. Vu cette date d'entrée en vigueur, 2015 sera une année transitoire : pendant les 6 premiers mois de 2015, le contingent reste limité à 100 jours ; le contingent global pour 2015 s'élève à 200 jours mais le 101</w:t>
      </w:r>
      <w:r>
        <w:rPr>
          <w:sz w:val="22"/>
          <w:vertAlign w:val="superscript"/>
        </w:rPr>
        <w:t>ème</w:t>
      </w:r>
      <w:r>
        <w:rPr>
          <w:sz w:val="22"/>
        </w:rPr>
        <w:t xml:space="preserve"> jour ne peut intervenir qu'au plus tôt le 1</w:t>
      </w:r>
      <w:r>
        <w:rPr>
          <w:sz w:val="22"/>
          <w:vertAlign w:val="superscript"/>
        </w:rPr>
        <w:t>er</w:t>
      </w:r>
      <w:r>
        <w:rPr>
          <w:sz w:val="22"/>
        </w:rPr>
        <w:t xml:space="preserve"> juillet. </w:t>
      </w:r>
    </w:p>
    <w:p w:rsidR="00F80C5A" w:rsidRDefault="00F80C5A" w:rsidP="000A7BEC">
      <w:pPr>
        <w:spacing w:line="280" w:lineRule="exact"/>
        <w:rPr>
          <w:rFonts w:cs="Arial"/>
          <w:sz w:val="22"/>
          <w:szCs w:val="22"/>
        </w:rPr>
      </w:pPr>
    </w:p>
    <w:p w:rsidR="00CF42B2" w:rsidRPr="00770716" w:rsidRDefault="00F80C5A" w:rsidP="000A7BEC">
      <w:pPr>
        <w:spacing w:line="280" w:lineRule="exact"/>
        <w:rPr>
          <w:rFonts w:cs="Arial"/>
          <w:b/>
          <w:sz w:val="22"/>
          <w:szCs w:val="22"/>
        </w:rPr>
      </w:pPr>
      <w:r>
        <w:rPr>
          <w:b/>
          <w:sz w:val="22"/>
        </w:rPr>
        <w:t>Quid de l'occupation de son propre personnel dans un bar ou restaurant éphémère ?</w:t>
      </w:r>
    </w:p>
    <w:p w:rsidR="000A7BEC" w:rsidRDefault="000A7BEC" w:rsidP="000A7BEC">
      <w:pPr>
        <w:spacing w:line="280" w:lineRule="exact"/>
        <w:rPr>
          <w:rFonts w:cs="Arial"/>
          <w:sz w:val="22"/>
          <w:szCs w:val="22"/>
        </w:rPr>
      </w:pPr>
    </w:p>
    <w:p w:rsidR="00756F03" w:rsidRDefault="00F04A1D" w:rsidP="008C008B">
      <w:pPr>
        <w:spacing w:line="280" w:lineRule="exact"/>
        <w:rPr>
          <w:rFonts w:cs="Arial"/>
          <w:sz w:val="22"/>
          <w:szCs w:val="22"/>
        </w:rPr>
      </w:pPr>
      <w:r>
        <w:rPr>
          <w:sz w:val="22"/>
        </w:rPr>
        <w:t xml:space="preserve">Un exemple concret : </w:t>
      </w:r>
      <w:bookmarkStart w:id="0" w:name="_GoBack"/>
      <w:bookmarkEnd w:id="0"/>
      <w:r w:rsidR="00F66466">
        <w:rPr>
          <w:sz w:val="22"/>
        </w:rPr>
        <w:t>u</w:t>
      </w:r>
      <w:r>
        <w:rPr>
          <w:sz w:val="22"/>
        </w:rPr>
        <w:t xml:space="preserve">n restaurant établi à Liège crée une nouvelle société qui exploitera un bar éphémère à Namur. L'exploitant souhaite y occuper plusieurs de ses travailleurs actuels.  Attention à la mise à disposition interdite de travailleurs ! Il s'agit d'une situation où l'employeur 'prête' un de ses travailleurs à une autre entreprise, qui exerce sur le travailleur concerné une part de l'autorité qui, normalement, devrait être exercée par l'employeur. Les deux restaurants ne peuvent </w:t>
      </w:r>
      <w:proofErr w:type="gramStart"/>
      <w:r>
        <w:rPr>
          <w:sz w:val="22"/>
        </w:rPr>
        <w:t>donc pas</w:t>
      </w:r>
      <w:proofErr w:type="gramEnd"/>
      <w:r>
        <w:rPr>
          <w:sz w:val="22"/>
        </w:rPr>
        <w:t xml:space="preserve"> s'échanger du personnel comme bon leur semble, même s'ils font partie du même groupe.</w:t>
      </w:r>
    </w:p>
    <w:p w:rsidR="00770716" w:rsidRDefault="00770716" w:rsidP="008C008B">
      <w:pPr>
        <w:spacing w:line="280" w:lineRule="exact"/>
        <w:rPr>
          <w:rFonts w:cs="Arial"/>
          <w:sz w:val="22"/>
          <w:szCs w:val="22"/>
        </w:rPr>
      </w:pPr>
    </w:p>
    <w:p w:rsidR="00770716" w:rsidRDefault="00770716" w:rsidP="008C008B">
      <w:pPr>
        <w:spacing w:line="280" w:lineRule="exact"/>
        <w:rPr>
          <w:rFonts w:cs="Arial"/>
          <w:sz w:val="22"/>
          <w:szCs w:val="22"/>
        </w:rPr>
      </w:pPr>
      <w:r>
        <w:rPr>
          <w:sz w:val="22"/>
        </w:rPr>
        <w:t xml:space="preserve">Une des possibilités est d'opter pour une </w:t>
      </w:r>
      <w:r>
        <w:rPr>
          <w:b/>
          <w:sz w:val="22"/>
        </w:rPr>
        <w:t>convention de prestations de services</w:t>
      </w:r>
      <w:r>
        <w:rPr>
          <w:sz w:val="22"/>
        </w:rPr>
        <w:t xml:space="preserve"> entre le restaurant et le bar éphémère afin d'éviter que le travailleur soit mis à disposition et que l'autorité soit exercée par un autre 'employeur'. Ce contrat fixe clairement les instructions pouvant être données au travailleur et permet ainsi de 'prêter' le travailleur temporairement au restaurant/bar éphémère. Cela dans la mesure où le restaurant peut être considéré comme un prestataire de services.</w:t>
      </w:r>
    </w:p>
    <w:p w:rsidR="007F79EE" w:rsidRDefault="007F79EE" w:rsidP="008C008B">
      <w:pPr>
        <w:spacing w:line="280" w:lineRule="exact"/>
        <w:rPr>
          <w:rFonts w:cs="Arial"/>
          <w:sz w:val="22"/>
          <w:szCs w:val="22"/>
        </w:rPr>
      </w:pPr>
    </w:p>
    <w:p w:rsidR="007F79EE" w:rsidRDefault="007F79EE" w:rsidP="008C008B">
      <w:pPr>
        <w:spacing w:line="280" w:lineRule="exact"/>
        <w:rPr>
          <w:rFonts w:cs="Arial"/>
          <w:sz w:val="22"/>
          <w:szCs w:val="22"/>
        </w:rPr>
      </w:pPr>
      <w:r>
        <w:rPr>
          <w:sz w:val="22"/>
        </w:rPr>
        <w:t>Une autre option est de demander l'autorisation de l'inspection sociale. En effet, un employeur peut, pour une période limitée, mettre des travailleurs à la disposition d'un utilisateur s'il a obtenu l'accord préalable de l'inspection sociale.</w:t>
      </w:r>
    </w:p>
    <w:p w:rsidR="00770716" w:rsidRDefault="00770716" w:rsidP="008C008B">
      <w:pPr>
        <w:spacing w:line="280" w:lineRule="exact"/>
        <w:rPr>
          <w:rFonts w:cs="Arial"/>
          <w:sz w:val="22"/>
          <w:szCs w:val="22"/>
        </w:rPr>
      </w:pPr>
    </w:p>
    <w:p w:rsidR="00770716" w:rsidRDefault="00770716" w:rsidP="008C008B">
      <w:pPr>
        <w:spacing w:line="280" w:lineRule="exact"/>
        <w:rPr>
          <w:rFonts w:cs="Arial"/>
          <w:sz w:val="22"/>
          <w:szCs w:val="22"/>
        </w:rPr>
      </w:pPr>
    </w:p>
    <w:p w:rsidR="00BB3C60" w:rsidRPr="00BB3C60" w:rsidRDefault="00BB3C60" w:rsidP="00BB3C60">
      <w:pPr>
        <w:spacing w:line="280" w:lineRule="exact"/>
        <w:rPr>
          <w:rFonts w:cs="Arial"/>
          <w:b/>
          <w:sz w:val="22"/>
          <w:szCs w:val="22"/>
        </w:rPr>
      </w:pPr>
      <w:r>
        <w:rPr>
          <w:b/>
          <w:sz w:val="22"/>
        </w:rPr>
        <w:t>Le travailleur a-t-il son mot à dire concernant le changement de lieu de travail ?</w:t>
      </w:r>
    </w:p>
    <w:p w:rsidR="00BB3C60" w:rsidRDefault="00BB3C60" w:rsidP="00BB3C60">
      <w:pPr>
        <w:spacing w:line="280" w:lineRule="exact"/>
        <w:rPr>
          <w:rFonts w:cs="Arial"/>
          <w:sz w:val="22"/>
          <w:szCs w:val="22"/>
        </w:rPr>
      </w:pPr>
    </w:p>
    <w:p w:rsidR="00BB3C60" w:rsidRDefault="00BB3C60" w:rsidP="00BB3C60">
      <w:pPr>
        <w:spacing w:line="280" w:lineRule="exact"/>
        <w:rPr>
          <w:rFonts w:cs="Arial"/>
          <w:sz w:val="22"/>
          <w:szCs w:val="22"/>
        </w:rPr>
      </w:pPr>
      <w:r>
        <w:rPr>
          <w:sz w:val="22"/>
        </w:rPr>
        <w:t xml:space="preserve">Supposons qu'un restaurant établi à Liège souhaite ouvrir un bar éphémère à Namur et qu'il envisage d'y occuper plusieurs de ses travailleurs. Les travailleurs concernés peuvent-ils s'y opposer ? </w:t>
      </w:r>
    </w:p>
    <w:p w:rsidR="00BB3C60" w:rsidRPr="00BB3C60" w:rsidRDefault="00BB3C60" w:rsidP="00BB3C60">
      <w:pPr>
        <w:spacing w:line="280" w:lineRule="exact"/>
        <w:rPr>
          <w:rFonts w:cs="Arial"/>
          <w:sz w:val="22"/>
          <w:szCs w:val="22"/>
        </w:rPr>
      </w:pPr>
    </w:p>
    <w:p w:rsidR="00BB3C60" w:rsidRPr="00BB3C60" w:rsidRDefault="00BB3C60" w:rsidP="00BB3C60">
      <w:pPr>
        <w:spacing w:line="280" w:lineRule="exact"/>
        <w:rPr>
          <w:rFonts w:cs="Arial"/>
          <w:sz w:val="22"/>
          <w:szCs w:val="22"/>
        </w:rPr>
      </w:pPr>
      <w:r>
        <w:rPr>
          <w:sz w:val="22"/>
        </w:rPr>
        <w:t xml:space="preserve">Le lieu de travail est généralement considéré comme un élément essentiel du contrat de travail. L'employeur ne peut pas modifier le lieu de travail unilatéralement (il en va d'ailleurs de même pour la rémunération et la fonction) : il est tenu de demander l'accord du travailleur. </w:t>
      </w:r>
    </w:p>
    <w:p w:rsidR="00FE4AAB" w:rsidRDefault="00FE4AAB" w:rsidP="00BB3C60">
      <w:pPr>
        <w:spacing w:line="280" w:lineRule="exact"/>
        <w:rPr>
          <w:rFonts w:cs="Arial"/>
          <w:sz w:val="22"/>
          <w:szCs w:val="22"/>
        </w:rPr>
      </w:pPr>
    </w:p>
    <w:p w:rsidR="003B6990" w:rsidRDefault="00BB3C60" w:rsidP="00BB3C60">
      <w:pPr>
        <w:spacing w:line="280" w:lineRule="exact"/>
        <w:rPr>
          <w:rFonts w:cs="Arial"/>
          <w:sz w:val="22"/>
          <w:szCs w:val="22"/>
        </w:rPr>
      </w:pPr>
      <w:r>
        <w:rPr>
          <w:sz w:val="22"/>
        </w:rPr>
        <w:t xml:space="preserve">Il est conseillé d'établir une 'annexe' au contrat de travail concernant le changement temporaire, convenu d'un commun accord, du lieu de travail. En signant ce document, le travailleur marque son accord quant au changement du lieu de travail - il ne pourra donc pas invoquer le licenciement implicite (pour modification unilatérale d'un élément essentiel) et renonce explicitement à toute action trouvant son origine dans les conditions de travail modifiées. Le travailleur pourra toutefois avancer que la signature est intervenue </w:t>
      </w:r>
      <w:r>
        <w:rPr>
          <w:i/>
          <w:sz w:val="22"/>
        </w:rPr>
        <w:t>pendant</w:t>
      </w:r>
      <w:r>
        <w:rPr>
          <w:sz w:val="22"/>
        </w:rPr>
        <w:t xml:space="preserve"> l'exécution du contrat de travail et que,  par conséquent, il a signé le document 'sous pression'. Le travailleur pourra invoquer cet argument lorsque les circonstances lui sont désavantageuses. Mais cela est considéré comme une question de fait. En effet, le travailleur se trouve dans une position subordonnée par rapport à l'employeur.</w:t>
      </w:r>
    </w:p>
    <w:p w:rsidR="003B6990" w:rsidRDefault="003B6990" w:rsidP="00BB3C60">
      <w:pPr>
        <w:spacing w:line="280" w:lineRule="exact"/>
        <w:rPr>
          <w:rFonts w:cs="Arial"/>
          <w:sz w:val="22"/>
          <w:szCs w:val="22"/>
        </w:rPr>
      </w:pPr>
    </w:p>
    <w:p w:rsidR="003B6990" w:rsidRDefault="003B6990" w:rsidP="003B6990">
      <w:pPr>
        <w:spacing w:line="280" w:lineRule="exact"/>
        <w:rPr>
          <w:rFonts w:cs="Arial"/>
          <w:sz w:val="22"/>
          <w:szCs w:val="22"/>
        </w:rPr>
      </w:pPr>
      <w:r>
        <w:rPr>
          <w:sz w:val="22"/>
        </w:rPr>
        <w:t xml:space="preserve">Normalement, il est tenu compte du temps supplémentaire nécessaire pour se rendre au travail et le juge sera plus clément si l'employeur a mis tout en œuvre pour limiter les inconvénients pour les travailleurs (p. ex. interventions financières et autres mesures compensatoires). Une distance supplémentaire de 100 km par exemple, sans compensation, peut, selon la </w:t>
      </w:r>
      <w:r>
        <w:rPr>
          <w:sz w:val="22"/>
        </w:rPr>
        <w:lastRenderedPageBreak/>
        <w:t xml:space="preserve">jurisprudence, être considérée comme un licenciement implicite pour cause de modification unilatérale d'un élément essentiel du contrat. L'accord écrit </w:t>
      </w:r>
      <w:r w:rsidR="00211A4B">
        <w:rPr>
          <w:sz w:val="22"/>
        </w:rPr>
        <w:t xml:space="preserve">relatif au </w:t>
      </w:r>
      <w:r>
        <w:rPr>
          <w:sz w:val="22"/>
        </w:rPr>
        <w:t>changement du lieu de travail ou une compensation conséquente sont donc d'une importance capitale.</w:t>
      </w:r>
    </w:p>
    <w:p w:rsidR="003B6990" w:rsidRDefault="003B6990" w:rsidP="00BB3C60">
      <w:pPr>
        <w:spacing w:line="280" w:lineRule="exact"/>
        <w:rPr>
          <w:rFonts w:cs="Arial"/>
          <w:sz w:val="22"/>
          <w:szCs w:val="22"/>
        </w:rPr>
      </w:pPr>
    </w:p>
    <w:p w:rsidR="00FE4AAB" w:rsidRDefault="00FE4AAB" w:rsidP="00BB3C60">
      <w:pPr>
        <w:spacing w:line="280" w:lineRule="exact"/>
        <w:rPr>
          <w:rFonts w:cs="Arial"/>
          <w:sz w:val="22"/>
          <w:szCs w:val="22"/>
        </w:rPr>
      </w:pPr>
    </w:p>
    <w:p w:rsidR="00520B8A" w:rsidRPr="00624A03" w:rsidRDefault="00520B8A" w:rsidP="00520B8A">
      <w:pPr>
        <w:rPr>
          <w:rFonts w:cs="Arial"/>
          <w:color w:val="F6A500"/>
          <w:sz w:val="28"/>
          <w:szCs w:val="28"/>
        </w:rPr>
      </w:pPr>
      <w:r>
        <w:rPr>
          <w:color w:val="F6A500"/>
          <w:sz w:val="28"/>
        </w:rPr>
        <w:t>A propos de Partena Professional</w:t>
      </w:r>
    </w:p>
    <w:p w:rsidR="00520B8A" w:rsidRPr="00520B8A" w:rsidRDefault="00520B8A" w:rsidP="00520B8A">
      <w:pPr>
        <w:rPr>
          <w:rFonts w:cs="Arial"/>
          <w:sz w:val="22"/>
          <w:szCs w:val="22"/>
        </w:rPr>
      </w:pPr>
      <w:r>
        <w:rPr>
          <w:sz w:val="22"/>
        </w:rPr>
        <w:t>Partena Professional est un prestataire de services qui met résolument l’accent sur l’entrepreneuriat et la gestion du personnel.</w:t>
      </w:r>
      <w:r>
        <w:rPr>
          <w:rFonts w:cs="Arial"/>
          <w:sz w:val="22"/>
          <w:szCs w:val="22"/>
        </w:rPr>
        <w:br/>
      </w:r>
      <w:r>
        <w:rPr>
          <w:sz w:val="22"/>
        </w:rPr>
        <w:t>Nous soutenons et accompagnons les starters, PME et grandes entreprises dans leurs démarches administratives et leur politique RH. Nous proposons des services en rapport avec la création d’entreprises, le statut social des indépendants, la gestion de la paie, du personnel et de ses allocations familiales, le contrôle médical de l’absentéisme, des formations, du conseil juridique et de la consultance RH.</w:t>
      </w:r>
    </w:p>
    <w:p w:rsidR="00520B8A" w:rsidRPr="00520B8A" w:rsidRDefault="00520B8A" w:rsidP="00520B8A">
      <w:pPr>
        <w:rPr>
          <w:rFonts w:cs="Arial"/>
          <w:sz w:val="22"/>
          <w:szCs w:val="22"/>
        </w:rPr>
      </w:pPr>
      <w:r>
        <w:rPr>
          <w:sz w:val="22"/>
        </w:rPr>
        <w:t>Depuis 2012, HDP et Partena forment Partena Professional. Près de 1.500 collaborateurs y sont au service de plus de 200.000 entreprises et indépendants, et réalisent 150 millions d'euros de chiffre d'affaires par an. De ce fait, Partena Professional se place parmi les trois principaux acteurs du marché belge.</w:t>
      </w:r>
    </w:p>
    <w:p w:rsidR="00520B8A" w:rsidRPr="00520B8A" w:rsidRDefault="00520B8A" w:rsidP="00520B8A">
      <w:pPr>
        <w:rPr>
          <w:rFonts w:cs="Arial"/>
          <w:sz w:val="22"/>
          <w:szCs w:val="22"/>
        </w:rPr>
      </w:pPr>
    </w:p>
    <w:p w:rsidR="00520B8A" w:rsidRPr="00520B8A" w:rsidRDefault="00520B8A" w:rsidP="002B7226">
      <w:pPr>
        <w:rPr>
          <w:rFonts w:cs="Arial"/>
          <w:bCs/>
          <w:sz w:val="22"/>
          <w:szCs w:val="22"/>
        </w:rPr>
      </w:pPr>
      <w:r>
        <w:rPr>
          <w:sz w:val="22"/>
        </w:rPr>
        <w:t xml:space="preserve">Vous trouverez de plus amples informations sur </w:t>
      </w:r>
      <w:hyperlink r:id="rId9">
        <w:r>
          <w:rPr>
            <w:rStyle w:val="Hyperlink"/>
            <w:i/>
            <w:sz w:val="22"/>
          </w:rPr>
          <w:t>www.partena-professional.be</w:t>
        </w:r>
      </w:hyperlink>
      <w:r>
        <w:rPr>
          <w:sz w:val="22"/>
        </w:rPr>
        <w:t xml:space="preserve"> </w:t>
      </w:r>
    </w:p>
    <w:p w:rsidR="002960B1" w:rsidRPr="00520B8A" w:rsidRDefault="002960B1" w:rsidP="00520B8A">
      <w:pPr>
        <w:rPr>
          <w:rFonts w:cs="Arial"/>
          <w:sz w:val="22"/>
          <w:szCs w:val="22"/>
        </w:rPr>
      </w:pPr>
    </w:p>
    <w:sectPr w:rsidR="002960B1" w:rsidRPr="00520B8A" w:rsidSect="00F13C96">
      <w:headerReference w:type="default" r:id="rId10"/>
      <w:footerReference w:type="default" r:id="rId11"/>
      <w:pgSz w:w="11907" w:h="16840" w:code="9"/>
      <w:pgMar w:top="1418" w:right="1134" w:bottom="1134" w:left="1418"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216" w:rsidRDefault="003B1216">
      <w:r>
        <w:separator/>
      </w:r>
    </w:p>
  </w:endnote>
  <w:endnote w:type="continuationSeparator" w:id="0">
    <w:p w:rsidR="003B1216" w:rsidRDefault="003B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3F" w:rsidRPr="00CB07BB" w:rsidRDefault="00341F3F">
    <w:pPr>
      <w:pStyle w:val="Footer"/>
      <w:rPr>
        <w:rFonts w:ascii="Arial" w:hAnsi="Arial" w:cs="Arial"/>
        <w:sz w:val="16"/>
      </w:rPr>
    </w:pPr>
    <w:r>
      <w:rPr>
        <w:noProof/>
        <w:lang w:val="nl-BE" w:eastAsia="nl-BE" w:bidi="ar-SA"/>
      </w:rPr>
      <mc:AlternateContent>
        <mc:Choice Requires="wps">
          <w:drawing>
            <wp:anchor distT="4294967293" distB="4294967293" distL="114300" distR="114300" simplePos="0" relativeHeight="251659264" behindDoc="0" locked="0" layoutInCell="1" allowOverlap="1">
              <wp:simplePos x="0" y="0"/>
              <wp:positionH relativeFrom="column">
                <wp:posOffset>-36195</wp:posOffset>
              </wp:positionH>
              <wp:positionV relativeFrom="paragraph">
                <wp:posOffset>-45720</wp:posOffset>
              </wp:positionV>
              <wp:extent cx="6132195" cy="0"/>
              <wp:effectExtent l="6985" t="7620" r="13970" b="1143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9525">
                        <a:solidFill>
                          <a:srgbClr val="F6A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xmlns:o="urn:schemas-microsoft-com:office:office" xmlns:v="urn:schemas-microsoft-com:vml" id="Line 1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5pt,-3.6pt" to="48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" strokecolor="#f6a500"/>
          </w:pict>
        </mc:Fallback>
      </mc:AlternateContent>
    </w:r>
    <w:r>
      <w:rPr>
        <w:noProof/>
        <w:lang w:val="nl-BE" w:eastAsia="nl-BE" w:bidi="ar-SA"/>
      </w:rPr>
      <mc:AlternateContent>
        <mc:Choice Requires="wps">
          <w:drawing>
            <wp:anchor distT="0" distB="0" distL="114300" distR="114300" simplePos="0" relativeHeight="251656192" behindDoc="0" locked="0" layoutInCell="1" allowOverlap="1">
              <wp:simplePos x="0" y="0"/>
              <wp:positionH relativeFrom="column">
                <wp:posOffset>5842000</wp:posOffset>
              </wp:positionH>
              <wp:positionV relativeFrom="paragraph">
                <wp:posOffset>-55245</wp:posOffset>
              </wp:positionV>
              <wp:extent cx="571500" cy="2286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F3F" w:rsidRDefault="00341F3F">
                          <w:r w:rsidRPr="00513D1D">
                            <w:rPr>
                              <w:rStyle w:val="PageNumber"/>
                              <w:rFonts w:cs="Arial"/>
                              <w:sz w:val="16"/>
                            </w:rPr>
                            <w:fldChar w:fldCharType="begin"/>
                          </w:r>
                          <w:r w:rsidRPr="00513D1D">
                            <w:rPr>
                              <w:rStyle w:val="PageNumber"/>
                              <w:rFonts w:cs="Arial"/>
                              <w:sz w:val="16"/>
                            </w:rPr>
                            <w:instrText xml:space="preserve"> PAGE </w:instrText>
                          </w:r>
                          <w:r w:rsidRPr="00513D1D">
                            <w:rPr>
                              <w:rStyle w:val="PageNumber"/>
                              <w:rFonts w:cs="Arial"/>
                              <w:sz w:val="16"/>
                            </w:rPr>
                            <w:fldChar w:fldCharType="separate"/>
                          </w:r>
                          <w:r w:rsidR="00C16839">
                            <w:rPr>
                              <w:rStyle w:val="PageNumber"/>
                              <w:rFonts w:cs="Arial"/>
                              <w:noProof/>
                              <w:sz w:val="16"/>
                            </w:rPr>
                            <w:t>1</w:t>
                          </w:r>
                          <w:r w:rsidRPr="00513D1D">
                            <w:rPr>
                              <w:rStyle w:val="PageNumber"/>
                              <w:rFonts w:cs="Arial"/>
                              <w:sz w:val="16"/>
                            </w:rPr>
                            <w:fldChar w:fldCharType="end"/>
                          </w:r>
                          <w:r>
                            <w:rPr>
                              <w:rStyle w:val="PageNumber"/>
                              <w:sz w:val="16"/>
                            </w:rPr>
                            <w:t>/</w:t>
                          </w:r>
                          <w:r w:rsidRPr="00513D1D">
                            <w:rPr>
                              <w:rStyle w:val="PageNumber"/>
                              <w:rFonts w:cs="Arial"/>
                              <w:sz w:val="16"/>
                            </w:rPr>
                            <w:fldChar w:fldCharType="begin"/>
                          </w:r>
                          <w:r w:rsidRPr="00513D1D">
                            <w:rPr>
                              <w:rStyle w:val="PageNumber"/>
                              <w:rFonts w:cs="Arial"/>
                              <w:sz w:val="16"/>
                            </w:rPr>
                            <w:instrText xml:space="preserve"> NUMPAGES </w:instrText>
                          </w:r>
                          <w:r w:rsidRPr="00513D1D">
                            <w:rPr>
                              <w:rStyle w:val="PageNumber"/>
                              <w:rFonts w:cs="Arial"/>
                              <w:sz w:val="16"/>
                            </w:rPr>
                            <w:fldChar w:fldCharType="separate"/>
                          </w:r>
                          <w:r w:rsidR="00C16839">
                            <w:rPr>
                              <w:rStyle w:val="PageNumber"/>
                              <w:rFonts w:cs="Arial"/>
                              <w:noProof/>
                              <w:sz w:val="16"/>
                            </w:rPr>
                            <w:t>3</w:t>
                          </w:r>
                          <w:r w:rsidRPr="00513D1D">
                            <w:rPr>
                              <w:rStyle w:val="PageNumber"/>
                              <w:rFonts w:cs="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60pt;margin-top:-4.35pt;width:4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KdswIAALg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" filled="f" stroked="f">
              <v:textbox>
                <w:txbxContent>
                  <w:p w:rsidR="00341F3F" w:rsidRDefault="00341F3F">
                    <w:r w:rsidRPr="00513D1D">
                      <w:rPr>
                        <w:rStyle w:val="PageNumber"/>
                        <w:rFonts w:cs="Arial"/>
                        <w:sz w:val="16"/>
                      </w:rPr>
                      <w:fldChar w:fldCharType="begin"/>
                    </w:r>
                    <w:r w:rsidRPr="00513D1D">
                      <w:rPr>
                        <w:rStyle w:val="PageNumber"/>
                        <w:rFonts w:cs="Arial"/>
                        <w:sz w:val="16"/>
                      </w:rPr>
                      <w:instrText xml:space="preserve"> PAGE </w:instrText>
                    </w:r>
                    <w:r w:rsidRPr="00513D1D">
                      <w:rPr>
                        <w:rStyle w:val="PageNumber"/>
                        <w:rFonts w:cs="Arial"/>
                        <w:sz w:val="16"/>
                      </w:rPr>
                      <w:fldChar w:fldCharType="separate"/>
                    </w:r>
                    <w:r w:rsidR="00C16839">
                      <w:rPr>
                        <w:rStyle w:val="PageNumber"/>
                        <w:rFonts w:cs="Arial"/>
                        <w:noProof/>
                        <w:sz w:val="16"/>
                      </w:rPr>
                      <w:t>1</w:t>
                    </w:r>
                    <w:r w:rsidRPr="00513D1D">
                      <w:rPr>
                        <w:rStyle w:val="PageNumber"/>
                        <w:rFonts w:cs="Arial"/>
                        <w:sz w:val="16"/>
                      </w:rPr>
                      <w:fldChar w:fldCharType="end"/>
                    </w:r>
                    <w:r>
                      <w:rPr>
                        <w:rStyle w:val="PageNumber"/>
                        <w:sz w:val="16"/>
                      </w:rPr>
                      <w:t>/</w:t>
                    </w:r>
                    <w:r w:rsidRPr="00513D1D">
                      <w:rPr>
                        <w:rStyle w:val="PageNumber"/>
                        <w:rFonts w:cs="Arial"/>
                        <w:sz w:val="16"/>
                      </w:rPr>
                      <w:fldChar w:fldCharType="begin"/>
                    </w:r>
                    <w:r w:rsidRPr="00513D1D">
                      <w:rPr>
                        <w:rStyle w:val="PageNumber"/>
                        <w:rFonts w:cs="Arial"/>
                        <w:sz w:val="16"/>
                      </w:rPr>
                      <w:instrText xml:space="preserve"> NUMPAGES </w:instrText>
                    </w:r>
                    <w:r w:rsidRPr="00513D1D">
                      <w:rPr>
                        <w:rStyle w:val="PageNumber"/>
                        <w:rFonts w:cs="Arial"/>
                        <w:sz w:val="16"/>
                      </w:rPr>
                      <w:fldChar w:fldCharType="separate"/>
                    </w:r>
                    <w:r w:rsidR="00C16839">
                      <w:rPr>
                        <w:rStyle w:val="PageNumber"/>
                        <w:rFonts w:cs="Arial"/>
                        <w:noProof/>
                        <w:sz w:val="16"/>
                      </w:rPr>
                      <w:t>3</w:t>
                    </w:r>
                    <w:r w:rsidRPr="00513D1D">
                      <w:rPr>
                        <w:rStyle w:val="PageNumber"/>
                        <w:rFonts w:cs="Arial"/>
                        <w:sz w:val="16"/>
                      </w:rPr>
                      <w:fldChar w:fldCharType="end"/>
                    </w:r>
                  </w:p>
                </w:txbxContent>
              </v:textbox>
            </v:shape>
          </w:pict>
        </mc:Fallback>
      </mc:AlternateContent>
    </w:r>
    <w:r>
      <w:rPr>
        <w:rFonts w:ascii="Arial" w:hAnsi="Arial"/>
        <w:sz w:val="16"/>
      </w:rPr>
      <w:t>Juin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216" w:rsidRDefault="003B1216">
      <w:r>
        <w:separator/>
      </w:r>
    </w:p>
  </w:footnote>
  <w:footnote w:type="continuationSeparator" w:id="0">
    <w:p w:rsidR="003B1216" w:rsidRDefault="003B1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3F" w:rsidRDefault="00341F3F" w:rsidP="00CC3F32">
    <w:pPr>
      <w:pStyle w:val="Header"/>
      <w:jc w:val="center"/>
    </w:pPr>
    <w:r>
      <w:rPr>
        <w:noProof/>
        <w:lang w:val="nl-BE" w:eastAsia="nl-BE" w:bidi="ar-SA"/>
      </w:rPr>
      <w:drawing>
        <wp:inline distT="0" distB="0" distL="0" distR="0">
          <wp:extent cx="1872000" cy="695314"/>
          <wp:effectExtent l="19050" t="0" r="0" b="0"/>
          <wp:docPr id="1" name="Picture 1" descr="\\ss-bxl-s-003\groupdir\G-SS-Marketing\COMMUNICATION\CORPORATE\Branding\LOGOS\PNG\Logo_Profess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bxl-s-003\groupdir\G-SS-Marketing\COMMUNICATION\CORPORATE\Branding\LOGOS\PNG\Logo_Professional.png"/>
                  <pic:cNvPicPr>
                    <a:picLocks noChangeAspect="1" noChangeArrowheads="1"/>
                  </pic:cNvPicPr>
                </pic:nvPicPr>
                <pic:blipFill>
                  <a:blip r:embed="rId1"/>
                  <a:srcRect/>
                  <a:stretch>
                    <a:fillRect/>
                  </a:stretch>
                </pic:blipFill>
                <pic:spPr bwMode="auto">
                  <a:xfrm>
                    <a:off x="0" y="0"/>
                    <a:ext cx="1872000" cy="695314"/>
                  </a:xfrm>
                  <a:prstGeom prst="rect">
                    <a:avLst/>
                  </a:prstGeom>
                  <a:noFill/>
                  <a:ln w="9525">
                    <a:noFill/>
                    <a:miter lim="800000"/>
                    <a:headEnd/>
                    <a:tailEnd/>
                  </a:ln>
                </pic:spPr>
              </pic:pic>
            </a:graphicData>
          </a:graphic>
        </wp:inline>
      </w:drawing>
    </w:r>
  </w:p>
  <w:p w:rsidR="00341F3F" w:rsidRDefault="00341F3F" w:rsidP="00CC3F3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873"/>
    <w:multiLevelType w:val="hybridMultilevel"/>
    <w:tmpl w:val="B2FA986E"/>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827700"/>
    <w:multiLevelType w:val="multilevel"/>
    <w:tmpl w:val="595A5E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6B5416"/>
    <w:multiLevelType w:val="multilevel"/>
    <w:tmpl w:val="595A5E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542669B"/>
    <w:multiLevelType w:val="hybridMultilevel"/>
    <w:tmpl w:val="213A368E"/>
    <w:lvl w:ilvl="0" w:tplc="BF1C0518">
      <w:start w:val="1"/>
      <w:numFmt w:val="bullet"/>
      <w:lvlText w:val=""/>
      <w:lvlJc w:val="left"/>
      <w:pPr>
        <w:tabs>
          <w:tab w:val="num" w:pos="720"/>
        </w:tabs>
        <w:ind w:left="720" w:hanging="360"/>
      </w:pPr>
      <w:rPr>
        <w:rFonts w:ascii="Wingdings" w:hAnsi="Wingdings" w:hint="default"/>
        <w:color w:val="6CA02F"/>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08DB6452"/>
    <w:multiLevelType w:val="hybridMultilevel"/>
    <w:tmpl w:val="F6C0C67C"/>
    <w:lvl w:ilvl="0" w:tplc="FE54A3EA">
      <w:start w:val="1"/>
      <w:numFmt w:val="bullet"/>
      <w:lvlText w:val=""/>
      <w:lvlJc w:val="left"/>
      <w:pPr>
        <w:tabs>
          <w:tab w:val="num" w:pos="720"/>
        </w:tabs>
        <w:ind w:left="720" w:hanging="360"/>
      </w:pPr>
      <w:rPr>
        <w:rFonts w:ascii="Wingdings" w:hAnsi="Wingdings" w:hint="default"/>
        <w:color w:val="6CA02F"/>
        <w:sz w:val="20"/>
        <w:szCs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9F2458A"/>
    <w:multiLevelType w:val="hybridMultilevel"/>
    <w:tmpl w:val="57FAAB2A"/>
    <w:lvl w:ilvl="0" w:tplc="6E1ED692">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57A5F"/>
    <w:multiLevelType w:val="hybridMultilevel"/>
    <w:tmpl w:val="C484A9A8"/>
    <w:lvl w:ilvl="0" w:tplc="FE54A3EA">
      <w:start w:val="1"/>
      <w:numFmt w:val="bullet"/>
      <w:lvlText w:val=""/>
      <w:lvlJc w:val="left"/>
      <w:pPr>
        <w:tabs>
          <w:tab w:val="num" w:pos="720"/>
        </w:tabs>
        <w:ind w:left="720" w:hanging="360"/>
      </w:pPr>
      <w:rPr>
        <w:rFonts w:ascii="Wingdings" w:hAnsi="Wingdings" w:hint="default"/>
        <w:color w:val="6CA02F"/>
        <w:sz w:val="20"/>
        <w:szCs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5B83C0D"/>
    <w:multiLevelType w:val="hybridMultilevel"/>
    <w:tmpl w:val="595A5EF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22B46D2"/>
    <w:multiLevelType w:val="hybridMultilevel"/>
    <w:tmpl w:val="410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E2325"/>
    <w:multiLevelType w:val="hybridMultilevel"/>
    <w:tmpl w:val="AE626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C4408E"/>
    <w:multiLevelType w:val="hybridMultilevel"/>
    <w:tmpl w:val="AC2A63F0"/>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773F94"/>
    <w:multiLevelType w:val="hybridMultilevel"/>
    <w:tmpl w:val="981AC4D2"/>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6340AD"/>
    <w:multiLevelType w:val="hybridMultilevel"/>
    <w:tmpl w:val="CB6C974E"/>
    <w:lvl w:ilvl="0" w:tplc="FE54A3EA">
      <w:start w:val="1"/>
      <w:numFmt w:val="bullet"/>
      <w:lvlText w:val=""/>
      <w:lvlJc w:val="left"/>
      <w:pPr>
        <w:tabs>
          <w:tab w:val="num" w:pos="720"/>
        </w:tabs>
        <w:ind w:left="72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0F56EE"/>
    <w:multiLevelType w:val="hybridMultilevel"/>
    <w:tmpl w:val="784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4F03FC"/>
    <w:multiLevelType w:val="hybridMultilevel"/>
    <w:tmpl w:val="1806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E56C29"/>
    <w:multiLevelType w:val="hybridMultilevel"/>
    <w:tmpl w:val="4650C7CA"/>
    <w:lvl w:ilvl="0" w:tplc="FE54A3EA">
      <w:start w:val="1"/>
      <w:numFmt w:val="bullet"/>
      <w:lvlText w:val=""/>
      <w:lvlJc w:val="left"/>
      <w:pPr>
        <w:tabs>
          <w:tab w:val="num" w:pos="360"/>
        </w:tabs>
        <w:ind w:left="360" w:hanging="360"/>
      </w:pPr>
      <w:rPr>
        <w:rFonts w:ascii="Wingdings" w:hAnsi="Wingdings" w:hint="default"/>
        <w:color w:val="6CA02F"/>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B931B5"/>
    <w:multiLevelType w:val="hybridMultilevel"/>
    <w:tmpl w:val="699047DA"/>
    <w:lvl w:ilvl="0" w:tplc="6446570C">
      <w:start w:val="2"/>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763A6945"/>
    <w:multiLevelType w:val="hybridMultilevel"/>
    <w:tmpl w:val="A1E4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652A73"/>
    <w:multiLevelType w:val="hybridMultilevel"/>
    <w:tmpl w:val="7862D4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7F356957"/>
    <w:multiLevelType w:val="hybridMultilevel"/>
    <w:tmpl w:val="D6E2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5"/>
  </w:num>
  <w:num w:numId="4">
    <w:abstractNumId w:val="7"/>
  </w:num>
  <w:num w:numId="5">
    <w:abstractNumId w:val="1"/>
  </w:num>
  <w:num w:numId="6">
    <w:abstractNumId w:val="6"/>
  </w:num>
  <w:num w:numId="7">
    <w:abstractNumId w:val="2"/>
  </w:num>
  <w:num w:numId="8">
    <w:abstractNumId w:val="4"/>
  </w:num>
  <w:num w:numId="9">
    <w:abstractNumId w:val="16"/>
  </w:num>
  <w:num w:numId="10">
    <w:abstractNumId w:val="10"/>
  </w:num>
  <w:num w:numId="11">
    <w:abstractNumId w:val="11"/>
  </w:num>
  <w:num w:numId="12">
    <w:abstractNumId w:val="3"/>
  </w:num>
  <w:num w:numId="13">
    <w:abstractNumId w:val="17"/>
  </w:num>
  <w:num w:numId="14">
    <w:abstractNumId w:val="8"/>
  </w:num>
  <w:num w:numId="15">
    <w:abstractNumId w:val="9"/>
  </w:num>
  <w:num w:numId="16">
    <w:abstractNumId w:val="19"/>
  </w:num>
  <w:num w:numId="17">
    <w:abstractNumId w:val="13"/>
  </w:num>
  <w:num w:numId="18">
    <w:abstractNumId w:val="14"/>
  </w:num>
  <w:num w:numId="19">
    <w:abstractNumId w:val="18"/>
  </w:num>
  <w:num w:numId="2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49">
      <o:colormru v:ext="edit" colors="#6ca02f,#f6a5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DE"/>
    <w:rsid w:val="00000832"/>
    <w:rsid w:val="000066F1"/>
    <w:rsid w:val="00025DEC"/>
    <w:rsid w:val="0003119A"/>
    <w:rsid w:val="0003362C"/>
    <w:rsid w:val="00033864"/>
    <w:rsid w:val="00033975"/>
    <w:rsid w:val="00037320"/>
    <w:rsid w:val="00037DBF"/>
    <w:rsid w:val="00037F58"/>
    <w:rsid w:val="00043B84"/>
    <w:rsid w:val="000500ED"/>
    <w:rsid w:val="00050ABC"/>
    <w:rsid w:val="000562B4"/>
    <w:rsid w:val="00063A7A"/>
    <w:rsid w:val="00066118"/>
    <w:rsid w:val="000679D9"/>
    <w:rsid w:val="00067EF7"/>
    <w:rsid w:val="00071D95"/>
    <w:rsid w:val="00072460"/>
    <w:rsid w:val="000753DC"/>
    <w:rsid w:val="000800C2"/>
    <w:rsid w:val="00084AE7"/>
    <w:rsid w:val="00092A5D"/>
    <w:rsid w:val="00096AE0"/>
    <w:rsid w:val="000A2C4A"/>
    <w:rsid w:val="000A417D"/>
    <w:rsid w:val="000A4D91"/>
    <w:rsid w:val="000A7189"/>
    <w:rsid w:val="000A7B84"/>
    <w:rsid w:val="000A7BEC"/>
    <w:rsid w:val="000B0E86"/>
    <w:rsid w:val="000B287A"/>
    <w:rsid w:val="000B3D6C"/>
    <w:rsid w:val="000B4E82"/>
    <w:rsid w:val="000B5F0E"/>
    <w:rsid w:val="000B75B5"/>
    <w:rsid w:val="000B79ED"/>
    <w:rsid w:val="000C0582"/>
    <w:rsid w:val="000C2D45"/>
    <w:rsid w:val="000C3B4C"/>
    <w:rsid w:val="000D1133"/>
    <w:rsid w:val="000D2124"/>
    <w:rsid w:val="000D305B"/>
    <w:rsid w:val="000D524B"/>
    <w:rsid w:val="000E17DF"/>
    <w:rsid w:val="000E2C81"/>
    <w:rsid w:val="000E3173"/>
    <w:rsid w:val="000E5C21"/>
    <w:rsid w:val="000F21B0"/>
    <w:rsid w:val="000F231C"/>
    <w:rsid w:val="000F384D"/>
    <w:rsid w:val="000F4C96"/>
    <w:rsid w:val="0010043C"/>
    <w:rsid w:val="00101A19"/>
    <w:rsid w:val="00101B91"/>
    <w:rsid w:val="00102733"/>
    <w:rsid w:val="00104823"/>
    <w:rsid w:val="00105CC6"/>
    <w:rsid w:val="00105FE8"/>
    <w:rsid w:val="00112946"/>
    <w:rsid w:val="0012086F"/>
    <w:rsid w:val="00125155"/>
    <w:rsid w:val="001312F8"/>
    <w:rsid w:val="001325CE"/>
    <w:rsid w:val="00133D2C"/>
    <w:rsid w:val="00136198"/>
    <w:rsid w:val="00136C40"/>
    <w:rsid w:val="001375AB"/>
    <w:rsid w:val="00143379"/>
    <w:rsid w:val="00143F6F"/>
    <w:rsid w:val="0015160D"/>
    <w:rsid w:val="001537DB"/>
    <w:rsid w:val="00153C97"/>
    <w:rsid w:val="0015756A"/>
    <w:rsid w:val="001601C9"/>
    <w:rsid w:val="00160B36"/>
    <w:rsid w:val="0016242A"/>
    <w:rsid w:val="0017505D"/>
    <w:rsid w:val="001805C7"/>
    <w:rsid w:val="00187E6F"/>
    <w:rsid w:val="001A0394"/>
    <w:rsid w:val="001A38CD"/>
    <w:rsid w:val="001A3B58"/>
    <w:rsid w:val="001A53ED"/>
    <w:rsid w:val="001B3B64"/>
    <w:rsid w:val="001B603D"/>
    <w:rsid w:val="001B6808"/>
    <w:rsid w:val="001C3351"/>
    <w:rsid w:val="001C47EF"/>
    <w:rsid w:val="001C4B35"/>
    <w:rsid w:val="001D2025"/>
    <w:rsid w:val="001D3422"/>
    <w:rsid w:val="001D50CD"/>
    <w:rsid w:val="001D64C1"/>
    <w:rsid w:val="001D65EA"/>
    <w:rsid w:val="001E1168"/>
    <w:rsid w:val="001E157E"/>
    <w:rsid w:val="001E7C16"/>
    <w:rsid w:val="001F24D4"/>
    <w:rsid w:val="001F2561"/>
    <w:rsid w:val="001F3E08"/>
    <w:rsid w:val="00200458"/>
    <w:rsid w:val="00205944"/>
    <w:rsid w:val="00210E83"/>
    <w:rsid w:val="00211A4B"/>
    <w:rsid w:val="002162D9"/>
    <w:rsid w:val="002163E3"/>
    <w:rsid w:val="00217391"/>
    <w:rsid w:val="0022384C"/>
    <w:rsid w:val="00224029"/>
    <w:rsid w:val="00224327"/>
    <w:rsid w:val="00224910"/>
    <w:rsid w:val="00232A38"/>
    <w:rsid w:val="00237398"/>
    <w:rsid w:val="00237412"/>
    <w:rsid w:val="002430CD"/>
    <w:rsid w:val="00245611"/>
    <w:rsid w:val="00254CCF"/>
    <w:rsid w:val="00260AD8"/>
    <w:rsid w:val="00262F71"/>
    <w:rsid w:val="0027610F"/>
    <w:rsid w:val="00281109"/>
    <w:rsid w:val="00282A40"/>
    <w:rsid w:val="00290EF5"/>
    <w:rsid w:val="002960B1"/>
    <w:rsid w:val="002963DE"/>
    <w:rsid w:val="002971E3"/>
    <w:rsid w:val="002A0503"/>
    <w:rsid w:val="002A08D0"/>
    <w:rsid w:val="002A3A4D"/>
    <w:rsid w:val="002A451B"/>
    <w:rsid w:val="002B31FC"/>
    <w:rsid w:val="002B7226"/>
    <w:rsid w:val="002C0F73"/>
    <w:rsid w:val="002C1C53"/>
    <w:rsid w:val="002C1CFF"/>
    <w:rsid w:val="002C2322"/>
    <w:rsid w:val="002C351C"/>
    <w:rsid w:val="002C59CA"/>
    <w:rsid w:val="002C6179"/>
    <w:rsid w:val="002C7E4C"/>
    <w:rsid w:val="002D5C10"/>
    <w:rsid w:val="002E1070"/>
    <w:rsid w:val="002E60CC"/>
    <w:rsid w:val="002E6354"/>
    <w:rsid w:val="002F79FB"/>
    <w:rsid w:val="002F7B36"/>
    <w:rsid w:val="0030464C"/>
    <w:rsid w:val="00304C97"/>
    <w:rsid w:val="0030570C"/>
    <w:rsid w:val="00307E5B"/>
    <w:rsid w:val="00310BAF"/>
    <w:rsid w:val="00310D25"/>
    <w:rsid w:val="00314EEF"/>
    <w:rsid w:val="00323945"/>
    <w:rsid w:val="00326245"/>
    <w:rsid w:val="00326EB7"/>
    <w:rsid w:val="00327DFC"/>
    <w:rsid w:val="00332748"/>
    <w:rsid w:val="00335E45"/>
    <w:rsid w:val="003368EA"/>
    <w:rsid w:val="00336C74"/>
    <w:rsid w:val="00336F32"/>
    <w:rsid w:val="00340B69"/>
    <w:rsid w:val="00341F3F"/>
    <w:rsid w:val="0034336B"/>
    <w:rsid w:val="0034617F"/>
    <w:rsid w:val="00347781"/>
    <w:rsid w:val="00350675"/>
    <w:rsid w:val="00352E59"/>
    <w:rsid w:val="00356146"/>
    <w:rsid w:val="003561D9"/>
    <w:rsid w:val="0036158C"/>
    <w:rsid w:val="00363740"/>
    <w:rsid w:val="00364A6C"/>
    <w:rsid w:val="00366C35"/>
    <w:rsid w:val="0037037E"/>
    <w:rsid w:val="003706F6"/>
    <w:rsid w:val="00370C5B"/>
    <w:rsid w:val="003800A2"/>
    <w:rsid w:val="00384EE9"/>
    <w:rsid w:val="003853C7"/>
    <w:rsid w:val="003907A4"/>
    <w:rsid w:val="00394C01"/>
    <w:rsid w:val="0039540D"/>
    <w:rsid w:val="00395B40"/>
    <w:rsid w:val="00395F66"/>
    <w:rsid w:val="003971C5"/>
    <w:rsid w:val="003A609B"/>
    <w:rsid w:val="003A67B7"/>
    <w:rsid w:val="003A72DF"/>
    <w:rsid w:val="003B0BC4"/>
    <w:rsid w:val="003B1216"/>
    <w:rsid w:val="003B23A1"/>
    <w:rsid w:val="003B2EF1"/>
    <w:rsid w:val="003B39AA"/>
    <w:rsid w:val="003B6990"/>
    <w:rsid w:val="003C5148"/>
    <w:rsid w:val="003C6862"/>
    <w:rsid w:val="003D0FC0"/>
    <w:rsid w:val="003D29E5"/>
    <w:rsid w:val="003D2D44"/>
    <w:rsid w:val="003D2EFA"/>
    <w:rsid w:val="003D4A7D"/>
    <w:rsid w:val="003D5368"/>
    <w:rsid w:val="003D5DD7"/>
    <w:rsid w:val="003D6138"/>
    <w:rsid w:val="003D6A1E"/>
    <w:rsid w:val="003D7B4F"/>
    <w:rsid w:val="003E2F70"/>
    <w:rsid w:val="003E3A65"/>
    <w:rsid w:val="003E40BC"/>
    <w:rsid w:val="003E5E28"/>
    <w:rsid w:val="003F1046"/>
    <w:rsid w:val="003F1376"/>
    <w:rsid w:val="003F4A9F"/>
    <w:rsid w:val="003F6949"/>
    <w:rsid w:val="00401562"/>
    <w:rsid w:val="004028DE"/>
    <w:rsid w:val="00402CC6"/>
    <w:rsid w:val="00403541"/>
    <w:rsid w:val="0040497D"/>
    <w:rsid w:val="004106B1"/>
    <w:rsid w:val="00421506"/>
    <w:rsid w:val="00422FFB"/>
    <w:rsid w:val="00432F5D"/>
    <w:rsid w:val="00433113"/>
    <w:rsid w:val="00441D35"/>
    <w:rsid w:val="0045395B"/>
    <w:rsid w:val="00453B04"/>
    <w:rsid w:val="0045420F"/>
    <w:rsid w:val="00454A33"/>
    <w:rsid w:val="00454DB2"/>
    <w:rsid w:val="00456B19"/>
    <w:rsid w:val="004617B3"/>
    <w:rsid w:val="004750FC"/>
    <w:rsid w:val="004773B9"/>
    <w:rsid w:val="00482546"/>
    <w:rsid w:val="004833B4"/>
    <w:rsid w:val="00483DAC"/>
    <w:rsid w:val="004900ED"/>
    <w:rsid w:val="00493704"/>
    <w:rsid w:val="00494A93"/>
    <w:rsid w:val="00495CF0"/>
    <w:rsid w:val="00495E51"/>
    <w:rsid w:val="00497484"/>
    <w:rsid w:val="00497757"/>
    <w:rsid w:val="004A63A1"/>
    <w:rsid w:val="004A6E43"/>
    <w:rsid w:val="004A7EC0"/>
    <w:rsid w:val="004B2CAA"/>
    <w:rsid w:val="004B3726"/>
    <w:rsid w:val="004B4EF3"/>
    <w:rsid w:val="004B7187"/>
    <w:rsid w:val="004C1CAF"/>
    <w:rsid w:val="004C2A3D"/>
    <w:rsid w:val="004C515F"/>
    <w:rsid w:val="004C7CEE"/>
    <w:rsid w:val="004D56BE"/>
    <w:rsid w:val="004D5F3B"/>
    <w:rsid w:val="004E2569"/>
    <w:rsid w:val="004E4884"/>
    <w:rsid w:val="004E74AF"/>
    <w:rsid w:val="004F49A6"/>
    <w:rsid w:val="004F63D7"/>
    <w:rsid w:val="005002C2"/>
    <w:rsid w:val="00500313"/>
    <w:rsid w:val="00500B7B"/>
    <w:rsid w:val="00502645"/>
    <w:rsid w:val="00502DCC"/>
    <w:rsid w:val="005054B9"/>
    <w:rsid w:val="0050587D"/>
    <w:rsid w:val="00506B50"/>
    <w:rsid w:val="00506CDB"/>
    <w:rsid w:val="00507D49"/>
    <w:rsid w:val="00511D8D"/>
    <w:rsid w:val="00513D1D"/>
    <w:rsid w:val="00514E60"/>
    <w:rsid w:val="005178D9"/>
    <w:rsid w:val="00520B8A"/>
    <w:rsid w:val="0052311F"/>
    <w:rsid w:val="00523433"/>
    <w:rsid w:val="00523B30"/>
    <w:rsid w:val="00524C89"/>
    <w:rsid w:val="00526FB7"/>
    <w:rsid w:val="005340AC"/>
    <w:rsid w:val="00537D37"/>
    <w:rsid w:val="0054051A"/>
    <w:rsid w:val="005416A7"/>
    <w:rsid w:val="00542575"/>
    <w:rsid w:val="00542CE1"/>
    <w:rsid w:val="005539DF"/>
    <w:rsid w:val="00554B57"/>
    <w:rsid w:val="0056220C"/>
    <w:rsid w:val="0056455F"/>
    <w:rsid w:val="005665A5"/>
    <w:rsid w:val="00567595"/>
    <w:rsid w:val="005677F8"/>
    <w:rsid w:val="005720BC"/>
    <w:rsid w:val="005729CA"/>
    <w:rsid w:val="00573DFB"/>
    <w:rsid w:val="00575AF1"/>
    <w:rsid w:val="00576084"/>
    <w:rsid w:val="005831AA"/>
    <w:rsid w:val="0058399E"/>
    <w:rsid w:val="00584582"/>
    <w:rsid w:val="005862DE"/>
    <w:rsid w:val="00586361"/>
    <w:rsid w:val="005869B3"/>
    <w:rsid w:val="005941B2"/>
    <w:rsid w:val="00594AC8"/>
    <w:rsid w:val="00597396"/>
    <w:rsid w:val="005A252B"/>
    <w:rsid w:val="005A29F4"/>
    <w:rsid w:val="005A344E"/>
    <w:rsid w:val="005A3D83"/>
    <w:rsid w:val="005B4223"/>
    <w:rsid w:val="005B54DE"/>
    <w:rsid w:val="005B5EC5"/>
    <w:rsid w:val="005B6C5E"/>
    <w:rsid w:val="005C61EA"/>
    <w:rsid w:val="005D11A9"/>
    <w:rsid w:val="005D1FDA"/>
    <w:rsid w:val="005D2E5C"/>
    <w:rsid w:val="005D2ED3"/>
    <w:rsid w:val="005D6A12"/>
    <w:rsid w:val="005E0964"/>
    <w:rsid w:val="005E0CB6"/>
    <w:rsid w:val="005E1DC3"/>
    <w:rsid w:val="005E5741"/>
    <w:rsid w:val="005E5FC7"/>
    <w:rsid w:val="005F1719"/>
    <w:rsid w:val="005F507A"/>
    <w:rsid w:val="005F6469"/>
    <w:rsid w:val="00602D93"/>
    <w:rsid w:val="006061AE"/>
    <w:rsid w:val="0061160F"/>
    <w:rsid w:val="00615E59"/>
    <w:rsid w:val="00616AB2"/>
    <w:rsid w:val="006206E5"/>
    <w:rsid w:val="006210E4"/>
    <w:rsid w:val="006228F6"/>
    <w:rsid w:val="0062290C"/>
    <w:rsid w:val="00623C1C"/>
    <w:rsid w:val="00624A03"/>
    <w:rsid w:val="006270CC"/>
    <w:rsid w:val="00627428"/>
    <w:rsid w:val="00631FF8"/>
    <w:rsid w:val="0063591B"/>
    <w:rsid w:val="00636F72"/>
    <w:rsid w:val="00637B9A"/>
    <w:rsid w:val="00641717"/>
    <w:rsid w:val="0064458A"/>
    <w:rsid w:val="0064548A"/>
    <w:rsid w:val="00647226"/>
    <w:rsid w:val="00647290"/>
    <w:rsid w:val="00650DF9"/>
    <w:rsid w:val="0065130C"/>
    <w:rsid w:val="0065243F"/>
    <w:rsid w:val="006565A3"/>
    <w:rsid w:val="00657F89"/>
    <w:rsid w:val="00661BC9"/>
    <w:rsid w:val="006637E0"/>
    <w:rsid w:val="006639B1"/>
    <w:rsid w:val="00663A77"/>
    <w:rsid w:val="00671D35"/>
    <w:rsid w:val="00681007"/>
    <w:rsid w:val="00684A12"/>
    <w:rsid w:val="00690F93"/>
    <w:rsid w:val="00692830"/>
    <w:rsid w:val="006928D1"/>
    <w:rsid w:val="00696071"/>
    <w:rsid w:val="00697AB9"/>
    <w:rsid w:val="006A6799"/>
    <w:rsid w:val="006A6D08"/>
    <w:rsid w:val="006A733D"/>
    <w:rsid w:val="006B24DB"/>
    <w:rsid w:val="006B2A7B"/>
    <w:rsid w:val="006B6761"/>
    <w:rsid w:val="006B6CF2"/>
    <w:rsid w:val="006B730A"/>
    <w:rsid w:val="006B7C48"/>
    <w:rsid w:val="006C092F"/>
    <w:rsid w:val="006C0BED"/>
    <w:rsid w:val="006D15E3"/>
    <w:rsid w:val="006D2D2E"/>
    <w:rsid w:val="006D33D8"/>
    <w:rsid w:val="006D5884"/>
    <w:rsid w:val="006D5C7C"/>
    <w:rsid w:val="006E144F"/>
    <w:rsid w:val="006E5756"/>
    <w:rsid w:val="006E68F3"/>
    <w:rsid w:val="006F2E7B"/>
    <w:rsid w:val="006F4E11"/>
    <w:rsid w:val="006F4FDC"/>
    <w:rsid w:val="007006F2"/>
    <w:rsid w:val="007065B0"/>
    <w:rsid w:val="007133F8"/>
    <w:rsid w:val="007148B9"/>
    <w:rsid w:val="0071493A"/>
    <w:rsid w:val="00725228"/>
    <w:rsid w:val="0072740D"/>
    <w:rsid w:val="0073134F"/>
    <w:rsid w:val="00732976"/>
    <w:rsid w:val="00735396"/>
    <w:rsid w:val="00736B94"/>
    <w:rsid w:val="0073727E"/>
    <w:rsid w:val="007403E4"/>
    <w:rsid w:val="0074553D"/>
    <w:rsid w:val="0074588C"/>
    <w:rsid w:val="007460B7"/>
    <w:rsid w:val="007475B9"/>
    <w:rsid w:val="0075030A"/>
    <w:rsid w:val="007508EC"/>
    <w:rsid w:val="00753877"/>
    <w:rsid w:val="00756F03"/>
    <w:rsid w:val="00760905"/>
    <w:rsid w:val="00760A5C"/>
    <w:rsid w:val="00761265"/>
    <w:rsid w:val="0076420A"/>
    <w:rsid w:val="00770716"/>
    <w:rsid w:val="00770A53"/>
    <w:rsid w:val="00774826"/>
    <w:rsid w:val="00781692"/>
    <w:rsid w:val="00785087"/>
    <w:rsid w:val="00786128"/>
    <w:rsid w:val="00787007"/>
    <w:rsid w:val="007913C0"/>
    <w:rsid w:val="00795789"/>
    <w:rsid w:val="0079583B"/>
    <w:rsid w:val="00796BD2"/>
    <w:rsid w:val="007A3644"/>
    <w:rsid w:val="007A3C41"/>
    <w:rsid w:val="007A567D"/>
    <w:rsid w:val="007A627A"/>
    <w:rsid w:val="007B11E0"/>
    <w:rsid w:val="007B4F04"/>
    <w:rsid w:val="007B7DAA"/>
    <w:rsid w:val="007C6AB8"/>
    <w:rsid w:val="007D4278"/>
    <w:rsid w:val="007E20E9"/>
    <w:rsid w:val="007E3927"/>
    <w:rsid w:val="007E4C0B"/>
    <w:rsid w:val="007E4E11"/>
    <w:rsid w:val="007E5A31"/>
    <w:rsid w:val="007E6744"/>
    <w:rsid w:val="007E72A2"/>
    <w:rsid w:val="007E7565"/>
    <w:rsid w:val="007F1C30"/>
    <w:rsid w:val="007F29A2"/>
    <w:rsid w:val="007F2E1A"/>
    <w:rsid w:val="007F3680"/>
    <w:rsid w:val="007F79EE"/>
    <w:rsid w:val="00803E50"/>
    <w:rsid w:val="008051A9"/>
    <w:rsid w:val="00814E85"/>
    <w:rsid w:val="008153D0"/>
    <w:rsid w:val="00816AC0"/>
    <w:rsid w:val="008231DE"/>
    <w:rsid w:val="00824EF7"/>
    <w:rsid w:val="0082747F"/>
    <w:rsid w:val="00827821"/>
    <w:rsid w:val="00831645"/>
    <w:rsid w:val="00831AAE"/>
    <w:rsid w:val="00846235"/>
    <w:rsid w:val="00850EAC"/>
    <w:rsid w:val="008654C4"/>
    <w:rsid w:val="008721CB"/>
    <w:rsid w:val="00873120"/>
    <w:rsid w:val="00874DB2"/>
    <w:rsid w:val="008752FE"/>
    <w:rsid w:val="00875834"/>
    <w:rsid w:val="008803C5"/>
    <w:rsid w:val="00881DA2"/>
    <w:rsid w:val="00883D4D"/>
    <w:rsid w:val="00886FD9"/>
    <w:rsid w:val="008911A2"/>
    <w:rsid w:val="0089213A"/>
    <w:rsid w:val="0089293C"/>
    <w:rsid w:val="00893589"/>
    <w:rsid w:val="0089438C"/>
    <w:rsid w:val="008A0B84"/>
    <w:rsid w:val="008A296E"/>
    <w:rsid w:val="008A38D7"/>
    <w:rsid w:val="008A7A52"/>
    <w:rsid w:val="008B0B88"/>
    <w:rsid w:val="008B14FD"/>
    <w:rsid w:val="008B3F19"/>
    <w:rsid w:val="008B75F4"/>
    <w:rsid w:val="008C008B"/>
    <w:rsid w:val="008C0900"/>
    <w:rsid w:val="008C0CA4"/>
    <w:rsid w:val="008C15E5"/>
    <w:rsid w:val="008D0DD1"/>
    <w:rsid w:val="008D15FA"/>
    <w:rsid w:val="008D4174"/>
    <w:rsid w:val="008E5A31"/>
    <w:rsid w:val="008E756B"/>
    <w:rsid w:val="008E7C93"/>
    <w:rsid w:val="008F73A0"/>
    <w:rsid w:val="00900F8B"/>
    <w:rsid w:val="0090487F"/>
    <w:rsid w:val="009103A8"/>
    <w:rsid w:val="0091077F"/>
    <w:rsid w:val="00911D59"/>
    <w:rsid w:val="00913F93"/>
    <w:rsid w:val="0091484C"/>
    <w:rsid w:val="00914A95"/>
    <w:rsid w:val="00916110"/>
    <w:rsid w:val="00923112"/>
    <w:rsid w:val="00925119"/>
    <w:rsid w:val="00926B5D"/>
    <w:rsid w:val="009337E5"/>
    <w:rsid w:val="0093526B"/>
    <w:rsid w:val="00940CF0"/>
    <w:rsid w:val="00941E42"/>
    <w:rsid w:val="0094219F"/>
    <w:rsid w:val="00942408"/>
    <w:rsid w:val="009432CC"/>
    <w:rsid w:val="00944F10"/>
    <w:rsid w:val="009457FA"/>
    <w:rsid w:val="00946F13"/>
    <w:rsid w:val="00947AA8"/>
    <w:rsid w:val="00947AD0"/>
    <w:rsid w:val="00950D11"/>
    <w:rsid w:val="00951937"/>
    <w:rsid w:val="0095403D"/>
    <w:rsid w:val="0095591E"/>
    <w:rsid w:val="00964E6F"/>
    <w:rsid w:val="00965732"/>
    <w:rsid w:val="00965C11"/>
    <w:rsid w:val="0096700B"/>
    <w:rsid w:val="00970C42"/>
    <w:rsid w:val="0097120A"/>
    <w:rsid w:val="009717DA"/>
    <w:rsid w:val="009727F0"/>
    <w:rsid w:val="009735DD"/>
    <w:rsid w:val="009739D5"/>
    <w:rsid w:val="00973D2A"/>
    <w:rsid w:val="00975B31"/>
    <w:rsid w:val="00983B5E"/>
    <w:rsid w:val="00984733"/>
    <w:rsid w:val="009870C4"/>
    <w:rsid w:val="00987D68"/>
    <w:rsid w:val="00990E59"/>
    <w:rsid w:val="009924EC"/>
    <w:rsid w:val="00992786"/>
    <w:rsid w:val="00992A96"/>
    <w:rsid w:val="00996569"/>
    <w:rsid w:val="009A40E6"/>
    <w:rsid w:val="009A4A4D"/>
    <w:rsid w:val="009B0339"/>
    <w:rsid w:val="009B0F53"/>
    <w:rsid w:val="009B1E2B"/>
    <w:rsid w:val="009B4B27"/>
    <w:rsid w:val="009B5389"/>
    <w:rsid w:val="009B5989"/>
    <w:rsid w:val="009B68A8"/>
    <w:rsid w:val="009C1BDB"/>
    <w:rsid w:val="009C33F1"/>
    <w:rsid w:val="009C3A10"/>
    <w:rsid w:val="009C57C9"/>
    <w:rsid w:val="009C6BC5"/>
    <w:rsid w:val="009D01C9"/>
    <w:rsid w:val="009D37F6"/>
    <w:rsid w:val="009E1968"/>
    <w:rsid w:val="009E26A2"/>
    <w:rsid w:val="009E48EB"/>
    <w:rsid w:val="009F1287"/>
    <w:rsid w:val="009F2E99"/>
    <w:rsid w:val="009F480B"/>
    <w:rsid w:val="00A028C2"/>
    <w:rsid w:val="00A035CE"/>
    <w:rsid w:val="00A06B0D"/>
    <w:rsid w:val="00A07663"/>
    <w:rsid w:val="00A07CA2"/>
    <w:rsid w:val="00A14FAF"/>
    <w:rsid w:val="00A15FF5"/>
    <w:rsid w:val="00A20313"/>
    <w:rsid w:val="00A23116"/>
    <w:rsid w:val="00A27632"/>
    <w:rsid w:val="00A27E44"/>
    <w:rsid w:val="00A32831"/>
    <w:rsid w:val="00A3623E"/>
    <w:rsid w:val="00A4205B"/>
    <w:rsid w:val="00A44F98"/>
    <w:rsid w:val="00A45B99"/>
    <w:rsid w:val="00A503F8"/>
    <w:rsid w:val="00A50959"/>
    <w:rsid w:val="00A61B73"/>
    <w:rsid w:val="00A62820"/>
    <w:rsid w:val="00A65C7F"/>
    <w:rsid w:val="00A677C5"/>
    <w:rsid w:val="00A7085B"/>
    <w:rsid w:val="00A73F5E"/>
    <w:rsid w:val="00A74D7E"/>
    <w:rsid w:val="00A7562D"/>
    <w:rsid w:val="00A77529"/>
    <w:rsid w:val="00A8106B"/>
    <w:rsid w:val="00A82220"/>
    <w:rsid w:val="00A82374"/>
    <w:rsid w:val="00A82FB6"/>
    <w:rsid w:val="00A83E41"/>
    <w:rsid w:val="00A854BA"/>
    <w:rsid w:val="00A875D2"/>
    <w:rsid w:val="00A8788D"/>
    <w:rsid w:val="00A9036A"/>
    <w:rsid w:val="00A93125"/>
    <w:rsid w:val="00A9672D"/>
    <w:rsid w:val="00AA4348"/>
    <w:rsid w:val="00AA5697"/>
    <w:rsid w:val="00AA7BD1"/>
    <w:rsid w:val="00AB3F5C"/>
    <w:rsid w:val="00AB5CD7"/>
    <w:rsid w:val="00AB6AEF"/>
    <w:rsid w:val="00AC031F"/>
    <w:rsid w:val="00AC44F5"/>
    <w:rsid w:val="00AC6812"/>
    <w:rsid w:val="00AC7FEA"/>
    <w:rsid w:val="00AD081A"/>
    <w:rsid w:val="00AD0F86"/>
    <w:rsid w:val="00AD640B"/>
    <w:rsid w:val="00AD6A40"/>
    <w:rsid w:val="00AE1B70"/>
    <w:rsid w:val="00AE2288"/>
    <w:rsid w:val="00AE2559"/>
    <w:rsid w:val="00AE2D88"/>
    <w:rsid w:val="00AF6BD7"/>
    <w:rsid w:val="00B068FA"/>
    <w:rsid w:val="00B073D4"/>
    <w:rsid w:val="00B107FB"/>
    <w:rsid w:val="00B1170D"/>
    <w:rsid w:val="00B13C0D"/>
    <w:rsid w:val="00B171DC"/>
    <w:rsid w:val="00B21CCE"/>
    <w:rsid w:val="00B24DC4"/>
    <w:rsid w:val="00B25D11"/>
    <w:rsid w:val="00B31B71"/>
    <w:rsid w:val="00B322CE"/>
    <w:rsid w:val="00B353C9"/>
    <w:rsid w:val="00B40816"/>
    <w:rsid w:val="00B42202"/>
    <w:rsid w:val="00B4227F"/>
    <w:rsid w:val="00B44041"/>
    <w:rsid w:val="00B5627E"/>
    <w:rsid w:val="00B572B4"/>
    <w:rsid w:val="00B57784"/>
    <w:rsid w:val="00B612A0"/>
    <w:rsid w:val="00B649C6"/>
    <w:rsid w:val="00B7113B"/>
    <w:rsid w:val="00B73B2E"/>
    <w:rsid w:val="00B75A02"/>
    <w:rsid w:val="00B81F08"/>
    <w:rsid w:val="00B834FC"/>
    <w:rsid w:val="00B854D9"/>
    <w:rsid w:val="00B9068D"/>
    <w:rsid w:val="00B9156A"/>
    <w:rsid w:val="00B93888"/>
    <w:rsid w:val="00B95629"/>
    <w:rsid w:val="00B95D5A"/>
    <w:rsid w:val="00B97884"/>
    <w:rsid w:val="00BA23A9"/>
    <w:rsid w:val="00BA4569"/>
    <w:rsid w:val="00BA70AD"/>
    <w:rsid w:val="00BA7874"/>
    <w:rsid w:val="00BB3C60"/>
    <w:rsid w:val="00BB71C4"/>
    <w:rsid w:val="00BC2350"/>
    <w:rsid w:val="00BC3F79"/>
    <w:rsid w:val="00BC444D"/>
    <w:rsid w:val="00BC4DAD"/>
    <w:rsid w:val="00BC5FD5"/>
    <w:rsid w:val="00BC667D"/>
    <w:rsid w:val="00BC697F"/>
    <w:rsid w:val="00BD321F"/>
    <w:rsid w:val="00BE0595"/>
    <w:rsid w:val="00BE6ADE"/>
    <w:rsid w:val="00BF1832"/>
    <w:rsid w:val="00BF1D48"/>
    <w:rsid w:val="00C06BC0"/>
    <w:rsid w:val="00C07182"/>
    <w:rsid w:val="00C07F38"/>
    <w:rsid w:val="00C122C9"/>
    <w:rsid w:val="00C13067"/>
    <w:rsid w:val="00C16288"/>
    <w:rsid w:val="00C16839"/>
    <w:rsid w:val="00C16AFA"/>
    <w:rsid w:val="00C20EBA"/>
    <w:rsid w:val="00C24F2A"/>
    <w:rsid w:val="00C25A91"/>
    <w:rsid w:val="00C31EB6"/>
    <w:rsid w:val="00C35F89"/>
    <w:rsid w:val="00C3796F"/>
    <w:rsid w:val="00C41C01"/>
    <w:rsid w:val="00C42237"/>
    <w:rsid w:val="00C46147"/>
    <w:rsid w:val="00C501FC"/>
    <w:rsid w:val="00C50882"/>
    <w:rsid w:val="00C50B0E"/>
    <w:rsid w:val="00C53845"/>
    <w:rsid w:val="00C61245"/>
    <w:rsid w:val="00C6190D"/>
    <w:rsid w:val="00C70297"/>
    <w:rsid w:val="00C70889"/>
    <w:rsid w:val="00C72E36"/>
    <w:rsid w:val="00C82919"/>
    <w:rsid w:val="00C931BC"/>
    <w:rsid w:val="00C940FD"/>
    <w:rsid w:val="00C9561E"/>
    <w:rsid w:val="00C9688B"/>
    <w:rsid w:val="00CA28F5"/>
    <w:rsid w:val="00CA384D"/>
    <w:rsid w:val="00CA708F"/>
    <w:rsid w:val="00CB07BB"/>
    <w:rsid w:val="00CB1144"/>
    <w:rsid w:val="00CB4519"/>
    <w:rsid w:val="00CB771C"/>
    <w:rsid w:val="00CC3F32"/>
    <w:rsid w:val="00CC619D"/>
    <w:rsid w:val="00CD34A3"/>
    <w:rsid w:val="00CD6B40"/>
    <w:rsid w:val="00CD6D2F"/>
    <w:rsid w:val="00CE0FC7"/>
    <w:rsid w:val="00CE12FD"/>
    <w:rsid w:val="00CE2B1B"/>
    <w:rsid w:val="00CE3D84"/>
    <w:rsid w:val="00CE5156"/>
    <w:rsid w:val="00CE546F"/>
    <w:rsid w:val="00CE6AA4"/>
    <w:rsid w:val="00CF0EF5"/>
    <w:rsid w:val="00CF157A"/>
    <w:rsid w:val="00CF2C76"/>
    <w:rsid w:val="00CF2EDB"/>
    <w:rsid w:val="00CF42B2"/>
    <w:rsid w:val="00CF453B"/>
    <w:rsid w:val="00D00401"/>
    <w:rsid w:val="00D006EF"/>
    <w:rsid w:val="00D01F57"/>
    <w:rsid w:val="00D023DA"/>
    <w:rsid w:val="00D02E78"/>
    <w:rsid w:val="00D04423"/>
    <w:rsid w:val="00D108A8"/>
    <w:rsid w:val="00D11F8C"/>
    <w:rsid w:val="00D13939"/>
    <w:rsid w:val="00D14789"/>
    <w:rsid w:val="00D1523E"/>
    <w:rsid w:val="00D24290"/>
    <w:rsid w:val="00D25FFF"/>
    <w:rsid w:val="00D32F37"/>
    <w:rsid w:val="00D335D3"/>
    <w:rsid w:val="00D40592"/>
    <w:rsid w:val="00D42584"/>
    <w:rsid w:val="00D44E5F"/>
    <w:rsid w:val="00D47365"/>
    <w:rsid w:val="00D50882"/>
    <w:rsid w:val="00D52258"/>
    <w:rsid w:val="00D53F76"/>
    <w:rsid w:val="00D5505B"/>
    <w:rsid w:val="00D56317"/>
    <w:rsid w:val="00D56D32"/>
    <w:rsid w:val="00D60FBB"/>
    <w:rsid w:val="00D6305A"/>
    <w:rsid w:val="00D65DCB"/>
    <w:rsid w:val="00D7062B"/>
    <w:rsid w:val="00D70B42"/>
    <w:rsid w:val="00D70C33"/>
    <w:rsid w:val="00D712AC"/>
    <w:rsid w:val="00D726E5"/>
    <w:rsid w:val="00D74799"/>
    <w:rsid w:val="00D76C1A"/>
    <w:rsid w:val="00D81662"/>
    <w:rsid w:val="00D81AC8"/>
    <w:rsid w:val="00D820EB"/>
    <w:rsid w:val="00D83B76"/>
    <w:rsid w:val="00D862ED"/>
    <w:rsid w:val="00D87040"/>
    <w:rsid w:val="00D8794E"/>
    <w:rsid w:val="00D912DD"/>
    <w:rsid w:val="00DA352A"/>
    <w:rsid w:val="00DA5103"/>
    <w:rsid w:val="00DB3B5C"/>
    <w:rsid w:val="00DB4B74"/>
    <w:rsid w:val="00DB5CDA"/>
    <w:rsid w:val="00DC55FF"/>
    <w:rsid w:val="00DC5972"/>
    <w:rsid w:val="00DC6348"/>
    <w:rsid w:val="00DC6CD0"/>
    <w:rsid w:val="00DD0AF2"/>
    <w:rsid w:val="00DD24EF"/>
    <w:rsid w:val="00DD4834"/>
    <w:rsid w:val="00DD5F88"/>
    <w:rsid w:val="00DE13D4"/>
    <w:rsid w:val="00DE1C69"/>
    <w:rsid w:val="00DE331C"/>
    <w:rsid w:val="00DE4C50"/>
    <w:rsid w:val="00DE54A6"/>
    <w:rsid w:val="00DE5562"/>
    <w:rsid w:val="00DE5742"/>
    <w:rsid w:val="00DF0494"/>
    <w:rsid w:val="00DF0F69"/>
    <w:rsid w:val="00DF2293"/>
    <w:rsid w:val="00DF2837"/>
    <w:rsid w:val="00DF3ECB"/>
    <w:rsid w:val="00DF3F0D"/>
    <w:rsid w:val="00E01357"/>
    <w:rsid w:val="00E043BD"/>
    <w:rsid w:val="00E15798"/>
    <w:rsid w:val="00E17D25"/>
    <w:rsid w:val="00E21483"/>
    <w:rsid w:val="00E223C0"/>
    <w:rsid w:val="00E22819"/>
    <w:rsid w:val="00E2376F"/>
    <w:rsid w:val="00E27676"/>
    <w:rsid w:val="00E27791"/>
    <w:rsid w:val="00E325DE"/>
    <w:rsid w:val="00E3440E"/>
    <w:rsid w:val="00E36288"/>
    <w:rsid w:val="00E37B4D"/>
    <w:rsid w:val="00E41B0A"/>
    <w:rsid w:val="00E46A3E"/>
    <w:rsid w:val="00E478F3"/>
    <w:rsid w:val="00E47B1E"/>
    <w:rsid w:val="00E47C34"/>
    <w:rsid w:val="00E558F4"/>
    <w:rsid w:val="00E564FF"/>
    <w:rsid w:val="00E571A7"/>
    <w:rsid w:val="00E60939"/>
    <w:rsid w:val="00E66C98"/>
    <w:rsid w:val="00E743F9"/>
    <w:rsid w:val="00E74473"/>
    <w:rsid w:val="00E77F88"/>
    <w:rsid w:val="00E81F41"/>
    <w:rsid w:val="00E82CEB"/>
    <w:rsid w:val="00E876BA"/>
    <w:rsid w:val="00E87C03"/>
    <w:rsid w:val="00E93521"/>
    <w:rsid w:val="00E97C19"/>
    <w:rsid w:val="00E97C1B"/>
    <w:rsid w:val="00EA193F"/>
    <w:rsid w:val="00EA3D22"/>
    <w:rsid w:val="00EA496D"/>
    <w:rsid w:val="00EA6AD7"/>
    <w:rsid w:val="00EA6B3D"/>
    <w:rsid w:val="00EA7751"/>
    <w:rsid w:val="00EB2711"/>
    <w:rsid w:val="00EB6F09"/>
    <w:rsid w:val="00EC1BE1"/>
    <w:rsid w:val="00EC37E6"/>
    <w:rsid w:val="00EC4FA2"/>
    <w:rsid w:val="00EC7CBF"/>
    <w:rsid w:val="00ED2C23"/>
    <w:rsid w:val="00ED37E0"/>
    <w:rsid w:val="00ED399F"/>
    <w:rsid w:val="00ED5E2F"/>
    <w:rsid w:val="00ED701D"/>
    <w:rsid w:val="00EE3416"/>
    <w:rsid w:val="00EE4784"/>
    <w:rsid w:val="00EE7A9C"/>
    <w:rsid w:val="00EF5132"/>
    <w:rsid w:val="00EF523B"/>
    <w:rsid w:val="00EF61FA"/>
    <w:rsid w:val="00EF6FED"/>
    <w:rsid w:val="00F04A1D"/>
    <w:rsid w:val="00F05D93"/>
    <w:rsid w:val="00F067CC"/>
    <w:rsid w:val="00F10653"/>
    <w:rsid w:val="00F12C81"/>
    <w:rsid w:val="00F131A5"/>
    <w:rsid w:val="00F133C4"/>
    <w:rsid w:val="00F13C96"/>
    <w:rsid w:val="00F15774"/>
    <w:rsid w:val="00F21470"/>
    <w:rsid w:val="00F2255C"/>
    <w:rsid w:val="00F2346C"/>
    <w:rsid w:val="00F2720E"/>
    <w:rsid w:val="00F35C41"/>
    <w:rsid w:val="00F37B7F"/>
    <w:rsid w:val="00F43408"/>
    <w:rsid w:val="00F43B31"/>
    <w:rsid w:val="00F448DC"/>
    <w:rsid w:val="00F536FC"/>
    <w:rsid w:val="00F53870"/>
    <w:rsid w:val="00F5439D"/>
    <w:rsid w:val="00F54BC7"/>
    <w:rsid w:val="00F57289"/>
    <w:rsid w:val="00F57AFF"/>
    <w:rsid w:val="00F61417"/>
    <w:rsid w:val="00F61F2B"/>
    <w:rsid w:val="00F64E6C"/>
    <w:rsid w:val="00F66466"/>
    <w:rsid w:val="00F665D6"/>
    <w:rsid w:val="00F72FE2"/>
    <w:rsid w:val="00F76264"/>
    <w:rsid w:val="00F767C8"/>
    <w:rsid w:val="00F773E3"/>
    <w:rsid w:val="00F77553"/>
    <w:rsid w:val="00F80C5A"/>
    <w:rsid w:val="00F8150E"/>
    <w:rsid w:val="00F83F4C"/>
    <w:rsid w:val="00F84BFA"/>
    <w:rsid w:val="00F857B2"/>
    <w:rsid w:val="00F87534"/>
    <w:rsid w:val="00F87BAB"/>
    <w:rsid w:val="00F921C8"/>
    <w:rsid w:val="00F9353B"/>
    <w:rsid w:val="00FA0501"/>
    <w:rsid w:val="00FA11EC"/>
    <w:rsid w:val="00FA3047"/>
    <w:rsid w:val="00FA620B"/>
    <w:rsid w:val="00FB1BDA"/>
    <w:rsid w:val="00FB2ED7"/>
    <w:rsid w:val="00FB6C51"/>
    <w:rsid w:val="00FB77A0"/>
    <w:rsid w:val="00FC1AC7"/>
    <w:rsid w:val="00FC1EB8"/>
    <w:rsid w:val="00FC323E"/>
    <w:rsid w:val="00FC44A0"/>
    <w:rsid w:val="00FC7A4F"/>
    <w:rsid w:val="00FD5B38"/>
    <w:rsid w:val="00FD72E0"/>
    <w:rsid w:val="00FD7DD0"/>
    <w:rsid w:val="00FE059B"/>
    <w:rsid w:val="00FE4AAB"/>
    <w:rsid w:val="00FE50AB"/>
    <w:rsid w:val="00FF456F"/>
    <w:rsid w:val="00FF4D6A"/>
    <w:rsid w:val="00FF65E0"/>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ca02f,#f6a5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88B"/>
    <w:rPr>
      <w:rFonts w:ascii="Arial" w:hAnsi="Arial"/>
      <w:szCs w:val="24"/>
    </w:rPr>
  </w:style>
  <w:style w:type="paragraph" w:styleId="Heading1">
    <w:name w:val="heading 1"/>
    <w:basedOn w:val="Normal"/>
    <w:next w:val="Normal"/>
    <w:qFormat/>
    <w:rsid w:val="00C9688B"/>
    <w:pPr>
      <w:keepNext/>
      <w:outlineLvl w:val="0"/>
    </w:pPr>
    <w:rPr>
      <w:rFonts w:cs="Arial"/>
      <w:b/>
      <w:bCs/>
    </w:rPr>
  </w:style>
  <w:style w:type="paragraph" w:styleId="Heading2">
    <w:name w:val="heading 2"/>
    <w:basedOn w:val="Normal"/>
    <w:next w:val="Normal"/>
    <w:qFormat/>
    <w:rsid w:val="00C9688B"/>
    <w:pPr>
      <w:keepNext/>
      <w:jc w:val="right"/>
      <w:outlineLvl w:val="1"/>
    </w:pPr>
    <w:rPr>
      <w:rFonts w:cs="Arial"/>
      <w:b/>
      <w:bCs/>
      <w:sz w:val="32"/>
    </w:rPr>
  </w:style>
  <w:style w:type="paragraph" w:styleId="Heading3">
    <w:name w:val="heading 3"/>
    <w:basedOn w:val="Normal"/>
    <w:next w:val="Normal"/>
    <w:qFormat/>
    <w:rsid w:val="00C9688B"/>
    <w:pPr>
      <w:keepNext/>
      <w:jc w:val="right"/>
      <w:outlineLvl w:val="2"/>
    </w:pPr>
    <w:rPr>
      <w:sz w:val="36"/>
    </w:rPr>
  </w:style>
  <w:style w:type="paragraph" w:styleId="Heading4">
    <w:name w:val="heading 4"/>
    <w:basedOn w:val="Normal"/>
    <w:next w:val="Normal"/>
    <w:qFormat/>
    <w:rsid w:val="00C9688B"/>
    <w:pPr>
      <w:keepNext/>
      <w:jc w:val="center"/>
      <w:outlineLvl w:val="3"/>
    </w:pPr>
    <w:rPr>
      <w:sz w:val="34"/>
    </w:rPr>
  </w:style>
  <w:style w:type="paragraph" w:styleId="Heading5">
    <w:name w:val="heading 5"/>
    <w:basedOn w:val="Normal"/>
    <w:next w:val="Normal"/>
    <w:link w:val="Heading5Char"/>
    <w:qFormat/>
    <w:rsid w:val="00C9688B"/>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88B"/>
    <w:pPr>
      <w:tabs>
        <w:tab w:val="center" w:pos="4320"/>
        <w:tab w:val="right" w:pos="8640"/>
      </w:tabs>
    </w:pPr>
    <w:rPr>
      <w:rFonts w:ascii="Verdana" w:hAnsi="Verdana"/>
    </w:rPr>
  </w:style>
  <w:style w:type="paragraph" w:styleId="Footer">
    <w:name w:val="footer"/>
    <w:basedOn w:val="Normal"/>
    <w:link w:val="FooterChar"/>
    <w:uiPriority w:val="99"/>
    <w:rsid w:val="00C9688B"/>
    <w:pPr>
      <w:tabs>
        <w:tab w:val="center" w:pos="4320"/>
        <w:tab w:val="right" w:pos="8640"/>
      </w:tabs>
    </w:pPr>
    <w:rPr>
      <w:rFonts w:ascii="Verdana" w:hAnsi="Verdana"/>
    </w:rPr>
  </w:style>
  <w:style w:type="paragraph" w:styleId="BodyText">
    <w:name w:val="Body Text"/>
    <w:basedOn w:val="Normal"/>
    <w:rsid w:val="00C9688B"/>
    <w:pPr>
      <w:spacing w:line="360" w:lineRule="auto"/>
      <w:jc w:val="both"/>
    </w:pPr>
    <w:rPr>
      <w:rFonts w:cs="Arial"/>
    </w:rPr>
  </w:style>
  <w:style w:type="character" w:styleId="PageNumber">
    <w:name w:val="page number"/>
    <w:basedOn w:val="DefaultParagraphFont"/>
    <w:rsid w:val="00C9688B"/>
  </w:style>
  <w:style w:type="paragraph" w:styleId="BodyTextIndent">
    <w:name w:val="Body Text Indent"/>
    <w:basedOn w:val="Normal"/>
    <w:rsid w:val="00C9688B"/>
    <w:pPr>
      <w:spacing w:line="280" w:lineRule="exact"/>
      <w:ind w:left="700"/>
      <w:jc w:val="both"/>
    </w:pPr>
  </w:style>
  <w:style w:type="paragraph" w:styleId="BalloonText">
    <w:name w:val="Balloon Text"/>
    <w:basedOn w:val="Normal"/>
    <w:semiHidden/>
    <w:rsid w:val="00FE50AB"/>
    <w:rPr>
      <w:rFonts w:ascii="Tahoma" w:hAnsi="Tahoma" w:cs="Tahoma"/>
      <w:sz w:val="16"/>
      <w:szCs w:val="16"/>
    </w:rPr>
  </w:style>
  <w:style w:type="paragraph" w:styleId="FootnoteText">
    <w:name w:val="footnote text"/>
    <w:basedOn w:val="Normal"/>
    <w:semiHidden/>
    <w:rsid w:val="00F2346C"/>
    <w:rPr>
      <w:rFonts w:ascii="Times New Roman" w:hAnsi="Times New Roman"/>
      <w:szCs w:val="20"/>
    </w:rPr>
  </w:style>
  <w:style w:type="character" w:styleId="FootnoteReference">
    <w:name w:val="footnote reference"/>
    <w:semiHidden/>
    <w:rsid w:val="00F2346C"/>
    <w:rPr>
      <w:vertAlign w:val="superscript"/>
    </w:rPr>
  </w:style>
  <w:style w:type="paragraph" w:styleId="NormalWeb">
    <w:name w:val="Normal (Web)"/>
    <w:basedOn w:val="Normal"/>
    <w:rsid w:val="001D2025"/>
    <w:pPr>
      <w:spacing w:before="100" w:beforeAutospacing="1" w:after="100" w:afterAutospacing="1" w:line="240" w:lineRule="atLeast"/>
      <w:jc w:val="both"/>
    </w:pPr>
    <w:rPr>
      <w:rFonts w:ascii="Verdana" w:hAnsi="Verdana"/>
      <w:color w:val="3F4C52"/>
      <w:sz w:val="15"/>
      <w:szCs w:val="15"/>
    </w:rPr>
  </w:style>
  <w:style w:type="character" w:styleId="Strong">
    <w:name w:val="Strong"/>
    <w:qFormat/>
    <w:rsid w:val="001D2025"/>
    <w:rPr>
      <w:b/>
      <w:bCs/>
    </w:rPr>
  </w:style>
  <w:style w:type="table" w:styleId="TableGrid">
    <w:name w:val="Table Grid"/>
    <w:basedOn w:val="TableNormal"/>
    <w:rsid w:val="00CB07BB"/>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75AF1"/>
    <w:rPr>
      <w:color w:val="0000FF"/>
      <w:u w:val="single"/>
    </w:rPr>
  </w:style>
  <w:style w:type="character" w:customStyle="1" w:styleId="Heading5Char">
    <w:name w:val="Heading 5 Char"/>
    <w:link w:val="Heading5"/>
    <w:rsid w:val="0064458A"/>
    <w:rPr>
      <w:rFonts w:ascii="Arial" w:hAnsi="Arial"/>
      <w:b/>
      <w:bCs/>
      <w:szCs w:val="24"/>
      <w:lang w:eastAsia="fr-FR"/>
    </w:rPr>
  </w:style>
  <w:style w:type="character" w:customStyle="1" w:styleId="FooterChar">
    <w:name w:val="Footer Char"/>
    <w:link w:val="Footer"/>
    <w:uiPriority w:val="99"/>
    <w:rsid w:val="00C35F89"/>
    <w:rPr>
      <w:rFonts w:ascii="Verdana" w:hAnsi="Verdana"/>
      <w:szCs w:val="24"/>
      <w:lang w:val="fr-FR" w:eastAsia="fr-FR"/>
    </w:rPr>
  </w:style>
  <w:style w:type="character" w:styleId="CommentReference">
    <w:name w:val="annotation reference"/>
    <w:basedOn w:val="DefaultParagraphFont"/>
    <w:rsid w:val="00A7085B"/>
    <w:rPr>
      <w:sz w:val="16"/>
      <w:szCs w:val="16"/>
    </w:rPr>
  </w:style>
  <w:style w:type="paragraph" w:styleId="CommentText">
    <w:name w:val="annotation text"/>
    <w:basedOn w:val="Normal"/>
    <w:link w:val="CommentTextChar"/>
    <w:rsid w:val="00A7085B"/>
    <w:rPr>
      <w:szCs w:val="20"/>
    </w:rPr>
  </w:style>
  <w:style w:type="character" w:customStyle="1" w:styleId="CommentTextChar">
    <w:name w:val="Comment Text Char"/>
    <w:basedOn w:val="DefaultParagraphFont"/>
    <w:link w:val="CommentText"/>
    <w:rsid w:val="00A7085B"/>
    <w:rPr>
      <w:rFonts w:ascii="Arial" w:hAnsi="Arial"/>
    </w:rPr>
  </w:style>
  <w:style w:type="paragraph" w:styleId="CommentSubject">
    <w:name w:val="annotation subject"/>
    <w:basedOn w:val="CommentText"/>
    <w:next w:val="CommentText"/>
    <w:link w:val="CommentSubjectChar"/>
    <w:rsid w:val="00A7085B"/>
    <w:rPr>
      <w:b/>
      <w:bCs/>
    </w:rPr>
  </w:style>
  <w:style w:type="character" w:customStyle="1" w:styleId="CommentSubjectChar">
    <w:name w:val="Comment Subject Char"/>
    <w:basedOn w:val="CommentTextChar"/>
    <w:link w:val="CommentSubject"/>
    <w:rsid w:val="00A7085B"/>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688B"/>
    <w:rPr>
      <w:rFonts w:ascii="Arial" w:hAnsi="Arial"/>
      <w:szCs w:val="24"/>
    </w:rPr>
  </w:style>
  <w:style w:type="paragraph" w:styleId="Heading1">
    <w:name w:val="heading 1"/>
    <w:basedOn w:val="Normal"/>
    <w:next w:val="Normal"/>
    <w:qFormat/>
    <w:rsid w:val="00C9688B"/>
    <w:pPr>
      <w:keepNext/>
      <w:outlineLvl w:val="0"/>
    </w:pPr>
    <w:rPr>
      <w:rFonts w:cs="Arial"/>
      <w:b/>
      <w:bCs/>
    </w:rPr>
  </w:style>
  <w:style w:type="paragraph" w:styleId="Heading2">
    <w:name w:val="heading 2"/>
    <w:basedOn w:val="Normal"/>
    <w:next w:val="Normal"/>
    <w:qFormat/>
    <w:rsid w:val="00C9688B"/>
    <w:pPr>
      <w:keepNext/>
      <w:jc w:val="right"/>
      <w:outlineLvl w:val="1"/>
    </w:pPr>
    <w:rPr>
      <w:rFonts w:cs="Arial"/>
      <w:b/>
      <w:bCs/>
      <w:sz w:val="32"/>
    </w:rPr>
  </w:style>
  <w:style w:type="paragraph" w:styleId="Heading3">
    <w:name w:val="heading 3"/>
    <w:basedOn w:val="Normal"/>
    <w:next w:val="Normal"/>
    <w:qFormat/>
    <w:rsid w:val="00C9688B"/>
    <w:pPr>
      <w:keepNext/>
      <w:jc w:val="right"/>
      <w:outlineLvl w:val="2"/>
    </w:pPr>
    <w:rPr>
      <w:sz w:val="36"/>
    </w:rPr>
  </w:style>
  <w:style w:type="paragraph" w:styleId="Heading4">
    <w:name w:val="heading 4"/>
    <w:basedOn w:val="Normal"/>
    <w:next w:val="Normal"/>
    <w:qFormat/>
    <w:rsid w:val="00C9688B"/>
    <w:pPr>
      <w:keepNext/>
      <w:jc w:val="center"/>
      <w:outlineLvl w:val="3"/>
    </w:pPr>
    <w:rPr>
      <w:sz w:val="34"/>
    </w:rPr>
  </w:style>
  <w:style w:type="paragraph" w:styleId="Heading5">
    <w:name w:val="heading 5"/>
    <w:basedOn w:val="Normal"/>
    <w:next w:val="Normal"/>
    <w:link w:val="Heading5Char"/>
    <w:qFormat/>
    <w:rsid w:val="00C9688B"/>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688B"/>
    <w:pPr>
      <w:tabs>
        <w:tab w:val="center" w:pos="4320"/>
        <w:tab w:val="right" w:pos="8640"/>
      </w:tabs>
    </w:pPr>
    <w:rPr>
      <w:rFonts w:ascii="Verdana" w:hAnsi="Verdana"/>
    </w:rPr>
  </w:style>
  <w:style w:type="paragraph" w:styleId="Footer">
    <w:name w:val="footer"/>
    <w:basedOn w:val="Normal"/>
    <w:link w:val="FooterChar"/>
    <w:uiPriority w:val="99"/>
    <w:rsid w:val="00C9688B"/>
    <w:pPr>
      <w:tabs>
        <w:tab w:val="center" w:pos="4320"/>
        <w:tab w:val="right" w:pos="8640"/>
      </w:tabs>
    </w:pPr>
    <w:rPr>
      <w:rFonts w:ascii="Verdana" w:hAnsi="Verdana"/>
    </w:rPr>
  </w:style>
  <w:style w:type="paragraph" w:styleId="BodyText">
    <w:name w:val="Body Text"/>
    <w:basedOn w:val="Normal"/>
    <w:rsid w:val="00C9688B"/>
    <w:pPr>
      <w:spacing w:line="360" w:lineRule="auto"/>
      <w:jc w:val="both"/>
    </w:pPr>
    <w:rPr>
      <w:rFonts w:cs="Arial"/>
    </w:rPr>
  </w:style>
  <w:style w:type="character" w:styleId="PageNumber">
    <w:name w:val="page number"/>
    <w:basedOn w:val="DefaultParagraphFont"/>
    <w:rsid w:val="00C9688B"/>
  </w:style>
  <w:style w:type="paragraph" w:styleId="BodyTextIndent">
    <w:name w:val="Body Text Indent"/>
    <w:basedOn w:val="Normal"/>
    <w:rsid w:val="00C9688B"/>
    <w:pPr>
      <w:spacing w:line="280" w:lineRule="exact"/>
      <w:ind w:left="700"/>
      <w:jc w:val="both"/>
    </w:pPr>
  </w:style>
  <w:style w:type="paragraph" w:styleId="BalloonText">
    <w:name w:val="Balloon Text"/>
    <w:basedOn w:val="Normal"/>
    <w:semiHidden/>
    <w:rsid w:val="00FE50AB"/>
    <w:rPr>
      <w:rFonts w:ascii="Tahoma" w:hAnsi="Tahoma" w:cs="Tahoma"/>
      <w:sz w:val="16"/>
      <w:szCs w:val="16"/>
    </w:rPr>
  </w:style>
  <w:style w:type="paragraph" w:styleId="FootnoteText">
    <w:name w:val="footnote text"/>
    <w:basedOn w:val="Normal"/>
    <w:semiHidden/>
    <w:rsid w:val="00F2346C"/>
    <w:rPr>
      <w:rFonts w:ascii="Times New Roman" w:hAnsi="Times New Roman"/>
      <w:szCs w:val="20"/>
    </w:rPr>
  </w:style>
  <w:style w:type="character" w:styleId="FootnoteReference">
    <w:name w:val="footnote reference"/>
    <w:semiHidden/>
    <w:rsid w:val="00F2346C"/>
    <w:rPr>
      <w:vertAlign w:val="superscript"/>
    </w:rPr>
  </w:style>
  <w:style w:type="paragraph" w:styleId="NormalWeb">
    <w:name w:val="Normal (Web)"/>
    <w:basedOn w:val="Normal"/>
    <w:rsid w:val="001D2025"/>
    <w:pPr>
      <w:spacing w:before="100" w:beforeAutospacing="1" w:after="100" w:afterAutospacing="1" w:line="240" w:lineRule="atLeast"/>
      <w:jc w:val="both"/>
    </w:pPr>
    <w:rPr>
      <w:rFonts w:ascii="Verdana" w:hAnsi="Verdana"/>
      <w:color w:val="3F4C52"/>
      <w:sz w:val="15"/>
      <w:szCs w:val="15"/>
    </w:rPr>
  </w:style>
  <w:style w:type="character" w:styleId="Strong">
    <w:name w:val="Strong"/>
    <w:qFormat/>
    <w:rsid w:val="001D2025"/>
    <w:rPr>
      <w:b/>
      <w:bCs/>
    </w:rPr>
  </w:style>
  <w:style w:type="table" w:styleId="TableGrid">
    <w:name w:val="Table Grid"/>
    <w:basedOn w:val="TableNormal"/>
    <w:rsid w:val="00CB07BB"/>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75AF1"/>
    <w:rPr>
      <w:color w:val="0000FF"/>
      <w:u w:val="single"/>
    </w:rPr>
  </w:style>
  <w:style w:type="character" w:customStyle="1" w:styleId="Heading5Char">
    <w:name w:val="Heading 5 Char"/>
    <w:link w:val="Heading5"/>
    <w:rsid w:val="0064458A"/>
    <w:rPr>
      <w:rFonts w:ascii="Arial" w:hAnsi="Arial"/>
      <w:b/>
      <w:bCs/>
      <w:szCs w:val="24"/>
      <w:lang w:eastAsia="fr-FR"/>
    </w:rPr>
  </w:style>
  <w:style w:type="character" w:customStyle="1" w:styleId="FooterChar">
    <w:name w:val="Footer Char"/>
    <w:link w:val="Footer"/>
    <w:uiPriority w:val="99"/>
    <w:rsid w:val="00C35F89"/>
    <w:rPr>
      <w:rFonts w:ascii="Verdana" w:hAnsi="Verdana"/>
      <w:szCs w:val="24"/>
      <w:lang w:val="fr-FR" w:eastAsia="fr-FR"/>
    </w:rPr>
  </w:style>
  <w:style w:type="character" w:styleId="CommentReference">
    <w:name w:val="annotation reference"/>
    <w:basedOn w:val="DefaultParagraphFont"/>
    <w:rsid w:val="00A7085B"/>
    <w:rPr>
      <w:sz w:val="16"/>
      <w:szCs w:val="16"/>
    </w:rPr>
  </w:style>
  <w:style w:type="paragraph" w:styleId="CommentText">
    <w:name w:val="annotation text"/>
    <w:basedOn w:val="Normal"/>
    <w:link w:val="CommentTextChar"/>
    <w:rsid w:val="00A7085B"/>
    <w:rPr>
      <w:szCs w:val="20"/>
    </w:rPr>
  </w:style>
  <w:style w:type="character" w:customStyle="1" w:styleId="CommentTextChar">
    <w:name w:val="Comment Text Char"/>
    <w:basedOn w:val="DefaultParagraphFont"/>
    <w:link w:val="CommentText"/>
    <w:rsid w:val="00A7085B"/>
    <w:rPr>
      <w:rFonts w:ascii="Arial" w:hAnsi="Arial"/>
    </w:rPr>
  </w:style>
  <w:style w:type="paragraph" w:styleId="CommentSubject">
    <w:name w:val="annotation subject"/>
    <w:basedOn w:val="CommentText"/>
    <w:next w:val="CommentText"/>
    <w:link w:val="CommentSubjectChar"/>
    <w:rsid w:val="00A7085B"/>
    <w:rPr>
      <w:b/>
      <w:bCs/>
    </w:rPr>
  </w:style>
  <w:style w:type="character" w:customStyle="1" w:styleId="CommentSubjectChar">
    <w:name w:val="Comment Subject Char"/>
    <w:basedOn w:val="CommentTextChar"/>
    <w:link w:val="CommentSubject"/>
    <w:rsid w:val="00A7085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46107">
      <w:bodyDiv w:val="1"/>
      <w:marLeft w:val="0"/>
      <w:marRight w:val="0"/>
      <w:marTop w:val="0"/>
      <w:marBottom w:val="0"/>
      <w:divBdr>
        <w:top w:val="none" w:sz="0" w:space="0" w:color="auto"/>
        <w:left w:val="none" w:sz="0" w:space="0" w:color="auto"/>
        <w:bottom w:val="none" w:sz="0" w:space="0" w:color="auto"/>
        <w:right w:val="none" w:sz="0" w:space="0" w:color="auto"/>
      </w:divBdr>
    </w:div>
    <w:div w:id="1879852475">
      <w:bodyDiv w:val="1"/>
      <w:marLeft w:val="0"/>
      <w:marRight w:val="0"/>
      <w:marTop w:val="0"/>
      <w:marBottom w:val="0"/>
      <w:divBdr>
        <w:top w:val="none" w:sz="0" w:space="0" w:color="auto"/>
        <w:left w:val="none" w:sz="0" w:space="0" w:color="auto"/>
        <w:bottom w:val="none" w:sz="0" w:space="0" w:color="auto"/>
        <w:right w:val="none" w:sz="0" w:space="0" w:color="auto"/>
      </w:divBdr>
      <w:divsChild>
        <w:div w:id="1031415140">
          <w:marLeft w:val="0"/>
          <w:marRight w:val="0"/>
          <w:marTop w:val="0"/>
          <w:marBottom w:val="0"/>
          <w:divBdr>
            <w:top w:val="none" w:sz="0" w:space="0" w:color="auto"/>
            <w:left w:val="none" w:sz="0" w:space="0" w:color="auto"/>
            <w:bottom w:val="none" w:sz="0" w:space="0" w:color="auto"/>
            <w:right w:val="none" w:sz="0" w:space="0" w:color="auto"/>
          </w:divBdr>
          <w:divsChild>
            <w:div w:id="478767343">
              <w:marLeft w:val="0"/>
              <w:marRight w:val="0"/>
              <w:marTop w:val="0"/>
              <w:marBottom w:val="150"/>
              <w:divBdr>
                <w:top w:val="none" w:sz="0" w:space="0" w:color="auto"/>
                <w:left w:val="none" w:sz="0" w:space="0" w:color="auto"/>
                <w:bottom w:val="none" w:sz="0" w:space="0" w:color="auto"/>
                <w:right w:val="none" w:sz="0" w:space="0" w:color="auto"/>
              </w:divBdr>
              <w:divsChild>
                <w:div w:id="947740806">
                  <w:marLeft w:val="0"/>
                  <w:marRight w:val="150"/>
                  <w:marTop w:val="0"/>
                  <w:marBottom w:val="0"/>
                  <w:divBdr>
                    <w:top w:val="single" w:sz="6" w:space="11" w:color="C0DDEB"/>
                    <w:left w:val="single" w:sz="6" w:space="8" w:color="C0DDEB"/>
                    <w:bottom w:val="single" w:sz="6" w:space="15" w:color="C0DDEB"/>
                    <w:right w:val="single" w:sz="6" w:space="8" w:color="C0DDEB"/>
                  </w:divBdr>
                  <w:divsChild>
                    <w:div w:id="922836039">
                      <w:marLeft w:val="0"/>
                      <w:marRight w:val="0"/>
                      <w:marTop w:val="0"/>
                      <w:marBottom w:val="0"/>
                      <w:divBdr>
                        <w:top w:val="none" w:sz="0" w:space="0" w:color="auto"/>
                        <w:left w:val="none" w:sz="0" w:space="0" w:color="auto"/>
                        <w:bottom w:val="none" w:sz="0" w:space="0" w:color="auto"/>
                        <w:right w:val="none" w:sz="0" w:space="0" w:color="auto"/>
                      </w:divBdr>
                      <w:divsChild>
                        <w:div w:id="8532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tena-professiona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1076</Words>
  <Characters>5923</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Enquête</vt:lpstr>
      <vt:lpstr>Enquête</vt:lpstr>
    </vt:vector>
  </TitlesOfParts>
  <Company>ARISTA</Company>
  <LinksUpToDate>false</LinksUpToDate>
  <CharactersWithSpaces>6986</CharactersWithSpaces>
  <SharedDoc>false</SharedDoc>
  <HLinks>
    <vt:vector size="18" baseType="variant">
      <vt:variant>
        <vt:i4>7798863</vt:i4>
      </vt:variant>
      <vt:variant>
        <vt:i4>6</vt:i4>
      </vt:variant>
      <vt:variant>
        <vt:i4>0</vt:i4>
      </vt:variant>
      <vt:variant>
        <vt:i4>5</vt:i4>
      </vt:variant>
      <vt:variant>
        <vt:lpwstr>mailto:mertveldt@partena.be</vt:lpwstr>
      </vt:variant>
      <vt:variant>
        <vt:lpwstr/>
      </vt:variant>
      <vt:variant>
        <vt:i4>6291552</vt:i4>
      </vt:variant>
      <vt:variant>
        <vt:i4>3</vt:i4>
      </vt:variant>
      <vt:variant>
        <vt:i4>0</vt:i4>
      </vt:variant>
      <vt:variant>
        <vt:i4>5</vt:i4>
      </vt:variant>
      <vt:variant>
        <vt:lpwstr>http://www.partena.be/</vt:lpwstr>
      </vt:variant>
      <vt:variant>
        <vt:lpwstr/>
      </vt:variant>
      <vt:variant>
        <vt:i4>8257663</vt:i4>
      </vt:variant>
      <vt:variant>
        <vt:i4>0</vt:i4>
      </vt:variant>
      <vt:variant>
        <vt:i4>0</vt:i4>
      </vt:variant>
      <vt:variant>
        <vt:i4>5</vt:i4>
      </vt:variant>
      <vt:variant>
        <vt:lpwstr>http://www.hdp.be/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Enquête</dc:title>
  <dc:creator>motd</dc:creator>
  <cp:lastModifiedBy>Verbiest, Liedewij</cp:lastModifiedBy>
  <cp:revision>2</cp:revision>
  <cp:lastPrinted>2015-07-07T07:40:00Z</cp:lastPrinted>
  <dcterms:created xsi:type="dcterms:W3CDTF">2015-07-08T12:27:00Z</dcterms:created>
  <dcterms:modified xsi:type="dcterms:W3CDTF">2015-07-08T12:27:00Z</dcterms:modified>
</cp:coreProperties>
</file>