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CONTPAQi® </w:t>
      </w:r>
      <w:r w:rsidDel="00000000" w:rsidR="00000000" w:rsidRPr="00000000">
        <w:rPr>
          <w:rFonts w:ascii="Montserrat" w:cs="Montserrat" w:eastAsia="Montserrat" w:hAnsi="Montserrat"/>
          <w:b w:val="1"/>
          <w:sz w:val="28"/>
          <w:szCs w:val="28"/>
          <w:highlight w:val="white"/>
          <w:rtl w:val="0"/>
        </w:rPr>
        <w:t xml:space="preserve">es reconocida en el ranking nacional</w:t>
      </w:r>
      <w:r w:rsidDel="00000000" w:rsidR="00000000" w:rsidRPr="00000000">
        <w:rPr>
          <w:rFonts w:ascii="Montserrat" w:cs="Montserrat" w:eastAsia="Montserrat" w:hAnsi="Montserrat"/>
          <w:b w:val="1"/>
          <w:sz w:val="28"/>
          <w:szCs w:val="28"/>
          <w:rtl w:val="0"/>
        </w:rPr>
        <w:t xml:space="preserve"> Great Place to Work 2023, hito qu</w:t>
      </w:r>
      <w:r w:rsidDel="00000000" w:rsidR="00000000" w:rsidRPr="00000000">
        <w:rPr>
          <w:rFonts w:ascii="Montserrat" w:cs="Montserrat" w:eastAsia="Montserrat" w:hAnsi="Montserrat"/>
          <w:b w:val="1"/>
          <w:sz w:val="28"/>
          <w:szCs w:val="28"/>
          <w:highlight w:val="white"/>
          <w:rtl w:val="0"/>
        </w:rPr>
        <w:t xml:space="preserve">e ha logrado por 12 años consecutivos</w:t>
      </w:r>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spacing w:after="20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CONTPAQi® se posicionó en la categoría 50 a 500 colaboradores de </w:t>
      </w:r>
      <w:r w:rsidDel="00000000" w:rsidR="00000000" w:rsidRPr="00000000">
        <w:rPr>
          <w:rFonts w:ascii="Montserrat" w:cs="Montserrat" w:eastAsia="Montserrat" w:hAnsi="Montserrat"/>
          <w:i w:val="1"/>
          <w:highlight w:val="white"/>
          <w:rtl w:val="0"/>
        </w:rPr>
        <w:t xml:space="preserve">GPTW</w:t>
      </w:r>
      <w:r w:rsidDel="00000000" w:rsidR="00000000" w:rsidRPr="00000000">
        <w:rPr>
          <w:rFonts w:ascii="Montserrat" w:cs="Montserrat" w:eastAsia="Montserrat" w:hAnsi="Montserrat"/>
          <w:i w:val="1"/>
          <w:rtl w:val="0"/>
        </w:rPr>
        <w:t xml:space="preserve">, donde figura en el lugar número 12 de 50 organizaciones participantes, mejorando 5 lugares con respecto al año pasado.</w:t>
      </w:r>
    </w:p>
    <w:p w:rsidR="00000000" w:rsidDel="00000000" w:rsidP="00000000" w:rsidRDefault="00000000" w:rsidRPr="00000000" w14:paraId="00000006">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highlight w:val="white"/>
          <w:rtl w:val="0"/>
        </w:rPr>
        <w:t xml:space="preserve">En adición, CONTPAQi® también se posicionó entre “Los Mejores Lugares para Trabajar para Mujeres en México 2023” del mismo GPTW, donde ocupó el lugar 19 de 20, en la categoría de 50 a 500 colaboradores.</w:t>
      </w:r>
      <w:r w:rsidDel="00000000" w:rsidR="00000000" w:rsidRPr="00000000">
        <w:rPr>
          <w:rtl w:val="0"/>
        </w:rPr>
      </w:r>
    </w:p>
    <w:p w:rsidR="00000000" w:rsidDel="00000000" w:rsidP="00000000" w:rsidRDefault="00000000" w:rsidRPr="00000000" w14:paraId="00000007">
      <w:pPr>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Ciudad de México a 10 de juio de 2023.-</w:t>
      </w:r>
      <w:r w:rsidDel="00000000" w:rsidR="00000000" w:rsidRPr="00000000">
        <w:rPr>
          <w:rFonts w:ascii="Montserrat" w:cs="Montserrat" w:eastAsia="Montserrat" w:hAnsi="Montserrat"/>
          <w:rtl w:val="0"/>
        </w:rPr>
        <w:t xml:space="preserve"> </w:t>
      </w:r>
      <w:hyperlink r:id="rId7">
        <w:r w:rsidDel="00000000" w:rsidR="00000000" w:rsidRPr="00000000">
          <w:rPr>
            <w:rFonts w:ascii="Montserrat" w:cs="Montserrat" w:eastAsia="Montserrat" w:hAnsi="Montserrat"/>
            <w:b w:val="1"/>
            <w:color w:val="1155cc"/>
            <w:u w:val="single"/>
            <w:rtl w:val="0"/>
          </w:rPr>
          <w:t xml:space="preserve">CONTPAQi®</w:t>
        </w:r>
      </w:hyperlink>
      <w:r w:rsidDel="00000000" w:rsidR="00000000" w:rsidRPr="00000000">
        <w:rPr>
          <w:rFonts w:ascii="Montserrat" w:cs="Montserrat" w:eastAsia="Montserrat" w:hAnsi="Montserrat"/>
          <w:rtl w:val="0"/>
        </w:rPr>
        <w:t xml:space="preserve">, la compañía líder en el desarrollo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empresarial que simplifica procesos administrativos, contables, de nómina y comerciales de las empresas mexicanas, fue reconocida en el </w:t>
      </w:r>
      <w:r w:rsidDel="00000000" w:rsidR="00000000" w:rsidRPr="00000000">
        <w:rPr>
          <w:rFonts w:ascii="Montserrat" w:cs="Montserrat" w:eastAsia="Montserrat" w:hAnsi="Montserrat"/>
          <w:i w:val="1"/>
          <w:rtl w:val="0"/>
        </w:rPr>
        <w:t xml:space="preserve">ranking</w:t>
      </w:r>
      <w:r w:rsidDel="00000000" w:rsidR="00000000" w:rsidRPr="00000000">
        <w:rPr>
          <w:rFonts w:ascii="Montserrat" w:cs="Montserrat" w:eastAsia="Montserrat" w:hAnsi="Montserrat"/>
          <w:rtl w:val="0"/>
        </w:rPr>
        <w:t xml:space="preserve"> nacional </w:t>
      </w:r>
      <w:r w:rsidDel="00000000" w:rsidR="00000000" w:rsidRPr="00000000">
        <w:rPr>
          <w:rFonts w:ascii="Montserrat" w:cs="Montserrat" w:eastAsia="Montserrat" w:hAnsi="Montserrat"/>
          <w:b w:val="1"/>
          <w:rtl w:val="0"/>
        </w:rPr>
        <w:t xml:space="preserve">Great Place to Work (GPTW) 2023</w:t>
      </w:r>
      <w:r w:rsidDel="00000000" w:rsidR="00000000" w:rsidRPr="00000000">
        <w:rPr>
          <w:rFonts w:ascii="Montserrat" w:cs="Montserrat" w:eastAsia="Montserrat" w:hAnsi="Montserrat"/>
          <w:rtl w:val="0"/>
        </w:rPr>
        <w:t xml:space="preserve">. La firma se posicionó en la categoría 50 a 500 colaboradores, donde figura en el lugar número 12 de 50 organizaciones participantes, mejorando 5 lugares con respecto al año pasado.</w:t>
      </w:r>
    </w:p>
    <w:p w:rsidR="00000000" w:rsidDel="00000000" w:rsidP="00000000" w:rsidRDefault="00000000" w:rsidRPr="00000000" w14:paraId="0000000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En un momento en el que contar con colaboradores comprometidos y felices se traduce en ventajas competitivas para una empresa, dentro del llamado </w:t>
      </w:r>
      <w:r w:rsidDel="00000000" w:rsidR="00000000" w:rsidRPr="00000000">
        <w:rPr>
          <w:rFonts w:ascii="Montserrat" w:cs="Montserrat" w:eastAsia="Montserrat" w:hAnsi="Montserrat"/>
          <w:rtl w:val="0"/>
        </w:rPr>
        <w:t xml:space="preserve">happytalismo</w:t>
      </w:r>
      <w:r w:rsidDel="00000000" w:rsidR="00000000" w:rsidRPr="00000000">
        <w:rPr>
          <w:rFonts w:ascii="Montserrat" w:cs="Montserrat" w:eastAsia="Montserrat" w:hAnsi="Montserrat"/>
          <w:i w:val="1"/>
          <w:rtl w:val="0"/>
        </w:rPr>
        <w:t xml:space="preserve">, ser reconocido en el listado Great Place to Work 2023 confirma el compromiso de la compañía de ser un excelente lugar para trabajar y un espacio donde los colaboradores confíen en las personas con las que colaboran, se sienten orgullosos por lo que hacen y disfrutan con las personas con quienes trabajan”</w:t>
      </w:r>
      <w:r w:rsidDel="00000000" w:rsidR="00000000" w:rsidRPr="00000000">
        <w:rPr>
          <w:rFonts w:ascii="Montserrat" w:cs="Montserrat" w:eastAsia="Montserrat" w:hAnsi="Montserrat"/>
          <w:rtl w:val="0"/>
        </w:rPr>
        <w:t xml:space="preserve">, explicó </w:t>
      </w:r>
      <w:r w:rsidDel="00000000" w:rsidR="00000000" w:rsidRPr="00000000">
        <w:rPr>
          <w:rFonts w:ascii="Montserrat" w:cs="Montserrat" w:eastAsia="Montserrat" w:hAnsi="Montserrat"/>
          <w:b w:val="1"/>
          <w:rtl w:val="0"/>
        </w:rPr>
        <w:t xml:space="preserve">René Martín Torres Fragoso, Presidente Ejecutivo de CONTPAQi®</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El anunció, que fue revelado el pasado 8 de junio, también posiciona a CONTPAQi® como una compañía 100% mexicana que por 12 años consecutivos ha sido reconocida como un lugar Great Place to Work por el instituto del mismo nombre. Cabe señalar que fue en noviembre de 2022 que CONTPAQi® obtuvo el reconocimiento de manera oficial; el cual ostentará a lo largo de un año. Sin duda, en las recientes 3 décadas, la certificación GPTW se ha convertido en una autoridad global en confianza y culturas de alto rendimiento en los lugares de trabajo. </w:t>
      </w:r>
    </w:p>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Alineada con estos valores, CONTPAQi® es actualmente la compañía número 1 en el mercado, luego de haber sido fundada en 1984, cuando nació como la primera firma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empresarial, que innovó la contabilidad de las empresas, con un portafolio de servicios centrado totalmente en la experiencia del cliente. Hoy, la compañía tiene 6 mil Socios de Negocios en todo el país. Además la firma es el principal Proveedor Autorizado de Certificación (PAC) autorizado por el Servicio de Administración Tributaria (SAT), que ayuda a certificar alrededor de </w:t>
      </w:r>
      <w:hyperlink r:id="rId8">
        <w:r w:rsidDel="00000000" w:rsidR="00000000" w:rsidRPr="00000000">
          <w:rPr>
            <w:rFonts w:ascii="Montserrat" w:cs="Montserrat" w:eastAsia="Montserrat" w:hAnsi="Montserrat"/>
            <w:color w:val="0000ff"/>
            <w:u w:val="single"/>
            <w:rtl w:val="0"/>
          </w:rPr>
          <w:t xml:space="preserve">1 millón 300 mil contribuyentes en México</w:t>
        </w:r>
      </w:hyperlink>
      <w:r w:rsidDel="00000000" w:rsidR="00000000" w:rsidRPr="00000000">
        <w:rPr>
          <w:rFonts w:ascii="Montserrat" w:cs="Montserrat" w:eastAsia="Montserrat" w:hAnsi="Montserrat"/>
          <w:rtl w:val="0"/>
        </w:rPr>
        <w:t xml:space="preserve">. Así, la fortaleza y aportación de la compañía se traduce en su innovación, con mejoras continuas y lanzamientos que facilitan a los profesionales optimizar la operación de sus negocios</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rtl w:val="0"/>
        </w:rPr>
        <w:t xml:space="preserve">En adición, CONTPAQi® también se posicionó entre “</w:t>
      </w:r>
      <w:r w:rsidDel="00000000" w:rsidR="00000000" w:rsidRPr="00000000">
        <w:rPr>
          <w:rFonts w:ascii="Montserrat" w:cs="Montserrat" w:eastAsia="Montserrat" w:hAnsi="Montserrat"/>
          <w:b w:val="1"/>
          <w:rtl w:val="0"/>
        </w:rPr>
        <w:t xml:space="preserve">Los Mejores Lugares para Trabajar para Mujeres en México 2023</w:t>
      </w:r>
      <w:r w:rsidDel="00000000" w:rsidR="00000000" w:rsidRPr="00000000">
        <w:rPr>
          <w:rFonts w:ascii="Montserrat" w:cs="Montserrat" w:eastAsia="Montserrat" w:hAnsi="Montserrat"/>
          <w:rtl w:val="0"/>
        </w:rPr>
        <w:t xml:space="preserve">” del mismo GPTW, donde ocupó el lugar 19 de 20, en la categoría de 50 a 500 colaboradores. Esto por incentivar el crecimiento de las colaboradoras, así como garantizar las herramientas para lograrlo.</w:t>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Cada vez más las mujeres ocupamos más espacios importantes dentro de las industrias de la tecnología y la información. Ahora bien, aún nos quedan desafíos para que, desde las empresas, sigamos reconociendo a las mujeres, impulsando su crecimiento profesional y equilibrio personal; sin duda, este reconocimiento GPTW es señal de que vamos por un buen camino, sobre todo si tomamos en cuenta que cada año el número de organizaciones que participan aumenta”,</w:t>
      </w:r>
      <w:r w:rsidDel="00000000" w:rsidR="00000000" w:rsidRPr="00000000">
        <w:rPr>
          <w:rFonts w:ascii="Montserrat" w:cs="Montserrat" w:eastAsia="Montserrat" w:hAnsi="Montserrat"/>
          <w:rtl w:val="0"/>
        </w:rPr>
        <w:t xml:space="preserve"> comentó </w:t>
      </w:r>
      <w:r w:rsidDel="00000000" w:rsidR="00000000" w:rsidRPr="00000000">
        <w:rPr>
          <w:rFonts w:ascii="Montserrat" w:cs="Montserrat" w:eastAsia="Montserrat" w:hAnsi="Montserrat"/>
          <w:b w:val="1"/>
          <w:rtl w:val="0"/>
        </w:rPr>
        <w:t xml:space="preserve">Marlene García Padilla,</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b w:val="1"/>
          <w:rtl w:val="0"/>
        </w:rPr>
        <w:t xml:space="preserve">Directora General Ejecutiva de CONTPAQi®</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15">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spacing w:after="20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9">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17">
      <w:pPr>
        <w:widowControl w:val="0"/>
        <w:spacing w:after="20" w:before="2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más información visita: </w:t>
      </w:r>
      <w:hyperlink r:id="rId10">
        <w:r w:rsidDel="00000000" w:rsidR="00000000" w:rsidRPr="00000000">
          <w:rPr>
            <w:rFonts w:ascii="Montserrat" w:cs="Montserrat" w:eastAsia="Montserrat" w:hAnsi="Montserrat"/>
            <w:color w:val="1155cc"/>
            <w:sz w:val="20"/>
            <w:szCs w:val="20"/>
            <w:u w:val="single"/>
            <w:rtl w:val="0"/>
          </w:rPr>
          <w:t xml:space="preserve">https://www.contpaqi.com/</w:t>
        </w:r>
      </w:hyperlink>
      <w:r w:rsidDel="00000000" w:rsidR="00000000" w:rsidRPr="00000000">
        <w:rPr>
          <w:rFonts w:ascii="Montserrat" w:cs="Montserrat" w:eastAsia="Montserrat" w:hAnsi="Montserrat"/>
          <w:sz w:val="20"/>
          <w:szCs w:val="20"/>
          <w:rtl w:val="0"/>
        </w:rPr>
        <w:br w:type="textWrapping"/>
      </w:r>
    </w:p>
    <w:p w:rsidR="00000000" w:rsidDel="00000000" w:rsidP="00000000" w:rsidRDefault="00000000" w:rsidRPr="00000000" w14:paraId="00000018">
      <w:pPr>
        <w:widowControl w:val="0"/>
        <w:spacing w:after="20" w:before="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Síguenos:</w:t>
      </w:r>
      <w:r w:rsidDel="00000000" w:rsidR="00000000" w:rsidRPr="00000000">
        <w:rPr>
          <w:rtl w:val="0"/>
        </w:rPr>
      </w:r>
    </w:p>
    <w:p w:rsidR="00000000" w:rsidDel="00000000" w:rsidP="00000000" w:rsidRDefault="00000000" w:rsidRPr="00000000" w14:paraId="00000019">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1">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A">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2">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B">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3">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C">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4">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D">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5">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E">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6">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F">
      <w:pPr>
        <w:widowControl w:val="0"/>
        <w:spacing w:after="20" w:before="2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rPr>
      </w:pPr>
      <w:r w:rsidDel="00000000" w:rsidR="00000000" w:rsidRPr="00000000">
        <w:rPr>
          <w:rFonts w:ascii="Montserrat" w:cs="Montserrat" w:eastAsia="Montserrat" w:hAnsi="Montserrat"/>
          <w:rtl w:val="0"/>
        </w:rPr>
        <w:br w:type="textWrapping"/>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85650</wp:posOffset>
          </wp:positionV>
          <wp:extent cx="2100263" cy="304877"/>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395547"/>
    <w:rPr>
      <w:color w:val="0000ff"/>
      <w:u w:val="single"/>
    </w:rPr>
  </w:style>
  <w:style w:type="character" w:styleId="Hipervnculovisitado">
    <w:name w:val="FollowedHyperlink"/>
    <w:basedOn w:val="Fuentedeprrafopredeter"/>
    <w:uiPriority w:val="99"/>
    <w:semiHidden w:val="1"/>
    <w:unhideWhenUsed w:val="1"/>
    <w:rsid w:val="00395547"/>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ONTPAQi" TargetMode="External"/><Relationship Id="rId10" Type="http://schemas.openxmlformats.org/officeDocument/2006/relationships/hyperlink" Target="https://www.contpaqi.com/" TargetMode="External"/><Relationship Id="rId13" Type="http://schemas.openxmlformats.org/officeDocument/2006/relationships/hyperlink" Target="https://www.youtube.com/contpaqi1" TargetMode="External"/><Relationship Id="rId12" Type="http://schemas.openxmlformats.org/officeDocument/2006/relationships/hyperlink" Target="https://twitter.com/CONTPAQ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tpaqi.com/" TargetMode="External"/><Relationship Id="rId15" Type="http://schemas.openxmlformats.org/officeDocument/2006/relationships/hyperlink" Target="https://www.instagram.com/contpaqimx/" TargetMode="External"/><Relationship Id="rId14" Type="http://schemas.openxmlformats.org/officeDocument/2006/relationships/hyperlink" Target="https://www.linkedin.com/company/contpaqi1/" TargetMode="External"/><Relationship Id="rId17" Type="http://schemas.openxmlformats.org/officeDocument/2006/relationships/header" Target="header1.xml"/><Relationship Id="rId16" Type="http://schemas.openxmlformats.org/officeDocument/2006/relationships/hyperlink" Target="https://www.tiktok.com/@contpaq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ntpaqi.com/" TargetMode="External"/><Relationship Id="rId8" Type="http://schemas.openxmlformats.org/officeDocument/2006/relationships/hyperlink" Target="http://omawww.sat.gob.mx/tramitesyservicios/Paginas/documentos/Estadistico_de_contribuyentes_que_operan_con_proveedor_de_certificacion.pdf?utm_source=contpaq&amp;utm_medium=email&amp;utm_campaign=distribuidores_master_2020&amp;utm_content=%C2%A1Celebremos%20juntos%2039%20a%C3%B1os%20de%20innovaci%C3%B3n%20y%20crecimiento%21%20%F0%9F%8E%89%F0%9F%92%9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5uUw7218YqwYNn0pSFXqRWKT/w==">CgMxLjA4AHIhMVNGTmtJX2ZYc05uUWl3SjFMYmlFYmlXdV9WM3VLb0NX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2023-07-04T02:02:00Z</dcterms:created>
  <dc:creator>Maria Yolanda de la Vega Hernandez</dc:creator>
</cp:coreProperties>
</file>