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680"/>
        </w:tabs>
        <w:spacing w:line="276" w:lineRule="auto"/>
        <w:ind w:left="0" w:right="0" w:firstLine="0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C&amp;A CONTINÚA SU COMPROMISO PARA VESTIR EL CAMBIO Y CELEBRAR EL DÍA DE LA TIERRA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Ciudad de México, 12 de abril del 2023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hyperlink r:id="rId7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C&amp;A México</w:t>
        </w:r>
      </w:hyperlink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creemos que todas las personas deberían poder verse y sentirse bien a diario, sin comprometer la calidad de vida de quienes fabrican nuestra ropa y respetando al planeta. Para que esto sea una realidad, ofrecemos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alternativas más sustentables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nuestros clientes, como es el caso de la colección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Vistamos el Cambio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fabricada en materiales más sustentables y que este año está llena de color y mensajes positivos para el planeta, así como las distintas certificaciones e iniciativas con las que contamos a lo largo del año.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Hoy, además de hablar sobre nuestros planes a futuro, queremos tocar también resultados de nuestra estrategia anterior, teniendo al Reporte Global de Sustentabilidad 2021 como la recopilación de lo que ha ocurrido en este camino hacia el cambio y algunos resultados preliminares del 2022: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programa ZDHC (Zero Discharge of Hazardous Chemicals), en el que trabajamos con proveedores nacionales para incentivar el uso de sustancias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químicas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más sustentables en los procesos productivos. Asesoramos y acompañamos a nuestros proveedores en esta transformación.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Hemos continuado con nuestro programa de donativos en especie, lo que nos permite contribuir con la sociedad desde un lugar más cercano. En promedio donamos 70,000 piezas al año, a través de organizaciones sin fines de lucro, por ejemplo Fundación Merced y el BRED.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2022, el 35% de las piezas que vendimos fueron de materiales más sustentables, con la mayor proporción siendo de algodón más sustentables ¡cerramos el 2022 con 54% de nuestro algodón más sustentable! Nuestro compromiso es que para el 2028 el 100% de nuestros materiales core sean más sustentables, enfocándonos en algodón, poliéster y viscosa.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2022 nuestro programa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ReutiliC&amp;A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fue extendido a todas las tiendas del país (excepto 3 tiendas en frontera por regulaciones fiscales). Este programa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hecho en colaboración con un socio comercial mexicano llamado re.colecto. En México hemos trabajado de la mano con nuestro aliado RecolectoMx para extender la vida útil de estas prendas y desde el 2019 hemos recolectado 22.6 toneladas. De las cuales 14 toneladas son desde el 2022 hasta el día de hoy.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la mayor parte de la cadena de suministros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C&amp;A México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somos la única marca que realiza auditorías integrales, fungiendo como consultores y desarrolladores de proveedores. En 2022 cerramos con solo 12 fábricas de 115 con ratings bajos, es decir que el 90% de nuestra cadena de suministro está en cumplimiento de los temas más serios de nuestro Código de Conducta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2022 lanzamos el piloto de nuestro programa de “Bienestar de los trabajadores”  donde elegimos a un socio comercial con 100 trabajadores (la mayoría mujeres) para dar una capacitación en higiene menstrual y proporcionar productos menstruales por un año a las trabajadoras. Con este piloto, impactamos a un 1% de nuestra cadena de suministro, y nuestra meta para el 2028 es lograr impactar al 80% de los trabajadores.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Además, detrás de lo que nuestros clientes ven en tiendas hay muchas otras acciones que como marca estamos llevando a cabo con la finalidad de reducir nuestro impacto en el planeta. Queremos contarte algunas de las que ocurren con los materiales de campaña y señalización en nuestras tiendas: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Desde el 2020 redujimos los desperdicios generados en 62 de los escaparates de nuestras 76 tiendas gracias a la instalación de pantallas LED. Esta iniciativa nos permite reducir el impacto generado por las campañas de comunicación de nuestras colecciones.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Cambiamos el piso de todos nuestros escaparates a OSB, un material fabricado con viruta que resulta más sustentable. ¿Esto qué significa? Que con esta acción redujimos considerablemente la cantidad de lonas impresas por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C&amp;A México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ya que anteriormente se recubrían estos espacios con la temática y ambientación de cada colección.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Implementamos un sistema de bastidores modulables, esto nos ayuda a reutilizar estas piezas y adaptarlas a las necesidades de cada campaña, pues su diseño nos permite colocar telas de poliéster impreso y reducir la cantidad de colgantes y viniles que se utilizaban para reforzar la comunicación. Además, estamos realizando pruebas piloto para recuperar las telas usadas en estos bastidores y convertirlas en artículos de más de un solo uso.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Buscamos sustituir el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foamboard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utilizado en la cartelería de nuestras tiendas. Por ahora estamos en etapa de pruebas con nuevos materiales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 menores impactos ambientales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 que nos permitan imprimir la información necesaria por ambos lados, para así poder reutilizar y aprovechar lo más posible cada pieza.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Incorporamos nuevos portagráficos que nos brindan la opción de usar un papel más delgado y con menos impacto. Asimismo, implementamos también un nuevo modelo que cuenta con un sistema intercambiable de cartelería, este tiene una vida útil de más de 4 años.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Te invitamos a conocer de cerca esta nueva colección y saber qué hay detrás de los materiales y procesos en cada prenda.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Vestir el cambio implica un compromiso de todas y todos, en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C&amp;A México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estamos convencidos de que juntos podemos hacer una diferencia. Checa más detalles sobre nuestro compromiso con la Sustentabilidad y sobre Vistamos el Cambio: </w:t>
      </w:r>
      <w:hyperlink r:id="rId8">
        <w:r w:rsidDel="00000000" w:rsidR="00000000" w:rsidRPr="00000000">
          <w:rPr>
            <w:rFonts w:ascii="Arial" w:cs="Arial" w:eastAsia="Arial" w:hAnsi="Arial"/>
            <w:color w:val="0563c1"/>
            <w:sz w:val="24"/>
            <w:szCs w:val="24"/>
            <w:u w:val="single"/>
            <w:rtl w:val="0"/>
          </w:rPr>
          <w:t xml:space="preserve">https://www.cyamoda.com/sustentabilidad.html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Acerca de C&amp;A: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C&amp;A México es una marca que diseña, desarrolla y comercializa moda accesible de manera responsable, poniendo especial atención en las necesidades y estilos del mercado mexicano. Busca sorprender y empoderar a sus clientes al ser una fuerza positiva con lo que hacen y en la forma en que lo hacen, ayudándoles a lucir su mejor versión y manteniendo la visión de ser la marca #1 de moda casual en México.</w:t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Actualmente cuenta con 78 sucursales en el interior de la República Mexicana.</w:t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Para más información visita: http://www.cyamoda.com </w:t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síguenos en:</w:t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Facebook: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@cymoda</w:t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Instagram: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@cyamoda</w:t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Twitter: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@cyamoda</w:t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---</w:t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Laura Briones 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Account Executive</w: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Cel: (+52 1)  55 1372 9330</w:t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laura.briones@another.co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Lorena Hernández</w:t>
      </w:r>
    </w:p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Team Leader Marca </w:t>
      </w:r>
    </w:p>
    <w:p w:rsidR="00000000" w:rsidDel="00000000" w:rsidP="00000000" w:rsidRDefault="00000000" w:rsidRPr="00000000" w14:paraId="00000035">
      <w:pPr>
        <w:jc w:val="both"/>
        <w:rPr>
          <w:rFonts w:ascii="Arial" w:cs="Arial" w:eastAsia="Arial" w:hAnsi="Arial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1155cc"/>
          <w:sz w:val="24"/>
          <w:szCs w:val="24"/>
          <w:highlight w:val="white"/>
          <w:u w:val="single"/>
          <w:rtl w:val="0"/>
        </w:rPr>
        <w:t xml:space="preserve">mhernandez@cyamexico.com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 </w:t>
      </w:r>
    </w:p>
    <w:sectPr>
      <w:headerReference r:id="rId9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jc w:val="center"/>
      <w:rPr/>
    </w:pPr>
    <w:r w:rsidDel="00000000" w:rsidR="00000000" w:rsidRPr="00000000">
      <w:rPr>
        <w:sz w:val="24"/>
        <w:szCs w:val="24"/>
      </w:rPr>
      <w:drawing>
        <wp:inline distB="0" distT="0" distL="0" distR="0">
          <wp:extent cx="1157288" cy="886048"/>
          <wp:effectExtent b="0" l="0" r="0" t="0"/>
          <wp:docPr descr="Logo, company name&#10;&#10;Description automatically generated" id="1" name="image1.pn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7288" cy="88604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43E8A"/>
    <w:pPr>
      <w:spacing w:after="0" w:line="240" w:lineRule="auto"/>
    </w:pPr>
    <w:rPr>
      <w:rFonts w:ascii="Calibri" w:cs="Calibri" w:hAnsi="Calibri"/>
      <w:lang w:eastAsia="es-MX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xmsonormal" w:customStyle="1">
    <w:name w:val="x_msonormal"/>
    <w:basedOn w:val="Normal"/>
    <w:rsid w:val="00AB3E6C"/>
  </w:style>
  <w:style w:type="paragraph" w:styleId="ListParagraph">
    <w:name w:val="List Paragraph"/>
    <w:basedOn w:val="Normal"/>
    <w:uiPriority w:val="34"/>
    <w:qFormat w:val="1"/>
    <w:rsid w:val="0006471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80A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80AA5"/>
    <w:rPr>
      <w:color w:val="605e5c"/>
      <w:shd w:color="auto" w:fill="e1dfdd" w:val="clear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F610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F610A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610AC"/>
    <w:rPr>
      <w:rFonts w:ascii="Calibri" w:cs="Calibri" w:hAnsi="Calibri"/>
      <w:sz w:val="20"/>
      <w:szCs w:val="20"/>
      <w:lang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F610AC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F610AC"/>
    <w:rPr>
      <w:rFonts w:ascii="Calibri" w:cs="Calibri" w:hAnsi="Calibri"/>
      <w:b w:val="1"/>
      <w:bCs w:val="1"/>
      <w:sz w:val="20"/>
      <w:szCs w:val="20"/>
      <w:lang w:eastAsia="es-MX"/>
    </w:rPr>
  </w:style>
  <w:style w:type="paragraph" w:styleId="Revision">
    <w:name w:val="Revision"/>
    <w:hidden w:val="1"/>
    <w:uiPriority w:val="99"/>
    <w:semiHidden w:val="1"/>
    <w:rsid w:val="00D07A6D"/>
    <w:pPr>
      <w:spacing w:after="0" w:line="240" w:lineRule="auto"/>
    </w:pPr>
    <w:rPr>
      <w:rFonts w:ascii="Calibri" w:cs="Calibri" w:hAnsi="Calibri"/>
      <w:lang w:eastAsia="es-MX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456F3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456F3"/>
    <w:rPr>
      <w:rFonts w:ascii="Segoe UI" w:cs="Segoe UI" w:hAnsi="Segoe UI"/>
      <w:sz w:val="18"/>
      <w:szCs w:val="18"/>
      <w:lang w:eastAsia="es-MX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653B15"/>
    <w:rPr>
      <w:color w:val="954f72" w:themeColor="followedHyperlink"/>
      <w:u w:val="single"/>
    </w:rPr>
  </w:style>
  <w:style w:type="character" w:styleId="ui-provider" w:customStyle="1">
    <w:name w:val="ui-provider"/>
    <w:basedOn w:val="DefaultParagraphFont"/>
    <w:rsid w:val="00D0276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it.ly/3viLtUT" TargetMode="External"/><Relationship Id="rId8" Type="http://schemas.openxmlformats.org/officeDocument/2006/relationships/hyperlink" Target="https://www.cyamoda.com/sustentabilidad.htm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gpCshiAnKc5mTdvlvESgeRFolxQ==">AMUW2mWjBxh9UL8zxjzg834yr0uAg4hdjuj0/GSEbMAlkcdHH6Ss2VB4s7l6uUl9wySzAgrppQKgH3aqJ0B7b1ZHpGlJxnD0E3oFwbHiAwjynRshkiSC1F4=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2023-04-04T23:44:00Z</dcterms:created>
  <dc:creator>Diana Cuevas | Branding</dc:creator>
</cp:coreProperties>
</file>