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3"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-342899</wp:posOffset>
            </wp:positionH>
            <wp:positionV relativeFrom="paragraph">
              <wp:posOffset>-571499</wp:posOffset>
            </wp:positionV>
            <wp:extent cx="6222365" cy="1257300"/>
            <wp:effectExtent b="0" l="0" r="0" t="0"/>
            <wp:wrapNone/>
            <wp:docPr descr="Macintosh HD:Users:Ely:Desktop:RA-Header (1).jpg" id="1" name="image01.jpg"/>
            <a:graphic>
              <a:graphicData uri="http://schemas.openxmlformats.org/drawingml/2006/picture">
                <pic:pic>
                  <pic:nvPicPr>
                    <pic:cNvPr descr="Macintosh HD:Users:Ely:Desktop:RA-Header (1).jpg" id="0" name="image01.jpg"/>
                    <pic:cNvPicPr preferRelativeResize="0"/>
                  </pic:nvPicPr>
                  <pic:blipFill>
                    <a:blip r:embed="rId5"/>
                    <a:srcRect b="0" l="1531" r="-1531" t="0"/>
                    <a:stretch>
                      <a:fillRect/>
                    </a:stretch>
                  </pic:blipFill>
                  <pic:spPr>
                    <a:xfrm>
                      <a:off x="0" y="0"/>
                      <a:ext cx="6222365" cy="1257300"/>
                    </a:xfrm>
                    <a:prstGeom prst="rect"/>
                    <a:ln/>
                  </pic:spPr>
                </pic:pic>
              </a:graphicData>
            </a:graphic>
          </wp:anchor>
        </w:drawing>
      </w:r>
    </w:p>
    <w:p w:rsidR="00000000" w:rsidDel="00000000" w:rsidP="00000000" w:rsidRDefault="00000000" w:rsidRPr="00000000">
      <w:pPr>
        <w:spacing w:after="203" w:lineRule="auto"/>
        <w:contextualSpacing w:val="0"/>
        <w:jc w:val="center"/>
      </w:pPr>
      <w:r w:rsidDel="00000000" w:rsidR="00000000" w:rsidRPr="00000000">
        <w:rPr>
          <w:rtl w:val="0"/>
        </w:rPr>
      </w:r>
    </w:p>
    <w:p w:rsidR="00000000" w:rsidDel="00000000" w:rsidP="00000000" w:rsidRDefault="00000000" w:rsidRPr="00000000">
      <w:pPr>
        <w:spacing w:after="203" w:lineRule="auto"/>
        <w:contextualSpacing w:val="0"/>
        <w:jc w:val="center"/>
      </w:pPr>
      <w:r w:rsidDel="00000000" w:rsidR="00000000" w:rsidRPr="00000000">
        <w:rPr>
          <w:rFonts w:ascii="Times" w:cs="Times" w:eastAsia="Times" w:hAnsi="Times"/>
          <w:b w:val="1"/>
          <w:color w:val="555555"/>
          <w:sz w:val="48"/>
          <w:szCs w:val="48"/>
          <w:rtl w:val="0"/>
        </w:rPr>
        <w:t xml:space="preserve">THE ATTACCA QUARTET </w:t>
        <w:br w:type="textWrapping"/>
        <w:t xml:space="preserve">SPRING PERFORMANCES </w:t>
      </w:r>
      <w:r w:rsidDel="00000000" w:rsidR="00000000" w:rsidRPr="00000000">
        <w:rPr>
          <w:rtl w:val="0"/>
        </w:rPr>
      </w:r>
    </w:p>
    <w:p w:rsidR="00000000" w:rsidDel="00000000" w:rsidP="00000000" w:rsidRDefault="00000000" w:rsidRPr="00000000">
      <w:pPr>
        <w:spacing w:after="203" w:before="120" w:lineRule="auto"/>
        <w:contextualSpacing w:val="0"/>
        <w:jc w:val="center"/>
      </w:pPr>
      <w:r w:rsidDel="00000000" w:rsidR="00000000" w:rsidRPr="00000000">
        <w:rPr>
          <w:rFonts w:ascii="Times" w:cs="Times" w:eastAsia="Times" w:hAnsi="Times"/>
          <w:i w:val="1"/>
          <w:color w:val="333333"/>
          <w:sz w:val="30"/>
          <w:szCs w:val="30"/>
          <w:rtl w:val="0"/>
        </w:rPr>
        <w:t xml:space="preserve">WQXR’ Classical Beer Jam celebrated Valentine’s Day with The Attacca Quartet and more (Feb. 14)</w:t>
      </w:r>
    </w:p>
    <w:p w:rsidR="00000000" w:rsidDel="00000000" w:rsidP="00000000" w:rsidRDefault="00000000" w:rsidRPr="00000000">
      <w:pPr>
        <w:spacing w:after="203" w:before="120" w:lineRule="auto"/>
        <w:contextualSpacing w:val="0"/>
        <w:jc w:val="center"/>
      </w:pPr>
      <w:r w:rsidDel="00000000" w:rsidR="00000000" w:rsidRPr="00000000">
        <w:rPr>
          <w:rFonts w:ascii="Times" w:cs="Times" w:eastAsia="Times" w:hAnsi="Times"/>
          <w:i w:val="1"/>
          <w:color w:val="333333"/>
          <w:sz w:val="30"/>
          <w:szCs w:val="30"/>
          <w:rtl w:val="0"/>
        </w:rPr>
        <w:t xml:space="preserve">The Attacca will be featured in a new theatre work by Beth Morrison Projects – </w:t>
      </w:r>
      <w:r w:rsidDel="00000000" w:rsidR="00000000" w:rsidRPr="00000000">
        <w:rPr>
          <w:rFonts w:ascii="Times" w:cs="Times" w:eastAsia="Times" w:hAnsi="Times"/>
          <w:color w:val="333333"/>
          <w:sz w:val="30"/>
          <w:szCs w:val="30"/>
          <w:rtl w:val="0"/>
        </w:rPr>
        <w:t xml:space="preserve">Aging Magician</w:t>
      </w:r>
      <w:r w:rsidDel="00000000" w:rsidR="00000000" w:rsidRPr="00000000">
        <w:rPr>
          <w:rFonts w:ascii="Times" w:cs="Times" w:eastAsia="Times" w:hAnsi="Times"/>
          <w:i w:val="1"/>
          <w:color w:val="333333"/>
          <w:sz w:val="30"/>
          <w:szCs w:val="30"/>
          <w:rtl w:val="0"/>
        </w:rPr>
        <w:t xml:space="preserve"> at The New Victory Theater (March 3-12) </w:t>
      </w:r>
    </w:p>
    <w:p w:rsidR="00000000" w:rsidDel="00000000" w:rsidP="00000000" w:rsidRDefault="00000000" w:rsidRPr="00000000">
      <w:pPr>
        <w:spacing w:after="203" w:before="120" w:lineRule="auto"/>
        <w:contextualSpacing w:val="0"/>
        <w:jc w:val="center"/>
      </w:pPr>
      <w:r w:rsidDel="00000000" w:rsidR="00000000" w:rsidRPr="00000000">
        <w:rPr>
          <w:rFonts w:ascii="Times" w:cs="Times" w:eastAsia="Times" w:hAnsi="Times"/>
          <w:i w:val="1"/>
          <w:color w:val="333333"/>
          <w:sz w:val="30"/>
          <w:szCs w:val="30"/>
          <w:rtl w:val="0"/>
        </w:rPr>
        <w:t xml:space="preserve">Concluding their </w:t>
      </w:r>
      <w:r w:rsidDel="00000000" w:rsidR="00000000" w:rsidRPr="00000000">
        <w:rPr>
          <w:rFonts w:ascii="Times" w:cs="Times" w:eastAsia="Times" w:hAnsi="Times"/>
          <w:color w:val="333333"/>
          <w:sz w:val="30"/>
          <w:szCs w:val="30"/>
          <w:rtl w:val="0"/>
        </w:rPr>
        <w:t xml:space="preserve">Recently Added </w:t>
      </w:r>
      <w:r w:rsidDel="00000000" w:rsidR="00000000" w:rsidRPr="00000000">
        <w:rPr>
          <w:rFonts w:ascii="Times" w:cs="Times" w:eastAsia="Times" w:hAnsi="Times"/>
          <w:i w:val="1"/>
          <w:color w:val="333333"/>
          <w:sz w:val="30"/>
          <w:szCs w:val="30"/>
          <w:rtl w:val="0"/>
        </w:rPr>
        <w:t xml:space="preserve">series, The Attacca will </w:t>
        <w:br w:type="textWrapping"/>
        <w:t xml:space="preserve">perform the complete string quartets of John Adams</w:t>
        <w:br w:type="textWrapping"/>
        <w:t xml:space="preserve">at National Sawdust (April </w:t>
      </w:r>
      <w:r w:rsidDel="00000000" w:rsidR="00000000" w:rsidRPr="00000000">
        <w:rPr>
          <w:rFonts w:ascii="Times" w:cs="Times" w:eastAsia="Times" w:hAnsi="Times"/>
          <w:i w:val="1"/>
          <w:color w:val="333333"/>
          <w:sz w:val="30"/>
          <w:szCs w:val="30"/>
          <w:rtl w:val="0"/>
        </w:rPr>
        <w:t xml:space="preserve">2</w:t>
      </w:r>
      <w:r w:rsidDel="00000000" w:rsidR="00000000" w:rsidRPr="00000000">
        <w:rPr>
          <w:rFonts w:ascii="Times" w:cs="Times" w:eastAsia="Times" w:hAnsi="Times"/>
          <w:i w:val="1"/>
          <w:color w:val="333333"/>
          <w:sz w:val="30"/>
          <w:szCs w:val="30"/>
          <w:rtl w:val="0"/>
        </w:rPr>
        <w:t xml:space="preserve">)</w:t>
        <w:br w:type="textWrapping"/>
      </w:r>
      <w:r w:rsidDel="00000000" w:rsidR="00000000" w:rsidRPr="00000000">
        <w:rPr>
          <w:rFonts w:ascii="Times" w:cs="Times" w:eastAsia="Times" w:hAnsi="Times"/>
          <w:i w:val="1"/>
          <w:color w:val="333333"/>
          <w:sz w:val="31"/>
          <w:szCs w:val="31"/>
          <w:rtl w:val="0"/>
        </w:rPr>
        <w:br w:type="textWrapping"/>
      </w:r>
      <w:r w:rsidDel="00000000" w:rsidR="00000000" w:rsidRPr="00000000">
        <w:rPr>
          <w:rFonts w:ascii="Times" w:cs="Times" w:eastAsia="Times" w:hAnsi="Times"/>
          <w:i w:val="1"/>
          <w:color w:val="333333"/>
          <w:sz w:val="30"/>
          <w:szCs w:val="30"/>
          <w:rtl w:val="0"/>
        </w:rPr>
        <w:t xml:space="preserve">The Attacca will also tour Japan (April 22-25) with stops in </w:t>
        <w:br w:type="textWrapping"/>
        <w:t xml:space="preserve">Nagoya, Yokohama, and Osaka.</w:t>
      </w:r>
    </w:p>
    <w:p w:rsidR="00000000" w:rsidDel="00000000" w:rsidP="00000000" w:rsidRDefault="00000000" w:rsidRPr="00000000">
      <w:pPr>
        <w:contextualSpacing w:val="0"/>
      </w:pPr>
      <w:r w:rsidDel="00000000" w:rsidR="00000000" w:rsidRPr="00000000">
        <w:rPr>
          <w:rFonts w:ascii="PT Serif" w:cs="PT Serif" w:eastAsia="PT Serif" w:hAnsi="PT Serif"/>
          <w:i w:val="1"/>
          <w:color w:val="333333"/>
          <w:sz w:val="26"/>
          <w:szCs w:val="26"/>
          <w:rtl w:val="0"/>
        </w:rPr>
        <w:t xml:space="preserve">New York, NY</w:t>
      </w:r>
      <w:r w:rsidDel="00000000" w:rsidR="00000000" w:rsidRPr="00000000">
        <w:rPr>
          <w:rFonts w:ascii="PT Serif" w:cs="PT Serif" w:eastAsia="PT Serif" w:hAnsi="PT Serif"/>
          <w:color w:val="333333"/>
          <w:sz w:val="26"/>
          <w:szCs w:val="26"/>
          <w:rtl w:val="0"/>
        </w:rPr>
        <w:t xml:space="preserve"> – The Attacca Quartet continue their </w:t>
      </w:r>
      <w:r w:rsidDel="00000000" w:rsidR="00000000" w:rsidRPr="00000000">
        <w:rPr>
          <w:rFonts w:ascii="PT Serif" w:cs="PT Serif" w:eastAsia="PT Serif" w:hAnsi="PT Serif"/>
          <w:i w:val="1"/>
          <w:color w:val="333333"/>
          <w:sz w:val="26"/>
          <w:szCs w:val="26"/>
          <w:rtl w:val="0"/>
        </w:rPr>
        <w:t xml:space="preserve">Recently Added </w:t>
      </w:r>
      <w:r w:rsidDel="00000000" w:rsidR="00000000" w:rsidRPr="00000000">
        <w:rPr>
          <w:rFonts w:ascii="PT Serif" w:cs="PT Serif" w:eastAsia="PT Serif" w:hAnsi="PT Serif"/>
          <w:color w:val="333333"/>
          <w:sz w:val="26"/>
          <w:szCs w:val="26"/>
          <w:rtl w:val="0"/>
        </w:rPr>
        <w:t xml:space="preserve">series exploring the string quartet works of contemporary composers with performances of the complete string quartet music of </w:t>
      </w:r>
      <w:r w:rsidDel="00000000" w:rsidR="00000000" w:rsidRPr="00000000">
        <w:rPr>
          <w:rFonts w:ascii="PT Serif" w:cs="PT Serif" w:eastAsia="PT Serif" w:hAnsi="PT Serif"/>
          <w:b w:val="1"/>
          <w:color w:val="333333"/>
          <w:sz w:val="26"/>
          <w:szCs w:val="26"/>
          <w:rtl w:val="0"/>
        </w:rPr>
        <w:t xml:space="preserve">Michael Ippolito</w:t>
      </w:r>
      <w:r w:rsidDel="00000000" w:rsidR="00000000" w:rsidRPr="00000000">
        <w:rPr>
          <w:rFonts w:ascii="PT Serif" w:cs="PT Serif" w:eastAsia="PT Serif" w:hAnsi="PT Serif"/>
          <w:color w:val="333333"/>
          <w:sz w:val="26"/>
          <w:szCs w:val="26"/>
          <w:rtl w:val="0"/>
        </w:rPr>
        <w:t xml:space="preserve"> February 19 (coinciding with the release of their new Azica recording of Ippolito) and </w:t>
      </w:r>
      <w:r w:rsidDel="00000000" w:rsidR="00000000" w:rsidRPr="00000000">
        <w:rPr>
          <w:rFonts w:ascii="PT Serif" w:cs="PT Serif" w:eastAsia="PT Serif" w:hAnsi="PT Serif"/>
          <w:b w:val="1"/>
          <w:color w:val="333333"/>
          <w:sz w:val="26"/>
          <w:szCs w:val="26"/>
          <w:rtl w:val="0"/>
        </w:rPr>
        <w:t xml:space="preserve">John Adams</w:t>
      </w:r>
      <w:r w:rsidDel="00000000" w:rsidR="00000000" w:rsidRPr="00000000">
        <w:rPr>
          <w:rFonts w:ascii="PT Serif" w:cs="PT Serif" w:eastAsia="PT Serif" w:hAnsi="PT Serif"/>
          <w:color w:val="333333"/>
          <w:sz w:val="26"/>
          <w:szCs w:val="26"/>
          <w:rtl w:val="0"/>
        </w:rPr>
        <w:t xml:space="preserve"> on April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erif" w:cs="PT Serif" w:eastAsia="PT Serif" w:hAnsi="PT Serif"/>
          <w:color w:val="333333"/>
          <w:sz w:val="26"/>
          <w:szCs w:val="26"/>
          <w:rtl w:val="0"/>
        </w:rPr>
        <w:t xml:space="preserve">The quartet was also featured in </w:t>
      </w:r>
      <w:r w:rsidDel="00000000" w:rsidR="00000000" w:rsidRPr="00000000">
        <w:rPr>
          <w:rFonts w:ascii="PT Serif" w:cs="PT Serif" w:eastAsia="PT Serif" w:hAnsi="PT Serif"/>
          <w:b w:val="1"/>
          <w:color w:val="333333"/>
          <w:sz w:val="26"/>
          <w:szCs w:val="26"/>
          <w:rtl w:val="0"/>
        </w:rPr>
        <w:t xml:space="preserve">WQXR’s Classical Beer Jam</w:t>
      </w:r>
      <w:r w:rsidDel="00000000" w:rsidR="00000000" w:rsidRPr="00000000">
        <w:rPr>
          <w:rFonts w:ascii="PT Serif" w:cs="PT Serif" w:eastAsia="PT Serif" w:hAnsi="PT Serif"/>
          <w:color w:val="333333"/>
          <w:sz w:val="26"/>
          <w:szCs w:val="26"/>
          <w:rtl w:val="0"/>
        </w:rPr>
        <w:t xml:space="preserve"> on Valentine’s Day (Feb. 14</w:t>
      </w:r>
      <w:r w:rsidDel="00000000" w:rsidR="00000000" w:rsidRPr="00000000">
        <w:rPr>
          <w:rFonts w:ascii="PT Serif" w:cs="PT Serif" w:eastAsia="PT Serif" w:hAnsi="PT Serif"/>
          <w:color w:val="333333"/>
          <w:sz w:val="26"/>
          <w:szCs w:val="26"/>
          <w:rtl w:val="0"/>
        </w:rPr>
        <w:t xml:space="preserve">) </w:t>
      </w:r>
      <w:r w:rsidDel="00000000" w:rsidR="00000000" w:rsidRPr="00000000">
        <w:rPr>
          <w:rFonts w:ascii="PT Serif" w:cs="PT Serif" w:eastAsia="PT Serif" w:hAnsi="PT Serif"/>
          <w:sz w:val="26"/>
          <w:szCs w:val="26"/>
          <w:rtl w:val="0"/>
        </w:rPr>
        <w:t xml:space="preserve">along with MET Opera stars Stephen Costello &amp; Pretty Yende.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erif" w:cs="PT Serif" w:eastAsia="PT Serif" w:hAnsi="PT Serif"/>
          <w:sz w:val="26"/>
          <w:szCs w:val="26"/>
          <w:rtl w:val="0"/>
        </w:rPr>
        <w:t xml:space="preserve">In March, the Attacca will join the Brooklyn Youth Chorus in a new </w:t>
      </w:r>
      <w:r w:rsidDel="00000000" w:rsidR="00000000" w:rsidRPr="00000000">
        <w:rPr>
          <w:rFonts w:ascii="PT Serif" w:cs="PT Serif" w:eastAsia="PT Serif" w:hAnsi="PT Serif"/>
          <w:b w:val="1"/>
          <w:sz w:val="26"/>
          <w:szCs w:val="26"/>
          <w:rtl w:val="0"/>
        </w:rPr>
        <w:t xml:space="preserve">Beth Morrison Projects</w:t>
      </w:r>
      <w:r w:rsidDel="00000000" w:rsidR="00000000" w:rsidRPr="00000000">
        <w:rPr>
          <w:rFonts w:ascii="PT Serif" w:cs="PT Serif" w:eastAsia="PT Serif" w:hAnsi="PT Serif"/>
          <w:sz w:val="26"/>
          <w:szCs w:val="26"/>
          <w:rtl w:val="0"/>
        </w:rPr>
        <w:t xml:space="preserve"> production of </w:t>
      </w:r>
      <w:r w:rsidDel="00000000" w:rsidR="00000000" w:rsidRPr="00000000">
        <w:rPr>
          <w:rFonts w:ascii="PT Serif" w:cs="PT Serif" w:eastAsia="PT Serif" w:hAnsi="PT Serif"/>
          <w:i w:val="1"/>
          <w:sz w:val="26"/>
          <w:szCs w:val="26"/>
          <w:rtl w:val="0"/>
        </w:rPr>
        <w:t xml:space="preserve">Aging Musician </w:t>
      </w:r>
      <w:r w:rsidDel="00000000" w:rsidR="00000000" w:rsidRPr="00000000">
        <w:rPr>
          <w:rFonts w:ascii="PT Serif" w:cs="PT Serif" w:eastAsia="PT Serif" w:hAnsi="PT Serif"/>
          <w:sz w:val="26"/>
          <w:szCs w:val="26"/>
          <w:rtl w:val="0"/>
        </w:rPr>
        <w:t xml:space="preserve">at The New Victory Theatre (March 3-12). </w:t>
      </w:r>
      <w:r w:rsidDel="00000000" w:rsidR="00000000" w:rsidRPr="00000000">
        <w:rPr>
          <w:rFonts w:ascii="PT Serif" w:cs="PT Serif" w:eastAsia="PT Serif" w:hAnsi="PT Serif"/>
          <w:color w:val="333333"/>
          <w:sz w:val="26"/>
          <w:szCs w:val="26"/>
          <w:rtl w:val="0"/>
        </w:rPr>
        <w:t xml:space="preserve">The quartet finishes their spring with a tour of Japan including stops in Nagoya on April 22, Yokohama on April 24, and Osaka on April 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PT Serif" w:cs="PT Serif" w:eastAsia="PT Serif" w:hAnsi="PT Serif"/>
          <w:b w:val="1"/>
          <w:i w:val="1"/>
          <w:color w:val="000000"/>
          <w:rtl w:val="0"/>
        </w:rPr>
        <w:t xml:space="preserve">“We’re living in a golden age of string quartets...It’s hard to disagree when you hear the vibrant young players in New York’s Attacca Quartet.”</w:t>
      </w:r>
    </w:p>
    <w:p w:rsidR="00000000" w:rsidDel="00000000" w:rsidP="00000000" w:rsidRDefault="00000000" w:rsidRPr="00000000">
      <w:pPr>
        <w:contextualSpacing w:val="0"/>
        <w:jc w:val="right"/>
      </w:pPr>
      <w:bookmarkStart w:colFirst="0" w:colLast="0" w:name="_gjdgxs" w:id="0"/>
      <w:bookmarkEnd w:id="0"/>
      <w:r w:rsidDel="00000000" w:rsidR="00000000" w:rsidRPr="00000000">
        <w:rPr>
          <w:rFonts w:ascii="PT Serif" w:cs="PT Serif" w:eastAsia="PT Serif" w:hAnsi="PT Serif"/>
          <w:sz w:val="20"/>
          <w:szCs w:val="20"/>
          <w:rtl w:val="0"/>
        </w:rPr>
        <w:t xml:space="preserve">— NPR</w:t>
      </w:r>
    </w:p>
    <w:p w:rsidR="00000000" w:rsidDel="00000000" w:rsidP="00000000" w:rsidRDefault="00000000" w:rsidRPr="00000000">
      <w:pPr>
        <w:spacing w:after="203" w:before="405" w:lineRule="auto"/>
        <w:contextualSpacing w:val="0"/>
      </w:pPr>
      <w:r w:rsidDel="00000000" w:rsidR="00000000" w:rsidRPr="00000000">
        <w:rPr>
          <w:rFonts w:ascii="Times" w:cs="Times" w:eastAsia="Times" w:hAnsi="Times"/>
          <w:b w:val="1"/>
          <w:color w:val="555555"/>
          <w:sz w:val="35"/>
          <w:szCs w:val="35"/>
          <w:rtl w:val="0"/>
        </w:rPr>
        <w:t xml:space="preserve">Concert Listings</w:t>
        <w:br w:type="textWrapping"/>
      </w:r>
      <w:r w:rsidDel="00000000" w:rsidR="00000000" w:rsidRPr="00000000">
        <w:rPr>
          <w:rFonts w:ascii="PT Serif" w:cs="PT Serif" w:eastAsia="PT Serif" w:hAnsi="PT Serif"/>
          <w:color w:val="333333"/>
          <w:sz w:val="26"/>
          <w:szCs w:val="26"/>
          <w:rtl w:val="0"/>
        </w:rPr>
        <w:t xml:space="preserve">WQXR’s Classical Beer Jam: Valentine’s Day Edition</w:t>
        <w:br w:type="textWrapping"/>
        <w:t xml:space="preserve">The Greene Space, Feb. 14, 2017 </w:t>
        <w:br w:type="textWrapping"/>
      </w:r>
      <w:hyperlink r:id="rId6">
        <w:r w:rsidDel="00000000" w:rsidR="00000000" w:rsidRPr="00000000">
          <w:rPr>
            <w:rFonts w:ascii="PT Serif" w:cs="PT Serif" w:eastAsia="PT Serif" w:hAnsi="PT Serif"/>
            <w:color w:val="0000ff"/>
            <w:sz w:val="26"/>
            <w:szCs w:val="26"/>
            <w:u w:val="single"/>
            <w:rtl w:val="0"/>
          </w:rPr>
          <w:t xml:space="preserve">More Info</w:t>
        </w:r>
      </w:hyperlink>
      <w:hyperlink r:id="rId7">
        <w:r w:rsidDel="00000000" w:rsidR="00000000" w:rsidRPr="00000000">
          <w:rPr>
            <w:rtl w:val="0"/>
          </w:rPr>
        </w:r>
      </w:hyperlink>
    </w:p>
    <w:p w:rsidR="00000000" w:rsidDel="00000000" w:rsidP="00000000" w:rsidRDefault="00000000" w:rsidRPr="00000000">
      <w:pPr>
        <w:spacing w:after="203" w:before="405" w:lineRule="auto"/>
        <w:contextualSpacing w:val="0"/>
      </w:pPr>
      <w:r w:rsidDel="00000000" w:rsidR="00000000" w:rsidRPr="00000000">
        <w:rPr>
          <w:rFonts w:ascii="PT Serif" w:cs="PT Serif" w:eastAsia="PT Serif" w:hAnsi="PT Serif"/>
          <w:i w:val="1"/>
          <w:color w:val="333333"/>
          <w:sz w:val="26"/>
          <w:szCs w:val="26"/>
          <w:rtl w:val="0"/>
        </w:rPr>
        <w:t xml:space="preserve">Aging Musician</w:t>
      </w:r>
      <w:r w:rsidDel="00000000" w:rsidR="00000000" w:rsidRPr="00000000">
        <w:rPr>
          <w:rFonts w:ascii="PT Serif" w:cs="PT Serif" w:eastAsia="PT Serif" w:hAnsi="PT Serif"/>
          <w:color w:val="333333"/>
          <w:sz w:val="26"/>
          <w:szCs w:val="26"/>
          <w:rtl w:val="0"/>
        </w:rPr>
        <w:t xml:space="preserve"> </w:t>
        <w:br w:type="textWrapping"/>
        <w:t xml:space="preserve">The New Victory Theatre, March 3-12, 2017</w:t>
        <w:br w:type="textWrapping"/>
      </w:r>
      <w:hyperlink r:id="rId8">
        <w:r w:rsidDel="00000000" w:rsidR="00000000" w:rsidRPr="00000000">
          <w:rPr>
            <w:rFonts w:ascii="PT Serif" w:cs="PT Serif" w:eastAsia="PT Serif" w:hAnsi="PT Serif"/>
            <w:color w:val="0000ff"/>
            <w:sz w:val="26"/>
            <w:szCs w:val="26"/>
            <w:u w:val="single"/>
            <w:rtl w:val="0"/>
          </w:rPr>
          <w:t xml:space="preserve">More Info</w:t>
        </w:r>
      </w:hyperlink>
      <w:hyperlink r:id="rId9">
        <w:r w:rsidDel="00000000" w:rsidR="00000000" w:rsidRPr="00000000">
          <w:rPr>
            <w:rtl w:val="0"/>
          </w:rPr>
        </w:r>
      </w:hyperlink>
    </w:p>
    <w:p w:rsidR="00000000" w:rsidDel="00000000" w:rsidP="00000000" w:rsidRDefault="00000000" w:rsidRPr="00000000">
      <w:pPr>
        <w:spacing w:after="203" w:before="405" w:lineRule="auto"/>
        <w:contextualSpacing w:val="0"/>
      </w:pPr>
      <w:r w:rsidDel="00000000" w:rsidR="00000000" w:rsidRPr="00000000">
        <w:rPr>
          <w:rFonts w:ascii="PT Serif" w:cs="PT Serif" w:eastAsia="PT Serif" w:hAnsi="PT Serif"/>
          <w:i w:val="1"/>
          <w:color w:val="333333"/>
          <w:sz w:val="26"/>
          <w:szCs w:val="26"/>
          <w:rtl w:val="0"/>
        </w:rPr>
        <w:t xml:space="preserve">Recently Added </w:t>
      </w:r>
      <w:r w:rsidDel="00000000" w:rsidR="00000000" w:rsidRPr="00000000">
        <w:rPr>
          <w:rFonts w:ascii="PT Serif" w:cs="PT Serif" w:eastAsia="PT Serif" w:hAnsi="PT Serif"/>
          <w:color w:val="333333"/>
          <w:sz w:val="26"/>
          <w:szCs w:val="26"/>
          <w:rtl w:val="0"/>
        </w:rPr>
        <w:t xml:space="preserve">– John Adams </w:t>
        <w:br w:type="textWrapping"/>
        <w:t xml:space="preserve">National Sawdust, April 2, 2017</w:t>
        <w:br w:type="textWrapping"/>
      </w:r>
      <w:hyperlink r:id="rId10">
        <w:r w:rsidDel="00000000" w:rsidR="00000000" w:rsidRPr="00000000">
          <w:rPr>
            <w:rFonts w:ascii="PT Serif" w:cs="PT Serif" w:eastAsia="PT Serif" w:hAnsi="PT Serif"/>
            <w:color w:val="0000ff"/>
            <w:sz w:val="26"/>
            <w:szCs w:val="26"/>
            <w:u w:val="single"/>
            <w:rtl w:val="0"/>
          </w:rPr>
          <w:t xml:space="preserve">More Info</w:t>
        </w:r>
      </w:hyperlink>
      <w:hyperlink r:id="rId11">
        <w:r w:rsidDel="00000000" w:rsidR="00000000" w:rsidRPr="00000000">
          <w:rPr>
            <w:rtl w:val="0"/>
          </w:rPr>
        </w:r>
      </w:hyperlink>
    </w:p>
    <w:p w:rsidR="00000000" w:rsidDel="00000000" w:rsidP="00000000" w:rsidRDefault="00000000" w:rsidRPr="00000000">
      <w:pPr>
        <w:spacing w:after="203" w:before="405" w:lineRule="auto"/>
        <w:contextualSpacing w:val="0"/>
      </w:pPr>
      <w:r w:rsidDel="00000000" w:rsidR="00000000" w:rsidRPr="00000000">
        <w:rPr>
          <w:rFonts w:ascii="PT Serif" w:cs="PT Serif" w:eastAsia="PT Serif" w:hAnsi="PT Serif"/>
          <w:b w:val="1"/>
          <w:color w:val="333333"/>
          <w:sz w:val="26"/>
          <w:szCs w:val="26"/>
          <w:rtl w:val="0"/>
        </w:rPr>
        <w:t xml:space="preserve">Japan Tour</w:t>
      </w:r>
      <w:r w:rsidDel="00000000" w:rsidR="00000000" w:rsidRPr="00000000">
        <w:rPr>
          <w:rFonts w:ascii="PT Serif" w:cs="PT Serif" w:eastAsia="PT Serif" w:hAnsi="PT Serif"/>
          <w:color w:val="333333"/>
          <w:sz w:val="26"/>
          <w:szCs w:val="26"/>
          <w:rtl w:val="0"/>
        </w:rPr>
        <w:t xml:space="preserve">:</w:t>
        <w:br w:type="textWrapping"/>
        <w:t xml:space="preserve">Munetsugu Hall - Nagoya, April 22, 2017</w:t>
        <w:br w:type="textWrapping"/>
      </w:r>
      <w:hyperlink r:id="rId12">
        <w:r w:rsidDel="00000000" w:rsidR="00000000" w:rsidRPr="00000000">
          <w:rPr>
            <w:rFonts w:ascii="PT Serif" w:cs="PT Serif" w:eastAsia="PT Serif" w:hAnsi="PT Serif"/>
            <w:color w:val="0000ff"/>
            <w:sz w:val="26"/>
            <w:szCs w:val="26"/>
            <w:u w:val="single"/>
            <w:rtl w:val="0"/>
          </w:rPr>
          <w:t xml:space="preserve">More Info</w:t>
        </w:r>
      </w:hyperlink>
      <w:hyperlink r:id="rId13">
        <w:r w:rsidDel="00000000" w:rsidR="00000000" w:rsidRPr="00000000">
          <w:rPr>
            <w:rtl w:val="0"/>
          </w:rPr>
        </w:r>
      </w:hyperlink>
    </w:p>
    <w:p w:rsidR="00000000" w:rsidDel="00000000" w:rsidP="00000000" w:rsidRDefault="00000000" w:rsidRPr="00000000">
      <w:pPr>
        <w:spacing w:after="203" w:before="405" w:lineRule="auto"/>
        <w:contextualSpacing w:val="0"/>
      </w:pPr>
      <w:r w:rsidDel="00000000" w:rsidR="00000000" w:rsidRPr="00000000">
        <w:rPr>
          <w:rFonts w:ascii="PT Serif" w:cs="PT Serif" w:eastAsia="PT Serif" w:hAnsi="PT Serif"/>
          <w:color w:val="333333"/>
          <w:sz w:val="26"/>
          <w:szCs w:val="26"/>
          <w:rtl w:val="0"/>
        </w:rPr>
        <w:t xml:space="preserve">Salvia Hall - Yokohama, April 24, 2017</w:t>
        <w:br w:type="textWrapping"/>
      </w:r>
      <w:hyperlink r:id="rId14">
        <w:r w:rsidDel="00000000" w:rsidR="00000000" w:rsidRPr="00000000">
          <w:rPr>
            <w:rFonts w:ascii="PT Serif" w:cs="PT Serif" w:eastAsia="PT Serif" w:hAnsi="PT Serif"/>
            <w:color w:val="0000ff"/>
            <w:sz w:val="26"/>
            <w:szCs w:val="26"/>
            <w:u w:val="single"/>
            <w:rtl w:val="0"/>
          </w:rPr>
          <w:t xml:space="preserve">More Info</w:t>
        </w:r>
      </w:hyperlink>
      <w:hyperlink r:id="rId15">
        <w:r w:rsidDel="00000000" w:rsidR="00000000" w:rsidRPr="00000000">
          <w:rPr>
            <w:rtl w:val="0"/>
          </w:rPr>
        </w:r>
      </w:hyperlink>
    </w:p>
    <w:p w:rsidR="00000000" w:rsidDel="00000000" w:rsidP="00000000" w:rsidRDefault="00000000" w:rsidRPr="00000000">
      <w:pPr>
        <w:spacing w:after="203" w:before="405" w:lineRule="auto"/>
        <w:contextualSpacing w:val="0"/>
      </w:pPr>
      <w:r w:rsidDel="00000000" w:rsidR="00000000" w:rsidRPr="00000000">
        <w:rPr>
          <w:rFonts w:ascii="PT Serif" w:cs="PT Serif" w:eastAsia="PT Serif" w:hAnsi="PT Serif"/>
          <w:color w:val="333333"/>
          <w:sz w:val="26"/>
          <w:szCs w:val="26"/>
          <w:rtl w:val="0"/>
        </w:rPr>
        <w:t xml:space="preserve">Osaka Club - Osaka, April 25, 2017</w:t>
        <w:br w:type="textWrapping"/>
      </w:r>
      <w:hyperlink r:id="rId16">
        <w:r w:rsidDel="00000000" w:rsidR="00000000" w:rsidRPr="00000000">
          <w:rPr>
            <w:rFonts w:ascii="PT Serif" w:cs="PT Serif" w:eastAsia="PT Serif" w:hAnsi="PT Serif"/>
            <w:color w:val="0000ff"/>
            <w:sz w:val="26"/>
            <w:szCs w:val="26"/>
            <w:u w:val="single"/>
            <w:rtl w:val="0"/>
          </w:rPr>
          <w:t xml:space="preserve">More Info</w:t>
        </w:r>
      </w:hyperlink>
      <w:hyperlink r:id="rId17">
        <w:r w:rsidDel="00000000" w:rsidR="00000000" w:rsidRPr="00000000">
          <w:rPr>
            <w:rtl w:val="0"/>
          </w:rPr>
        </w:r>
      </w:hyperlink>
    </w:p>
    <w:p w:rsidR="00000000" w:rsidDel="00000000" w:rsidP="00000000" w:rsidRDefault="00000000" w:rsidRPr="00000000">
      <w:pPr>
        <w:spacing w:after="203" w:before="405" w:lineRule="auto"/>
        <w:contextualSpacing w:val="0"/>
      </w:pPr>
      <w:r w:rsidDel="00000000" w:rsidR="00000000" w:rsidRPr="00000000">
        <w:rPr>
          <w:rFonts w:ascii="Times" w:cs="Times" w:eastAsia="Times" w:hAnsi="Times"/>
          <w:b w:val="1"/>
          <w:color w:val="555555"/>
          <w:sz w:val="35"/>
          <w:szCs w:val="35"/>
          <w:rtl w:val="0"/>
        </w:rPr>
        <w:t xml:space="preserve">About the Attacca Quartet</w:t>
        <w:br w:type="textWrapping"/>
      </w:r>
      <w:r w:rsidDel="00000000" w:rsidR="00000000" w:rsidRPr="00000000">
        <w:rPr>
          <w:rFonts w:ascii="PT Serif" w:cs="PT Serif" w:eastAsia="PT Serif" w:hAnsi="PT Serif"/>
          <w:color w:val="333333"/>
          <w:sz w:val="22"/>
          <w:szCs w:val="22"/>
          <w:rtl w:val="0"/>
        </w:rPr>
        <w:t xml:space="preserve">First Prize winners of the 7th Osaka International Chamber Music Competition in 2011, top prizewinners and Listeners’ Choice Award recipients in the 2011 Melbourne International Chamber Music Competition, and winners of the Alice Coleman Grand Prize at the 60th annual Coleman Chamber Ensemble Competition in 2006, the internationally acclaimed Attacca Quartet has earned a place as one of America’s foremost young classical ensembles. Praised by </w:t>
      </w:r>
      <w:r w:rsidDel="00000000" w:rsidR="00000000" w:rsidRPr="00000000">
        <w:rPr>
          <w:rFonts w:ascii="PT Serif" w:cs="PT Serif" w:eastAsia="PT Serif" w:hAnsi="PT Serif"/>
          <w:i w:val="1"/>
          <w:color w:val="333333"/>
          <w:sz w:val="22"/>
          <w:szCs w:val="22"/>
          <w:rtl w:val="0"/>
        </w:rPr>
        <w:t xml:space="preserve">The Strad</w:t>
      </w:r>
      <w:r w:rsidDel="00000000" w:rsidR="00000000" w:rsidRPr="00000000">
        <w:rPr>
          <w:rFonts w:ascii="PT Serif" w:cs="PT Serif" w:eastAsia="PT Serif" w:hAnsi="PT Serif"/>
          <w:color w:val="333333"/>
          <w:sz w:val="22"/>
          <w:szCs w:val="22"/>
          <w:rtl w:val="0"/>
        </w:rPr>
        <w:t xml:space="preserve"> for possessing “maturity beyond its members’ years,” they were formed at the Juilliard School in 2003 and made their professional debut in 2007 as part of the Artists International Winners Series in Carnegie Hall’s Weill Recital Hall. From 2011 to 2013 they served as the Juilliard Graduate Resident String Quartet, and for the 2014-2015 season the Attacca Quartet was named the Quartet in Residence at the Metropolitan Museum of Art. The quartet consists of Amy Schroeder, violin, Keiko Tokunaga, violin, Nathan Schram, viola, and Andrew Yee, cello.</w:t>
      </w:r>
    </w:p>
    <w:p w:rsidR="00000000" w:rsidDel="00000000" w:rsidP="00000000" w:rsidRDefault="00000000" w:rsidRPr="00000000">
      <w:pPr>
        <w:spacing w:after="203" w:lineRule="auto"/>
        <w:contextualSpacing w:val="0"/>
      </w:pPr>
      <w:r w:rsidDel="00000000" w:rsidR="00000000" w:rsidRPr="00000000">
        <w:rPr>
          <w:rFonts w:ascii="PT Serif" w:cs="PT Serif" w:eastAsia="PT Serif" w:hAnsi="PT Serif"/>
          <w:color w:val="333333"/>
          <w:sz w:val="22"/>
          <w:szCs w:val="22"/>
          <w:rtl w:val="0"/>
        </w:rPr>
        <w:t xml:space="preserve">All concert dates and news can be found on the Quartet’s website: </w:t>
      </w:r>
      <w:hyperlink r:id="rId18">
        <w:r w:rsidDel="00000000" w:rsidR="00000000" w:rsidRPr="00000000">
          <w:rPr>
            <w:rFonts w:ascii="PT Serif" w:cs="PT Serif" w:eastAsia="PT Serif" w:hAnsi="PT Serif"/>
            <w:color w:val="db4b4b"/>
            <w:sz w:val="22"/>
            <w:szCs w:val="22"/>
            <w:rtl w:val="0"/>
          </w:rPr>
          <w:t xml:space="preserve">attaccaquartet.com</w:t>
        </w:r>
      </w:hyperlink>
      <w:hyperlink r:id="rId19">
        <w:r w:rsidDel="00000000" w:rsidR="00000000" w:rsidRPr="00000000">
          <w:rPr>
            <w:rtl w:val="0"/>
          </w:rPr>
        </w:r>
      </w:hyperlink>
    </w:p>
    <w:sectPr>
      <w:headerReference r:id="rId20"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00" w:before="100" w:line="240" w:lineRule="auto"/>
      <w:ind w:left="0" w:right="0" w:firstLine="0"/>
      <w:jc w:val="left"/>
    </w:pPr>
    <w:rPr>
      <w:rFonts w:ascii="Times" w:cs="Times" w:eastAsia="Times" w:hAnsi="Times"/>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spacing w:after="100" w:before="100" w:line="240" w:lineRule="auto"/>
      <w:ind w:left="0" w:right="0" w:firstLine="0"/>
      <w:jc w:val="left"/>
    </w:pPr>
    <w:rPr>
      <w:rFonts w:ascii="Times" w:cs="Times" w:eastAsia="Times" w:hAnsi="Times"/>
      <w:b w:val="1"/>
      <w:i w:val="0"/>
      <w:smallCaps w:val="0"/>
      <w:strike w:val="0"/>
      <w:color w:val="000000"/>
      <w:sz w:val="36"/>
      <w:szCs w:val="36"/>
      <w:u w:val="non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attaccaquartet.com/concerts-1/2017/4/2/recently-added-john-adams" TargetMode="External"/><Relationship Id="rId10" Type="http://schemas.openxmlformats.org/officeDocument/2006/relationships/hyperlink" Target="http://www.attaccaquartet.com/concerts-1/2017/4/2/recently-added-john-adams" TargetMode="External"/><Relationship Id="rId13" Type="http://schemas.openxmlformats.org/officeDocument/2006/relationships/hyperlink" Target="http://www.attaccaquartet.com/concerts-1/2017/4/22/munetsugu-hall" TargetMode="External"/><Relationship Id="rId12" Type="http://schemas.openxmlformats.org/officeDocument/2006/relationships/hyperlink" Target="http://www.attaccaquartet.com/concerts-1/2017/4/22/munetsugu-hal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ewvictory.org/Show-Detail.aspx?ProductionId=7780" TargetMode="External"/><Relationship Id="rId15" Type="http://schemas.openxmlformats.org/officeDocument/2006/relationships/hyperlink" Target="http://www.attaccaquartet.com/concerts-1/2017/4/24/salvia-hall" TargetMode="External"/><Relationship Id="rId14" Type="http://schemas.openxmlformats.org/officeDocument/2006/relationships/hyperlink" Target="http://www.attaccaquartet.com/concerts-1/2017/4/24/salvia-hall" TargetMode="External"/><Relationship Id="rId17" Type="http://schemas.openxmlformats.org/officeDocument/2006/relationships/hyperlink" Target="http://www.attaccaquartet.com/concerts-1/2017/4/25/osaka-club" TargetMode="External"/><Relationship Id="rId16" Type="http://schemas.openxmlformats.org/officeDocument/2006/relationships/hyperlink" Target="http://www.attaccaquartet.com/concerts-1/2017/4/25/osaka-club" TargetMode="External"/><Relationship Id="rId5" Type="http://schemas.openxmlformats.org/officeDocument/2006/relationships/image" Target="media/image01.jpg"/><Relationship Id="rId19" Type="http://schemas.openxmlformats.org/officeDocument/2006/relationships/hyperlink" Target="http://attaccaquartet.com/" TargetMode="External"/><Relationship Id="rId6" Type="http://schemas.openxmlformats.org/officeDocument/2006/relationships/hyperlink" Target="http://www.attaccaquartet.com/concerts-1/2017/2/14/wqxrs-classical-beer-jam-valentines-day-edition" TargetMode="External"/><Relationship Id="rId18" Type="http://schemas.openxmlformats.org/officeDocument/2006/relationships/hyperlink" Target="http://attaccaquartet.com/" TargetMode="External"/><Relationship Id="rId7" Type="http://schemas.openxmlformats.org/officeDocument/2006/relationships/hyperlink" Target="http://www.attaccaquartet.com/concerts-1/2017/2/14/wqxrs-classical-beer-jam-valentines-day-edition" TargetMode="External"/><Relationship Id="rId8" Type="http://schemas.openxmlformats.org/officeDocument/2006/relationships/hyperlink" Target="http://www.newvictory.org/Show-Detail.aspx?ProductionId=778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_rels/header1.xml.rels><?xml version="1.0" encoding="UTF-8" standalone="yes"?><Relationships xmlns="http://schemas.openxmlformats.org/package/2006/relationships"><Relationship Id="rId1" Type="http://schemas.openxmlformats.org/officeDocument/2006/relationships/hyperlink" Target="http://attaccaquartet.com/" TargetMode="External"/></Relationships>
</file>