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74" w:rsidRPr="00C0370B" w:rsidRDefault="00C0370B" w:rsidP="00C0370B">
      <w:pPr>
        <w:spacing w:after="0" w:line="360" w:lineRule="auto"/>
        <w:outlineLvl w:val="0"/>
        <w:rPr>
          <w:rFonts w:ascii="Calibri" w:eastAsia="Times New Roman" w:hAnsi="Calibri" w:cs="Calibri"/>
          <w:bCs/>
          <w:color w:val="000000" w:themeColor="text1"/>
          <w:kern w:val="36"/>
          <w:sz w:val="20"/>
          <w:szCs w:val="20"/>
          <w:lang w:val="fr-FR" w:eastAsia="nl-BE"/>
        </w:rPr>
      </w:pPr>
      <w:proofErr w:type="spellStart"/>
      <w:r w:rsidRPr="00C0370B">
        <w:rPr>
          <w:rFonts w:ascii="Calibri" w:eastAsia="Times New Roman" w:hAnsi="Calibri" w:cs="Calibri"/>
          <w:bCs/>
          <w:color w:val="000000" w:themeColor="text1"/>
          <w:kern w:val="36"/>
          <w:sz w:val="20"/>
          <w:szCs w:val="20"/>
          <w:lang w:val="fr-FR" w:eastAsia="nl-BE"/>
        </w:rPr>
        <w:t>Newsflash</w:t>
      </w:r>
      <w:proofErr w:type="spellEnd"/>
      <w:r>
        <w:rPr>
          <w:rFonts w:ascii="Calibri" w:eastAsia="Times New Roman" w:hAnsi="Calibri" w:cs="Calibri"/>
          <w:bCs/>
          <w:color w:val="000000" w:themeColor="text1"/>
          <w:kern w:val="36"/>
          <w:sz w:val="20"/>
          <w:szCs w:val="20"/>
          <w:lang w:val="fr-FR" w:eastAsia="nl-BE"/>
        </w:rPr>
        <w:br/>
      </w:r>
    </w:p>
    <w:p w:rsidR="00C0370B" w:rsidRDefault="00C0370B" w:rsidP="00C0370B">
      <w:pPr>
        <w:spacing w:line="360" w:lineRule="auto"/>
        <w:jc w:val="center"/>
        <w:rPr>
          <w:rFonts w:ascii="Calibri" w:hAnsi="Calibri" w:cs="Calibri"/>
          <w:b/>
          <w:i/>
          <w:iCs/>
          <w:color w:val="000000" w:themeColor="text1"/>
          <w:sz w:val="32"/>
          <w:szCs w:val="22"/>
          <w:lang w:val="fr-FR"/>
          <w14:stylisticSets>
            <w14:styleSet w14:id="3"/>
          </w14:stylisticSets>
        </w:rPr>
      </w:pPr>
      <w:r w:rsidRPr="00C0370B">
        <w:rPr>
          <w:rFonts w:ascii="Calibri" w:hAnsi="Calibri" w:cs="Calibri"/>
          <w:b/>
          <w:i/>
          <w:iCs/>
          <w:color w:val="000000" w:themeColor="text1"/>
          <w:sz w:val="32"/>
          <w:szCs w:val="22"/>
          <w:lang w:val="fr-FR"/>
          <w14:stylisticSets>
            <w14:styleSet w14:id="3"/>
          </w14:stylisticSets>
        </w:rPr>
        <w:t xml:space="preserve">Kappa data ajoute </w:t>
      </w:r>
      <w:proofErr w:type="spellStart"/>
      <w:r w:rsidRPr="00C0370B">
        <w:rPr>
          <w:rFonts w:ascii="Calibri" w:hAnsi="Calibri" w:cs="Calibri"/>
          <w:b/>
          <w:i/>
          <w:iCs/>
          <w:color w:val="000000" w:themeColor="text1"/>
          <w:sz w:val="32"/>
          <w:szCs w:val="22"/>
          <w:lang w:val="fr-FR"/>
          <w14:stylisticSets>
            <w14:styleSet w14:id="3"/>
          </w14:stylisticSets>
        </w:rPr>
        <w:t>Sophos</w:t>
      </w:r>
      <w:proofErr w:type="spellEnd"/>
      <w:r w:rsidRPr="00C0370B">
        <w:rPr>
          <w:rFonts w:ascii="Calibri" w:hAnsi="Calibri" w:cs="Calibri"/>
          <w:b/>
          <w:i/>
          <w:iCs/>
          <w:color w:val="000000" w:themeColor="text1"/>
          <w:sz w:val="32"/>
          <w:szCs w:val="22"/>
          <w:lang w:val="fr-FR"/>
          <w14:stylisticSets>
            <w14:styleSet w14:id="3"/>
          </w14:stylisticSets>
        </w:rPr>
        <w:t xml:space="preserve"> à son portefeuille</w:t>
      </w:r>
    </w:p>
    <w:p w:rsidR="00C0370B" w:rsidRPr="00C0370B" w:rsidRDefault="00C0370B" w:rsidP="00C0370B">
      <w:pPr>
        <w:spacing w:line="360" w:lineRule="auto"/>
        <w:rPr>
          <w:rFonts w:ascii="Calibri" w:hAnsi="Calibri" w:cs="Calibri"/>
          <w:b/>
          <w:i/>
          <w:iCs/>
          <w:color w:val="000000" w:themeColor="text1"/>
          <w:sz w:val="32"/>
          <w:szCs w:val="22"/>
          <w:lang w:val="fr-FR"/>
          <w14:stylisticSets>
            <w14:styleSet w14:id="3"/>
          </w14:stylisticSets>
        </w:rPr>
      </w:pPr>
      <w:r>
        <w:rPr>
          <w:rFonts w:ascii="Calibri" w:hAnsi="Calibri" w:cs="Calibri"/>
          <w:color w:val="000000" w:themeColor="text1"/>
          <w:sz w:val="20"/>
          <w:szCs w:val="20"/>
          <w:lang w:val="fr-FR"/>
        </w:rPr>
        <w:br/>
      </w:r>
      <w:r w:rsidR="009B4A74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De Pinte, 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2 mai</w:t>
      </w:r>
      <w:r w:rsidR="009B4A74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2019</w:t>
      </w:r>
      <w:r w:rsidRPr="00C0370B">
        <w:rPr>
          <w:rFonts w:ascii="Calibri" w:hAnsi="Calibri" w:cs="Calibri"/>
          <w:b/>
          <w:color w:val="000000" w:themeColor="text1"/>
          <w:sz w:val="20"/>
          <w:szCs w:val="20"/>
          <w:lang w:val="fr-FR"/>
        </w:rPr>
        <w:t xml:space="preserve"> - </w:t>
      </w:r>
      <w:r w:rsidR="009B4A74" w:rsidRPr="00C0370B">
        <w:rPr>
          <w:rFonts w:ascii="Calibri" w:hAnsi="Calibri" w:cs="Calibri"/>
          <w:b/>
          <w:color w:val="000000" w:themeColor="text1"/>
          <w:sz w:val="20"/>
          <w:szCs w:val="20"/>
          <w:lang w:val="fr-FR"/>
        </w:rPr>
        <w:t>Kappa Data, distributeur de produits de réseau et sécurité à valeur ajoutée, reprend à partir du 1</w:t>
      </w:r>
      <w:r w:rsidR="009B4A74" w:rsidRPr="00C0370B">
        <w:rPr>
          <w:rFonts w:ascii="Calibri" w:hAnsi="Calibri" w:cs="Calibri"/>
          <w:b/>
          <w:color w:val="000000" w:themeColor="text1"/>
          <w:sz w:val="20"/>
          <w:szCs w:val="20"/>
          <w:vertAlign w:val="superscript"/>
          <w:lang w:val="fr-FR"/>
        </w:rPr>
        <w:t>er</w:t>
      </w:r>
      <w:r w:rsidR="009B4A74" w:rsidRPr="00C0370B">
        <w:rPr>
          <w:rFonts w:ascii="Calibri" w:hAnsi="Calibri" w:cs="Calibri"/>
          <w:b/>
          <w:color w:val="000000" w:themeColor="text1"/>
          <w:sz w:val="20"/>
          <w:szCs w:val="20"/>
          <w:lang w:val="fr-FR"/>
        </w:rPr>
        <w:t xml:space="preserve"> mai les activités de distribution </w:t>
      </w:r>
      <w:r w:rsidR="00C613FC" w:rsidRPr="00C0370B">
        <w:rPr>
          <w:rFonts w:ascii="Calibri" w:hAnsi="Calibri" w:cs="Calibri"/>
          <w:b/>
          <w:color w:val="000000" w:themeColor="text1"/>
          <w:sz w:val="20"/>
          <w:szCs w:val="20"/>
          <w:lang w:val="fr-FR"/>
        </w:rPr>
        <w:t>d’</w:t>
      </w:r>
      <w:proofErr w:type="spellStart"/>
      <w:r w:rsidR="009B4A74" w:rsidRPr="00C0370B">
        <w:rPr>
          <w:rFonts w:ascii="Calibri" w:hAnsi="Calibri" w:cs="Calibri"/>
          <w:b/>
          <w:color w:val="000000" w:themeColor="text1"/>
          <w:sz w:val="20"/>
          <w:szCs w:val="20"/>
          <w:lang w:val="fr-FR"/>
        </w:rPr>
        <w:t>ozOos</w:t>
      </w:r>
      <w:proofErr w:type="spellEnd"/>
      <w:r w:rsidR="009B4A74" w:rsidRPr="00C0370B">
        <w:rPr>
          <w:rFonts w:ascii="Calibri" w:hAnsi="Calibri" w:cs="Calibri"/>
          <w:b/>
          <w:color w:val="000000" w:themeColor="text1"/>
          <w:sz w:val="20"/>
          <w:szCs w:val="20"/>
          <w:lang w:val="fr-FR"/>
        </w:rPr>
        <w:t xml:space="preserve">. </w:t>
      </w:r>
      <w:r w:rsidRPr="00C0370B">
        <w:rPr>
          <w:rFonts w:ascii="Calibri" w:hAnsi="Calibri" w:cs="Calibri"/>
          <w:b/>
          <w:iCs/>
          <w:color w:val="000000" w:themeColor="text1"/>
          <w:sz w:val="20"/>
          <w:szCs w:val="20"/>
          <w:lang w:val="fr-FR"/>
          <w14:stylisticSets>
            <w14:styleSet w14:id="3"/>
          </w14:stylisticSets>
        </w:rPr>
        <w:t>Avec cette reprise d’activités,</w:t>
      </w:r>
      <w:r w:rsidRPr="00C0370B">
        <w:rPr>
          <w:rFonts w:ascii="Calibri" w:hAnsi="Calibri" w:cs="Calibri"/>
          <w:b/>
          <w:iCs/>
          <w:color w:val="000000" w:themeColor="text1"/>
          <w:sz w:val="20"/>
          <w:szCs w:val="20"/>
          <w:lang w:val="fr-FR"/>
          <w14:stylisticSets>
            <w14:styleSet w14:id="3"/>
          </w14:stylisticSets>
        </w:rPr>
        <w:t xml:space="preserve"> </w:t>
      </w:r>
      <w:r w:rsidRPr="00C0370B">
        <w:rPr>
          <w:rFonts w:ascii="Calibri" w:hAnsi="Calibri" w:cs="Calibri"/>
          <w:b/>
          <w:iCs/>
          <w:color w:val="000000" w:themeColor="text1"/>
          <w:sz w:val="20"/>
          <w:szCs w:val="20"/>
          <w:lang w:val="fr-FR"/>
          <w14:stylisticSets>
            <w14:styleSet w14:id="3"/>
          </w14:stylisticSets>
        </w:rPr>
        <w:t>Kappa data ajoute une nouvelle marque à son portefeuille : ‘</w:t>
      </w:r>
      <w:proofErr w:type="spellStart"/>
      <w:r w:rsidRPr="00C0370B">
        <w:rPr>
          <w:rFonts w:ascii="Calibri" w:hAnsi="Calibri" w:cs="Calibri"/>
          <w:b/>
          <w:iCs/>
          <w:color w:val="000000" w:themeColor="text1"/>
          <w:sz w:val="20"/>
          <w:szCs w:val="20"/>
          <w:lang w:val="fr-FR"/>
          <w14:stylisticSets>
            <w14:styleSet w14:id="3"/>
          </w14:stylisticSets>
        </w:rPr>
        <w:t>Sophos</w:t>
      </w:r>
      <w:proofErr w:type="spellEnd"/>
      <w:r w:rsidRPr="00C0370B">
        <w:rPr>
          <w:rFonts w:ascii="Calibri" w:hAnsi="Calibri" w:cs="Calibri"/>
          <w:b/>
          <w:iCs/>
          <w:color w:val="000000" w:themeColor="text1"/>
          <w:sz w:val="20"/>
          <w:szCs w:val="20"/>
          <w:lang w:val="fr-FR"/>
          <w14:stylisticSets>
            <w14:styleSet w14:id="3"/>
          </w14:stylisticSets>
        </w:rPr>
        <w:t>’</w:t>
      </w:r>
      <w:r w:rsidRPr="00C0370B">
        <w:rPr>
          <w:rFonts w:ascii="Calibri" w:hAnsi="Calibri" w:cs="Calibri"/>
          <w:b/>
          <w:iCs/>
          <w:color w:val="000000" w:themeColor="text1"/>
          <w:sz w:val="20"/>
          <w:szCs w:val="20"/>
          <w:lang w:val="fr-FR"/>
          <w14:stylisticSets>
            <w14:styleSet w14:id="3"/>
          </w14:stylisticSets>
        </w:rPr>
        <w:t>.</w:t>
      </w:r>
    </w:p>
    <w:p w:rsidR="00BB356A" w:rsidRPr="00C0370B" w:rsidRDefault="009B4A74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Avec cette acquisition, Kappa Data renforce sa position </w:t>
      </w:r>
      <w:r w:rsidR="000856D5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sur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les marchés </w:t>
      </w:r>
      <w:r w:rsidR="000856D5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francophone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et </w:t>
      </w:r>
      <w:r w:rsidR="000856D5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luxembourgeois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grâce </w:t>
      </w:r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à la relation de clientèle solide élaborée par </w:t>
      </w:r>
      <w:proofErr w:type="spellStart"/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ozOos</w:t>
      </w:r>
      <w:proofErr w:type="spellEnd"/>
      <w:r w:rsidR="006813B2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. En même temps Kappa Data r</w:t>
      </w:r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ajoute un</w:t>
      </w:r>
      <w:r w:rsidR="006813B2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e</w:t>
      </w:r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nouve</w:t>
      </w:r>
      <w:r w:rsidR="006813B2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lle marque</w:t>
      </w:r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à </w:t>
      </w:r>
      <w:r w:rsidR="00FB12F6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son portefeuille</w:t>
      </w:r>
      <w:r w:rsidR="006813B2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 : </w:t>
      </w:r>
      <w:proofErr w:type="spellStart"/>
      <w:r w:rsidR="006813B2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Sophos</w:t>
      </w:r>
      <w:proofErr w:type="spellEnd"/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. </w:t>
      </w:r>
    </w:p>
    <w:p w:rsidR="009B4A74" w:rsidRPr="00C0370B" w:rsidRDefault="006813B2" w:rsidP="00C0370B">
      <w:pPr>
        <w:spacing w:line="360" w:lineRule="auto"/>
        <w:rPr>
          <w:rFonts w:ascii="Calibri" w:eastAsiaTheme="minorHAnsi" w:hAnsi="Calibri" w:cs="Calibri"/>
          <w:color w:val="000000" w:themeColor="text1"/>
          <w:sz w:val="20"/>
          <w:szCs w:val="20"/>
          <w:lang w:val="fr-FR" w:eastAsia="en-US"/>
        </w:rPr>
      </w:pP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A partir du</w:t>
      </w:r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premier mai, les clients d’</w:t>
      </w:r>
      <w:proofErr w:type="spellStart"/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ozOos</w:t>
      </w:r>
      <w:proofErr w:type="spellEnd"/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recevront les factures 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de</w:t>
      </w:r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la part de Kappa Data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.</w:t>
      </w:r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Ceci sera le seul changement. L</w:t>
      </w:r>
      <w:r w:rsidR="00FB12F6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e reste continuera comme d’habitude</w:t>
      </w:r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pour les revendeurs. Kappa Data honorera toutes les conditions de vente commerciales comme agré</w:t>
      </w:r>
      <w:r w:rsidR="000856D5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e</w:t>
      </w:r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avec </w:t>
      </w:r>
      <w:proofErr w:type="spellStart"/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ozOos</w:t>
      </w:r>
      <w:proofErr w:type="spellEnd"/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e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n partant de la base </w:t>
      </w:r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forte déjà construite par </w:t>
      </w:r>
      <w:proofErr w:type="spellStart"/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ozOos</w:t>
      </w:r>
      <w:proofErr w:type="spellEnd"/>
      <w:r w:rsidR="00BB356A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. </w:t>
      </w:r>
    </w:p>
    <w:p w:rsidR="0028684B" w:rsidRPr="00C0370B" w:rsidRDefault="0028684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Afin de soutenir cette reprise d’activités, Kappa Data reprend également </w:t>
      </w:r>
      <w:r w:rsidRPr="00C0370B">
        <w:rPr>
          <w:rFonts w:ascii="Calibri" w:hAnsi="Calibri" w:cs="Calibri"/>
          <w:b/>
          <w:color w:val="000000" w:themeColor="text1"/>
          <w:sz w:val="20"/>
          <w:szCs w:val="20"/>
          <w:lang w:val="fr-FR"/>
        </w:rPr>
        <w:t xml:space="preserve">Dirk </w:t>
      </w:r>
      <w:proofErr w:type="spellStart"/>
      <w:r w:rsidRPr="00C0370B">
        <w:rPr>
          <w:rFonts w:ascii="Calibri" w:hAnsi="Calibri" w:cs="Calibri"/>
          <w:b/>
          <w:color w:val="000000" w:themeColor="text1"/>
          <w:sz w:val="20"/>
          <w:szCs w:val="20"/>
          <w:lang w:val="fr-FR"/>
        </w:rPr>
        <w:t>Cipido</w:t>
      </w:r>
      <w:proofErr w:type="spellEnd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en tant que “Business </w:t>
      </w:r>
      <w:proofErr w:type="spellStart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Development</w:t>
      </w:r>
      <w:proofErr w:type="spellEnd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Manager</w:t>
      </w:r>
      <w:proofErr w:type="gramStart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”;</w:t>
      </w:r>
      <w:proofErr w:type="gramEnd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il </w:t>
      </w:r>
      <w:r w:rsidR="00BF06E7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sera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responsable du développement de la gamme de produits </w:t>
      </w:r>
      <w:proofErr w:type="spellStart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. </w:t>
      </w:r>
    </w:p>
    <w:p w:rsidR="0028684B" w:rsidRPr="00C0370B" w:rsidRDefault="009B4A74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C0370B">
        <w:rPr>
          <w:rFonts w:ascii="Calibri" w:hAnsi="Calibri" w:cs="Calibri"/>
          <w:b/>
          <w:color w:val="000000" w:themeColor="text1"/>
          <w:sz w:val="20"/>
          <w:szCs w:val="20"/>
          <w:lang w:val="fr-FR"/>
        </w:rPr>
        <w:t xml:space="preserve">Tanguy </w:t>
      </w:r>
      <w:proofErr w:type="spellStart"/>
      <w:r w:rsidRPr="00C0370B">
        <w:rPr>
          <w:rFonts w:ascii="Calibri" w:hAnsi="Calibri" w:cs="Calibri"/>
          <w:b/>
          <w:color w:val="000000" w:themeColor="text1"/>
          <w:sz w:val="20"/>
          <w:szCs w:val="20"/>
          <w:lang w:val="fr-FR"/>
        </w:rPr>
        <w:t>Derriks</w:t>
      </w:r>
      <w:proofErr w:type="spellEnd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, CEO </w:t>
      </w:r>
      <w:r w:rsidR="0028684B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d’</w:t>
      </w:r>
      <w:proofErr w:type="spellStart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ozOos</w:t>
      </w:r>
      <w:proofErr w:type="spellEnd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,</w:t>
      </w:r>
      <w:r w:rsidR="0028684B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supportera activement Kappa Data dans la mise en place d’une expertise technique et le démarrage d’un « </w:t>
      </w:r>
      <w:proofErr w:type="spellStart"/>
      <w:r w:rsidR="0028684B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Authorized</w:t>
      </w:r>
      <w:proofErr w:type="spellEnd"/>
      <w:r w:rsidR="0028684B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Training Center </w:t>
      </w:r>
      <w:proofErr w:type="gramStart"/>
      <w:r w:rsidR="0028684B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»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</w:t>
      </w:r>
      <w:r w:rsidR="0028684B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officiel</w:t>
      </w:r>
      <w:proofErr w:type="gramEnd"/>
      <w:r w:rsidR="0028684B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pour </w:t>
      </w:r>
      <w:proofErr w:type="spellStart"/>
      <w:r w:rsidR="0028684B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Sophos</w:t>
      </w:r>
      <w:proofErr w:type="spellEnd"/>
      <w:r w:rsidR="0028684B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au sein de Kappa Data. </w:t>
      </w:r>
    </w:p>
    <w:p w:rsidR="00FB12F6" w:rsidRDefault="0028684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Grâce à cette étroite collaboration avec Kappa Data, </w:t>
      </w:r>
      <w:proofErr w:type="spellStart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ozOos</w:t>
      </w:r>
      <w:proofErr w:type="spellEnd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peut concentrer ces efforts sur le développement de son offre de services de sécurité IT, </w:t>
      </w:r>
      <w:proofErr w:type="spellStart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Veezo</w:t>
      </w:r>
      <w:proofErr w:type="spellEnd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- le Virtual Security </w:t>
      </w:r>
      <w:proofErr w:type="spellStart"/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>Officer</w:t>
      </w:r>
      <w:proofErr w:type="spellEnd"/>
      <w:r w:rsidR="00C613FC"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-</w:t>
      </w:r>
      <w:r w:rsidRPr="00C0370B">
        <w:rPr>
          <w:rFonts w:ascii="Calibri" w:hAnsi="Calibri" w:cs="Calibri"/>
          <w:color w:val="000000" w:themeColor="text1"/>
          <w:sz w:val="20"/>
          <w:szCs w:val="20"/>
          <w:lang w:val="fr-FR"/>
        </w:rPr>
        <w:t xml:space="preserve"> ainsi que ces services de consultances, d’audits et de formations. </w:t>
      </w:r>
    </w:p>
    <w:p w:rsidR="00C0370B" w:rsidRDefault="00C0370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:rsidR="00C0370B" w:rsidRDefault="00C0370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:rsidR="00C0370B" w:rsidRDefault="00C0370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:rsidR="00C0370B" w:rsidRDefault="00C0370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:rsidR="00C0370B" w:rsidRDefault="00C0370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:rsidR="00C0370B" w:rsidRDefault="00C0370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:rsidR="00C0370B" w:rsidRDefault="00C0370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:rsidR="00C0370B" w:rsidRDefault="00C0370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:rsidR="00C0370B" w:rsidRDefault="00C0370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:rsidR="00C0370B" w:rsidRPr="00C0370B" w:rsidRDefault="00C0370B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p w:rsidR="00FB12F6" w:rsidRPr="00C0370B" w:rsidRDefault="00FB12F6" w:rsidP="00C0370B">
      <w:pPr>
        <w:spacing w:line="360" w:lineRule="auto"/>
        <w:rPr>
          <w:rFonts w:ascii="Calibri" w:hAnsi="Calibri" w:cs="Calibri"/>
          <w:b/>
          <w:bCs/>
          <w:iCs/>
          <w:color w:val="000000" w:themeColor="text1"/>
          <w:sz w:val="20"/>
          <w:szCs w:val="20"/>
          <w:lang w:val="fr-FR"/>
        </w:rPr>
      </w:pPr>
      <w:r w:rsidRPr="00C0370B">
        <w:rPr>
          <w:rFonts w:ascii="Calibri" w:hAnsi="Calibri" w:cs="Calibri"/>
          <w:b/>
          <w:bCs/>
          <w:iCs/>
          <w:color w:val="000000" w:themeColor="text1"/>
          <w:sz w:val="20"/>
          <w:szCs w:val="20"/>
          <w:lang w:val="fr-FR"/>
        </w:rPr>
        <w:t>À propos de Kappa Data – distributeur de</w:t>
      </w:r>
      <w:r w:rsidR="00436911" w:rsidRPr="00C0370B">
        <w:rPr>
          <w:rFonts w:ascii="Calibri" w:hAnsi="Calibri" w:cs="Calibri"/>
          <w:b/>
          <w:bCs/>
          <w:iCs/>
          <w:color w:val="000000" w:themeColor="text1"/>
          <w:sz w:val="20"/>
          <w:szCs w:val="20"/>
          <w:lang w:val="fr-FR"/>
        </w:rPr>
        <w:t xml:space="preserve"> solutions de</w:t>
      </w:r>
      <w:r w:rsidRPr="00C0370B">
        <w:rPr>
          <w:rFonts w:ascii="Calibri" w:hAnsi="Calibri" w:cs="Calibri"/>
          <w:b/>
          <w:bCs/>
          <w:iCs/>
          <w:color w:val="000000" w:themeColor="text1"/>
          <w:sz w:val="20"/>
          <w:szCs w:val="20"/>
          <w:lang w:val="fr-FR"/>
        </w:rPr>
        <w:t xml:space="preserve"> réseau et sécurité à valeur ajouté</w:t>
      </w:r>
      <w:r w:rsidR="00BF06E7" w:rsidRPr="00C0370B">
        <w:rPr>
          <w:rFonts w:ascii="Calibri" w:hAnsi="Calibri" w:cs="Calibri"/>
          <w:b/>
          <w:bCs/>
          <w:iCs/>
          <w:color w:val="000000" w:themeColor="text1"/>
          <w:sz w:val="20"/>
          <w:szCs w:val="20"/>
          <w:lang w:val="fr-FR"/>
        </w:rPr>
        <w:t>e</w:t>
      </w:r>
      <w:r w:rsidR="00C0370B" w:rsidRPr="00C0370B">
        <w:rPr>
          <w:rFonts w:ascii="Calibri" w:hAnsi="Calibri" w:cs="Calibri"/>
          <w:b/>
          <w:bCs/>
          <w:iCs/>
          <w:color w:val="000000" w:themeColor="text1"/>
          <w:sz w:val="20"/>
          <w:szCs w:val="20"/>
          <w:lang w:val="fr-FR"/>
        </w:rPr>
        <w:br/>
      </w:r>
      <w:r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>Kappa Data</w:t>
      </w:r>
      <w:r w:rsidR="00436911"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>(</w:t>
      </w:r>
      <w:hyperlink r:id="rId6" w:history="1">
        <w:r w:rsidR="00436911" w:rsidRPr="00C0370B">
          <w:rPr>
            <w:rFonts w:ascii="Calibri" w:hAnsi="Calibri" w:cs="Calibri"/>
            <w:iCs/>
            <w:color w:val="000000" w:themeColor="text1"/>
            <w:sz w:val="20"/>
            <w:szCs w:val="20"/>
            <w:lang w:val="fr-FR"/>
          </w:rPr>
          <w:t>www.kappadata.eu</w:t>
        </w:r>
      </w:hyperlink>
      <w:r w:rsidR="00436911"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>) est distributeur de produits de réseau et sécurité à valeur ajouté</w:t>
      </w:r>
      <w:r w:rsidR="00BF06E7"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>e</w:t>
      </w:r>
      <w:r w:rsidR="00436911"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>, avec un portefeuille compl</w:t>
      </w:r>
      <w:r w:rsidR="00C613FC"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>et</w:t>
      </w:r>
      <w:r w:rsidR="00436911"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 xml:space="preserve"> </w:t>
      </w:r>
      <w:r w:rsidR="00BF06E7"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 xml:space="preserve">aussi bien </w:t>
      </w:r>
      <w:r w:rsidR="00436911"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 xml:space="preserve">pour les PME que les grandes entreprises.  Kappa Data sert </w:t>
      </w:r>
      <w:r w:rsidR="00C613FC"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>c</w:t>
      </w:r>
      <w:r w:rsidR="00436911" w:rsidRPr="00C0370B">
        <w:rPr>
          <w:rFonts w:ascii="Calibri" w:hAnsi="Calibri" w:cs="Calibri"/>
          <w:iCs/>
          <w:color w:val="000000" w:themeColor="text1"/>
          <w:sz w:val="20"/>
          <w:szCs w:val="20"/>
          <w:lang w:val="fr-FR"/>
        </w:rPr>
        <w:t xml:space="preserve">es revendeurs avec des solutions et un service support haut de gamme à propos de la connectivité, la surveillance, la gestion et la protection des données. </w:t>
      </w:r>
    </w:p>
    <w:p w:rsidR="00C0370B" w:rsidRPr="00C0370B" w:rsidRDefault="00C0370B" w:rsidP="00C0370B">
      <w:pPr>
        <w:widowControl w:val="0"/>
        <w:suppressAutoHyphens/>
        <w:spacing w:afterLines="200" w:after="480" w:line="360" w:lineRule="auto"/>
        <w:rPr>
          <w:rFonts w:ascii="Calibri" w:hAnsi="Calibri" w:cs="Calibri"/>
          <w:sz w:val="20"/>
          <w:szCs w:val="20"/>
          <w:lang w:val="fr-FR"/>
        </w:rPr>
      </w:pPr>
      <w:r w:rsidRPr="00C0370B">
        <w:rPr>
          <w:rFonts w:ascii="Calibri" w:hAnsi="Calibri" w:cs="Calibri"/>
          <w:b/>
          <w:bCs/>
          <w:iCs/>
          <w:color w:val="000000" w:themeColor="text1"/>
          <w:sz w:val="20"/>
          <w:szCs w:val="20"/>
          <w:lang w:val="fr-FR"/>
        </w:rPr>
        <w:t xml:space="preserve">À propos </w:t>
      </w:r>
      <w:r w:rsidRPr="00C0370B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t xml:space="preserve">de </w:t>
      </w:r>
      <w:proofErr w:type="spellStart"/>
      <w:r w:rsidRPr="00C0370B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t>Sophos</w:t>
      </w:r>
      <w:proofErr w:type="spellEnd"/>
      <w:r w:rsidRPr="00C0370B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br/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est un leader dans la sécurité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Next-Generation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des systèmes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et des réseaux. En tant que pionnier en matière de sécurité synchronisée,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développe son offre innovante qui comprend des solutions pour les systèmes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, les réseaux, le chiffrement, le web, les emails et les mobiles, afin de mieux travailler ensemble. Plus de 100 millions d’utilisateurs dans 150 pays font confiance à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, et considèrent sa gamme complète de produits de sécurité informatique comme la meilleure solution pour se protéger contre les menaces complexes et la perte de données. Les produits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sont disponibles exclusivement via un réseau mondial de plus de 39 000 partenaires enregistrés. Le siège social de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se situe à Oxford (Royaume-Uni), et </w:t>
      </w:r>
      <w:proofErr w:type="spellStart"/>
      <w:r w:rsidRPr="00C0370B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C0370B">
        <w:rPr>
          <w:rFonts w:ascii="Calibri" w:hAnsi="Calibri" w:cs="Calibri"/>
          <w:sz w:val="20"/>
          <w:szCs w:val="20"/>
          <w:lang w:val="fr-FR"/>
        </w:rPr>
        <w:t xml:space="preserve"> a été introduit à la bourse de Londres sous le nom SOPH. Plus d’informations sont disponibles sur </w:t>
      </w:r>
      <w:hyperlink r:id="rId7" w:history="1">
        <w:r w:rsidRPr="00C0370B">
          <w:rPr>
            <w:rStyle w:val="Hyperlink"/>
            <w:rFonts w:ascii="Calibri" w:hAnsi="Calibri" w:cs="Calibri"/>
            <w:sz w:val="20"/>
            <w:szCs w:val="20"/>
            <w:lang w:val="fr-FR"/>
          </w:rPr>
          <w:t>www.</w:t>
        </w:r>
        <w:r w:rsidRPr="00C0370B">
          <w:rPr>
            <w:rStyle w:val="Hyperlink"/>
            <w:rFonts w:ascii="Calibri" w:hAnsi="Calibri" w:cs="Calibri"/>
            <w:sz w:val="20"/>
            <w:szCs w:val="20"/>
            <w:lang w:val="fr-FR"/>
          </w:rPr>
          <w:t>s</w:t>
        </w:r>
        <w:r w:rsidRPr="00C0370B">
          <w:rPr>
            <w:rStyle w:val="Hyperlink"/>
            <w:rFonts w:ascii="Calibri" w:hAnsi="Calibri" w:cs="Calibri"/>
            <w:sz w:val="20"/>
            <w:szCs w:val="20"/>
            <w:lang w:val="fr-FR"/>
          </w:rPr>
          <w:t>ophos.com</w:t>
        </w:r>
      </w:hyperlink>
      <w:r w:rsidRPr="00C0370B">
        <w:rPr>
          <w:rFonts w:ascii="Calibri" w:hAnsi="Calibri" w:cs="Calibri"/>
          <w:sz w:val="20"/>
          <w:szCs w:val="20"/>
          <w:lang w:val="fr-FR"/>
        </w:rPr>
        <w:t>.</w:t>
      </w:r>
    </w:p>
    <w:p w:rsidR="00C0370B" w:rsidRPr="00C0370B" w:rsidRDefault="00C0370B" w:rsidP="00C0370B">
      <w:pPr>
        <w:widowControl w:val="0"/>
        <w:suppressAutoHyphens/>
        <w:spacing w:afterLines="200" w:after="480" w:line="360" w:lineRule="auto"/>
        <w:rPr>
          <w:rFonts w:ascii="Calibri" w:hAnsi="Calibri" w:cs="Calibri"/>
          <w:sz w:val="20"/>
          <w:szCs w:val="20"/>
          <w:lang w:val="fr-FR"/>
        </w:rPr>
      </w:pPr>
      <w:r w:rsidRPr="00C0370B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t xml:space="preserve">Contacts Presse : </w:t>
      </w:r>
      <w:r w:rsidRPr="00C0370B">
        <w:rPr>
          <w:rFonts w:ascii="Calibri" w:hAnsi="Calibri" w:cs="Calibri"/>
          <w:b/>
          <w:bCs/>
          <w:color w:val="000000"/>
          <w:sz w:val="20"/>
          <w:szCs w:val="20"/>
          <w:lang w:val="fr-FR"/>
        </w:rPr>
        <w:br/>
      </w:r>
      <w:r w:rsidRPr="00C0370B">
        <w:rPr>
          <w:rFonts w:ascii="Calibri" w:hAnsi="Calibri" w:cs="Calibri"/>
          <w:bCs/>
          <w:color w:val="000000"/>
          <w:sz w:val="20"/>
          <w:szCs w:val="20"/>
          <w:lang w:val="fr-FR"/>
        </w:rPr>
        <w:t xml:space="preserve">Sandra Van </w:t>
      </w:r>
      <w:proofErr w:type="spellStart"/>
      <w:r w:rsidRPr="00C0370B">
        <w:rPr>
          <w:rFonts w:ascii="Calibri" w:hAnsi="Calibri" w:cs="Calibri"/>
          <w:bCs/>
          <w:color w:val="000000"/>
          <w:sz w:val="20"/>
          <w:szCs w:val="20"/>
          <w:lang w:val="fr-FR"/>
        </w:rPr>
        <w:t>Hauwaert</w:t>
      </w:r>
      <w:proofErr w:type="spellEnd"/>
      <w:r w:rsidRPr="00C0370B">
        <w:rPr>
          <w:rFonts w:ascii="Calibri" w:hAnsi="Calibri" w:cs="Calibri"/>
          <w:bCs/>
          <w:color w:val="000000"/>
          <w:sz w:val="20"/>
          <w:szCs w:val="20"/>
          <w:lang w:val="fr-FR"/>
        </w:rPr>
        <w:t xml:space="preserve">, Square Egg, </w:t>
      </w:r>
      <w:hyperlink r:id="rId8" w:history="1">
        <w:r w:rsidRPr="00C0370B">
          <w:rPr>
            <w:rStyle w:val="Hyperlink"/>
            <w:rFonts w:ascii="Calibri" w:hAnsi="Calibri" w:cs="Calibri"/>
            <w:sz w:val="20"/>
            <w:szCs w:val="20"/>
            <w:lang w:val="fr-FR"/>
          </w:rPr>
          <w:t>sandra@square-egg.be</w:t>
        </w:r>
      </w:hyperlink>
      <w:r w:rsidRPr="00C0370B">
        <w:rPr>
          <w:rFonts w:ascii="Calibri" w:hAnsi="Calibri" w:cs="Calibri"/>
          <w:bCs/>
          <w:color w:val="000000"/>
          <w:sz w:val="20"/>
          <w:szCs w:val="20"/>
          <w:lang w:val="fr-FR"/>
        </w:rPr>
        <w:t>, GSM 0497 251816</w:t>
      </w:r>
    </w:p>
    <w:p w:rsidR="00C0370B" w:rsidRPr="00C0370B" w:rsidRDefault="00C0370B" w:rsidP="00C0370B">
      <w:pPr>
        <w:spacing w:line="360" w:lineRule="auto"/>
        <w:rPr>
          <w:rFonts w:ascii="Calibri" w:hAnsi="Calibri" w:cs="Calibri"/>
          <w:i/>
          <w:iCs/>
          <w:color w:val="000000" w:themeColor="text1"/>
          <w:sz w:val="20"/>
          <w:szCs w:val="20"/>
          <w:lang w:val="fr-FR"/>
        </w:rPr>
      </w:pPr>
      <w:bookmarkStart w:id="0" w:name="_GoBack"/>
      <w:bookmarkEnd w:id="0"/>
    </w:p>
    <w:p w:rsidR="00C0370B" w:rsidRPr="00C0370B" w:rsidRDefault="00C0370B" w:rsidP="00C0370B">
      <w:pPr>
        <w:spacing w:line="360" w:lineRule="auto"/>
        <w:rPr>
          <w:rFonts w:ascii="Calibri" w:hAnsi="Calibri" w:cs="Calibri"/>
          <w:sz w:val="20"/>
          <w:szCs w:val="20"/>
          <w:lang w:val="fr-FR"/>
        </w:rPr>
      </w:pPr>
    </w:p>
    <w:p w:rsidR="00DA1D54" w:rsidRPr="00C0370B" w:rsidRDefault="00413092" w:rsidP="00C0370B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lang w:val="fr-FR"/>
        </w:rPr>
      </w:pPr>
    </w:p>
    <w:sectPr w:rsidR="00DA1D54" w:rsidRPr="00C037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92" w:rsidRDefault="00413092">
      <w:pPr>
        <w:spacing w:after="0" w:line="240" w:lineRule="auto"/>
      </w:pPr>
      <w:r>
        <w:separator/>
      </w:r>
    </w:p>
  </w:endnote>
  <w:endnote w:type="continuationSeparator" w:id="0">
    <w:p w:rsidR="00413092" w:rsidRDefault="0041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43E" w:rsidRPr="0089343E" w:rsidRDefault="00413092" w:rsidP="0089343E">
    <w:pPr>
      <w:spacing w:line="240" w:lineRule="auto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92" w:rsidRDefault="00413092">
      <w:pPr>
        <w:spacing w:after="0" w:line="240" w:lineRule="auto"/>
      </w:pPr>
      <w:r>
        <w:separator/>
      </w:r>
    </w:p>
  </w:footnote>
  <w:footnote w:type="continuationSeparator" w:id="0">
    <w:p w:rsidR="00413092" w:rsidRDefault="00413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74"/>
    <w:rsid w:val="000856D5"/>
    <w:rsid w:val="0028684B"/>
    <w:rsid w:val="0029672C"/>
    <w:rsid w:val="00413092"/>
    <w:rsid w:val="00436911"/>
    <w:rsid w:val="005811CA"/>
    <w:rsid w:val="005A668E"/>
    <w:rsid w:val="005E234B"/>
    <w:rsid w:val="006813B2"/>
    <w:rsid w:val="006A5EA4"/>
    <w:rsid w:val="00730272"/>
    <w:rsid w:val="00984FF2"/>
    <w:rsid w:val="009B4A74"/>
    <w:rsid w:val="00AD5577"/>
    <w:rsid w:val="00AF683D"/>
    <w:rsid w:val="00BB356A"/>
    <w:rsid w:val="00BF06E7"/>
    <w:rsid w:val="00C0370B"/>
    <w:rsid w:val="00C613FC"/>
    <w:rsid w:val="00CE5BA6"/>
    <w:rsid w:val="00F80F08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FB77"/>
  <w15:chartTrackingRefBased/>
  <w15:docId w15:val="{9A5E6060-4AE6-4480-A750-102FA4AD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4A74"/>
    <w:pPr>
      <w:spacing w:line="312" w:lineRule="auto"/>
    </w:pPr>
    <w:rPr>
      <w:rFonts w:eastAsiaTheme="minorEastAsia"/>
      <w:sz w:val="21"/>
      <w:szCs w:val="21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B4A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4A7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Hyperlink">
    <w:name w:val="Hyperlink"/>
    <w:basedOn w:val="Standaardalinea-lettertype"/>
    <w:uiPriority w:val="99"/>
    <w:unhideWhenUsed/>
    <w:rsid w:val="009B4A7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A74"/>
    <w:rPr>
      <w:rFonts w:ascii="Segoe UI" w:eastAsiaTheme="minorEastAsia" w:hAnsi="Segoe UI" w:cs="Segoe UI"/>
      <w:sz w:val="18"/>
      <w:szCs w:val="18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691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0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370B"/>
    <w:rPr>
      <w:rFonts w:eastAsiaTheme="minorEastAsia"/>
      <w:sz w:val="21"/>
      <w:szCs w:val="21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C0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370B"/>
    <w:rPr>
      <w:rFonts w:eastAsiaTheme="minorEastAsia"/>
      <w:sz w:val="21"/>
      <w:szCs w:val="21"/>
      <w:lang w:eastAsia="ja-JP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3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square-egg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ph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padat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Hollanders</dc:creator>
  <cp:keywords/>
  <dc:description/>
  <cp:lastModifiedBy>Sandra Van Hauwaert</cp:lastModifiedBy>
  <cp:revision>2</cp:revision>
  <cp:lastPrinted>2019-04-29T13:43:00Z</cp:lastPrinted>
  <dcterms:created xsi:type="dcterms:W3CDTF">2019-05-02T06:46:00Z</dcterms:created>
  <dcterms:modified xsi:type="dcterms:W3CDTF">2019-05-02T06:46:00Z</dcterms:modified>
</cp:coreProperties>
</file>