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36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b w:val="1"/>
          <w:bCs w:val="1"/>
          <w:rtl w:val="0"/>
        </w:rPr>
        <w:t>DANIEL CH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rtl w:val="0"/>
        </w:rPr>
        <w:t>VEZ MOR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rtl w:val="0"/>
          <w:lang w:val="de-DE"/>
        </w:rPr>
        <w:t>N FORMAR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PARTE DE CONSEJO EMPRESARIAL EN PRO DEL DESARROLLO DE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rtl w:val="0"/>
        </w:rPr>
        <w:t xml:space="preserve">XICO </w:t>
      </w: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widowControl w:val="0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entury Gothic" w:cs="Century Gothic" w:hAnsi="Century Gothic" w:eastAsia="Century Gothic"/>
          <w:rtl w:val="0"/>
          <w:lang w:val="es-ES_tradnl"/>
        </w:rPr>
      </w:pPr>
      <w:r>
        <w:rPr>
          <w:rFonts w:ascii="Century Gothic" w:hAnsi="Century Gothic"/>
          <w:rtl w:val="0"/>
          <w:lang w:val="es-ES_tradnl"/>
        </w:rPr>
        <w:t>El presidente electo de 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pt-PT"/>
        </w:rPr>
        <w:t>xico, Andr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s Manuel L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pt-PT"/>
        </w:rPr>
        <w:t>pez Obrador, anunci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la creaci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de su Consejo Asesor Empresarial del cual formar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Fonts w:ascii="Century Gothic" w:hAnsi="Century Gothic"/>
          <w:rtl w:val="0"/>
          <w:lang w:val="es-ES_tradnl"/>
        </w:rPr>
        <w:t>parte el fundador de Grupo Vidanta</w:t>
      </w: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Ciudad de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xico, a 16 de noviembre de 2018.-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El 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ayer, 15 de noviembre, el presidente electo de 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xico dio a conocer la conformaci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un Consejo Asesor Empresarial a petici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dicho sector, con el objetivo de aconsejar al nuevo gobierno en su toma de decisiones en materia de desarrollo social y econ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it-IT"/>
        </w:rPr>
        <w:t>mico del pa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s. Entre las figuras que dar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forma a este nuevo 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rgano, destaca la presencia de Daniel Ch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vez Mor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n, fundador de Grupo Vidanta, quien compartir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su visi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comercial y habilidades de liderazgo.</w:t>
      </w: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 w:hint="default"/>
          <w:rtl w:val="0"/>
          <w:lang w:val="es-ES_tradnl"/>
        </w:rPr>
        <w:t>“</w:t>
      </w:r>
      <w:r>
        <w:rPr>
          <w:rStyle w:val="Ninguno"/>
          <w:rFonts w:ascii="Century Gothic" w:hAnsi="Century Gothic"/>
          <w:rtl w:val="0"/>
          <w:lang w:val="es-ES_tradnl"/>
        </w:rPr>
        <w:t>Agradezco la enorme distinci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que me confiere el se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or presidente electo al incluirme como miembro del Consejo Asesor Empresarial. Lo acepto con enorme gusto, comprometi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ndome a hacerlo con la mayor prudencia posible e intentando ser siempre asertivo</w:t>
      </w:r>
      <w:r>
        <w:rPr>
          <w:rStyle w:val="Ninguno"/>
          <w:rFonts w:ascii="Century Gothic" w:hAnsi="Century Gothic"/>
          <w:rtl w:val="0"/>
          <w:lang w:val="es-ES_tradnl"/>
        </w:rPr>
        <w:t xml:space="preserve">. </w:t>
      </w:r>
      <w:r>
        <w:rPr>
          <w:rStyle w:val="Ninguno"/>
          <w:rFonts w:ascii="Century Gothic" w:hAnsi="Century Gothic"/>
          <w:rtl w:val="0"/>
          <w:lang w:val="es-ES_tradnl"/>
        </w:rPr>
        <w:t>Estoy seguro de que la cuarta transformaci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va a dar a nuestro querido 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xico la seguridad y el dinamismo que requiere para recuperar el crecimiento</w:t>
      </w:r>
      <w:r>
        <w:rPr>
          <w:rStyle w:val="Ninguno"/>
          <w:rFonts w:ascii="Century Gothic" w:hAnsi="Century Gothic" w:hint="default"/>
          <w:rtl w:val="0"/>
          <w:lang w:val="es-ES_tradnl"/>
        </w:rPr>
        <w:t>”</w:t>
      </w:r>
      <w:r>
        <w:rPr>
          <w:rStyle w:val="Ninguno"/>
          <w:rFonts w:ascii="Century Gothic" w:hAnsi="Century Gothic"/>
          <w:rtl w:val="0"/>
        </w:rPr>
        <w:t>, se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</w:rPr>
        <w:t>al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</w:rPr>
        <w:t>Daniel Ch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vez Mor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</w:rPr>
        <w:t>n.</w:t>
      </w: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  <w:shd w:val="clear" w:color="auto" w:fill="ffff00"/>
        </w:rPr>
      </w:pP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</w:rPr>
        <w:t>El Ing. Daniel Ch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vez Mor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</w:rPr>
        <w:t>n, a trav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pt-PT"/>
        </w:rPr>
        <w:t xml:space="preserve">s de Grupo Vidanta </w:t>
      </w:r>
      <w:r>
        <w:rPr>
          <w:rStyle w:val="Ninguno"/>
          <w:rFonts w:ascii="Century Gothic" w:hAnsi="Century Gothic" w:hint="default"/>
          <w:rtl w:val="0"/>
          <w:lang w:val="es-ES_tradnl"/>
        </w:rPr>
        <w:t>–</w:t>
      </w:r>
      <w:r>
        <w:rPr>
          <w:rStyle w:val="Ninguno"/>
          <w:rFonts w:ascii="Century Gothic" w:hAnsi="Century Gothic"/>
          <w:rtl w:val="0"/>
          <w:lang w:val="es-ES_tradnl"/>
        </w:rPr>
        <w:t>desarrollador l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der de hoteles de lujo de clase mundial, propiedades e infraestructura tur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stica en 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xico y Am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it-IT"/>
        </w:rPr>
        <w:t>rica Latina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– </w:t>
      </w:r>
      <w:r>
        <w:rPr>
          <w:rStyle w:val="Ninguno"/>
          <w:rFonts w:ascii="Century Gothic" w:hAnsi="Century Gothic"/>
          <w:rtl w:val="0"/>
          <w:lang w:val="es-ES_tradnl"/>
        </w:rPr>
        <w:t>ha redefinido la industria del turismo y hospitalidad en el pa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s desde 1974. Su fuerte compromiso como visionario progresista en pro de la responsabilidad social corporativa y su dedicaci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por el desarrollo econ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mico y social en 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xico y Am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rica Latina, le ha valido el nombramiento como uno de los empresarios 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importantes del pa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s por CNN, as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rtl w:val="0"/>
          <w:lang w:val="es-ES_tradnl"/>
        </w:rPr>
        <w:t>como el t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 xml:space="preserve">tulo de </w:t>
      </w:r>
      <w:r>
        <w:rPr>
          <w:rStyle w:val="Ninguno"/>
          <w:rFonts w:ascii="Century Gothic" w:hAnsi="Century Gothic"/>
          <w:i w:val="1"/>
          <w:iCs w:val="1"/>
          <w:rtl w:val="0"/>
          <w:lang w:val="es-ES_tradnl"/>
        </w:rPr>
        <w:t>Empresario del A</w:t>
      </w:r>
      <w:r>
        <w:rPr>
          <w:rStyle w:val="Ninguno"/>
          <w:rFonts w:ascii="Century Gothic" w:hAnsi="Century Gothic" w:hint="default"/>
          <w:i w:val="1"/>
          <w:iCs w:val="1"/>
          <w:rtl w:val="0"/>
          <w:lang w:val="es-ES_tradnl"/>
        </w:rPr>
        <w:t>ñ</w:t>
      </w:r>
      <w:r>
        <w:rPr>
          <w:rStyle w:val="Ninguno"/>
          <w:rFonts w:ascii="Century Gothic" w:hAnsi="Century Gothic"/>
          <w:i w:val="1"/>
          <w:iCs w:val="1"/>
          <w:rtl w:val="0"/>
        </w:rPr>
        <w:t>o</w:t>
      </w:r>
      <w:r>
        <w:rPr>
          <w:rStyle w:val="Ninguno"/>
          <w:rFonts w:ascii="Century Gothic" w:hAnsi="Century Gothic"/>
          <w:rtl w:val="0"/>
          <w:lang w:val="es-ES_tradnl"/>
        </w:rPr>
        <w:t>, por la Confederaci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nl-NL"/>
        </w:rPr>
        <w:t>n de C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maras Nacionales de Comercio, Servicios y Turismo (CONCANACO Servytur).</w:t>
      </w:r>
    </w:p>
    <w:p>
      <w:pPr>
        <w:pStyle w:val="Cuerpo"/>
        <w:widowControl w:val="0"/>
        <w:spacing w:line="240" w:lineRule="auto"/>
        <w:jc w:val="center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widowControl w:val="0"/>
        <w:spacing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</w:rPr>
        <w:t># # #</w:t>
      </w:r>
    </w:p>
    <w:p>
      <w:pPr>
        <w:pStyle w:val="Cuerpo"/>
        <w:widowControl w:val="0"/>
        <w:spacing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Cuerpo"/>
        <w:widowControl w:val="0"/>
        <w:spacing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18"/>
          <w:szCs w:val="18"/>
          <w:shd w:val="clear" w:color="auto" w:fill="ffffff"/>
        </w:rPr>
      </w:pPr>
      <w:r>
        <w:rPr>
          <w:rStyle w:val="Ninguno"/>
          <w:rFonts w:ascii="Century Gothic" w:hAnsi="Century Gothic"/>
          <w:b w:val="1"/>
          <w:bCs w:val="1"/>
          <w:sz w:val="18"/>
          <w:szCs w:val="18"/>
          <w:shd w:val="clear" w:color="auto" w:fill="ffffff"/>
          <w:rtl w:val="0"/>
          <w:lang w:val="pt-PT"/>
        </w:rPr>
        <w:t>Acerca de Grupo Vidanta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18"/>
          <w:szCs w:val="18"/>
          <w:shd w:val="clear" w:color="auto" w:fill="ffffff"/>
        </w:rPr>
      </w:pPr>
    </w:p>
    <w:p>
      <w:pPr>
        <w:pStyle w:val="Cuerpo"/>
        <w:spacing w:after="200" w:line="240" w:lineRule="aut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  <w:bookmarkStart w:name="_j0zll" w:id="0"/>
      <w:bookmarkEnd w:id="0"/>
      <w:r>
        <w:rPr>
          <w:rStyle w:val="Ninguno"/>
          <w:rFonts w:ascii="Century Gothic" w:hAnsi="Century Gothic"/>
          <w:sz w:val="18"/>
          <w:szCs w:val="18"/>
          <w:rtl w:val="0"/>
        </w:rPr>
        <w:t>F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undado en 1974 por el visionario l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der de la industria tur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it-IT"/>
        </w:rPr>
        <w:t>stica, Daniel Ch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vez Mor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n, Grupo Vidanta es en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xico y Latinoam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rica, el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importante desarrollador integral de servicios tur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sticos, especializado en destinos vacacionales, marcas de hoteles de lujo, campos de golf, bienes ra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ces, infraestructura tur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stica y entretenimiento. El enfoque visionario de la compa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ñí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a para el desarrollo de destinos de playa de lujo hace de las vacaciones de ensue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o una realidad a trav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de lujosos resorts tur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sticos y espectaculares centros de entretenimiento en los lugares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codiciados de las costas de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pt-PT"/>
        </w:rPr>
        <w:t xml:space="preserve">xico 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–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Nuevo Vallarta, Riviera Maya, Los Cabos, Acapulco, Puerto Pe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asco, Puerto Vallarta y Mazatl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</w:rPr>
        <w:t>n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–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, con siete marcas distintas que incluyen Grand Luxxe, The Grand Bliss, The Grand Mayan, The Bliss, Mayan Palace, Sea Garden y Ocean Breeze, con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en desarrollo.</w:t>
      </w:r>
    </w:p>
    <w:p>
      <w:pPr>
        <w:pStyle w:val="Cuerpo"/>
        <w:spacing w:after="200" w:line="240" w:lineRule="aut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Desde hoteles galardonados con Cinco Diamantes por la AAA hasta una colecci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internacionalmente reconocida de campos de golf, Grupo Vidanta contin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a siendo pionero en alianzas innovadoras. Dentro de estas originales colaboraciones incluyen el estar trabajando con Cirque du Soleil para crear JOY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À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 xml:space="preserve">, la primera experiencia teatral y culinaria, 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nica en su tipo en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xico y permanente en la Riviera Maya; un exclusivo acuerdo a largo plazo con la compa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ñí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 xml:space="preserve">a internacional de hospitalidad Hakkasan Group para presentar una serie de experiencias novedosas de </w:t>
      </w:r>
      <w:r>
        <w:rPr>
          <w:rStyle w:val="Ninguno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nightlife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, estilo de vida y gastron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micas, empezando con Omnia Dayclub, Herringbone, Casa Calavera y SHOREbar en Vidanta Los Cabos;  as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como una relaci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 xml:space="preserve">n constante con </w:t>
      </w:r>
      <w:r>
        <w:rPr>
          <w:rStyle w:val="Ninguno"/>
          <w:rFonts w:ascii="Century Gothic" w:hAnsi="Century Gothic"/>
          <w:i w:val="1"/>
          <w:iCs w:val="1"/>
          <w:sz w:val="18"/>
          <w:szCs w:val="18"/>
          <w:rtl w:val="0"/>
          <w:lang w:val="da-DK"/>
        </w:rPr>
        <w:t>Nicklaus Designs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 xml:space="preserve"> y </w:t>
      </w:r>
      <w:r>
        <w:rPr>
          <w:rStyle w:val="Ninguno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 xml:space="preserve">Greg Norman Golf Course Design 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para desarrollar espectaculares campos de golf profesionales dentro de los diferentes destinos de Vidanta.</w:t>
      </w:r>
    </w:p>
    <w:p>
      <w:pPr>
        <w:pStyle w:val="Cuerpo"/>
        <w:spacing w:after="200" w:line="240" w:lineRule="aut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  <w:r>
        <w:rPr>
          <w:rStyle w:val="Ninguno"/>
          <w:rFonts w:ascii="Century Gothic" w:hAnsi="Century Gothic"/>
          <w:sz w:val="18"/>
          <w:szCs w:val="18"/>
          <w:rtl w:val="0"/>
          <w:lang w:val="it-IT"/>
        </w:rPr>
        <w:t>La divisi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de bienes ra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ces de Grupo Vidanta ha construido y vendido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de 2,000 lujosas casas vacacionales y es responsable de desarrollar el primer aeropuerto privado en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xico, el Aeropuerto Internacional Mar de Cort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s, en Puerto Pe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18"/>
          <w:szCs w:val="18"/>
          <w:rtl w:val="0"/>
          <w:lang w:val="it-IT"/>
        </w:rPr>
        <w:t>asco.</w:t>
      </w:r>
    </w:p>
    <w:p>
      <w:pPr>
        <w:pStyle w:val="Cuerpo"/>
        <w:spacing w:after="200"/>
        <w:jc w:val="both"/>
        <w:rPr>
          <w:rStyle w:val="Ninguno"/>
          <w:rFonts w:ascii="Century Gothic" w:cs="Century Gothic" w:hAnsi="Century Gothic" w:eastAsia="Century Gothic"/>
          <w:sz w:val="18"/>
          <w:szCs w:val="18"/>
          <w:shd w:val="clear" w:color="auto" w:fill="ffffff"/>
        </w:rPr>
      </w:pP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Nombrada frecuentemente como una de las "Mejores Empresas para Trabajar en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xico" y actualmente clasificada entre los 10 primeros lugares en la lista Great Place to Work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 xml:space="preserve">® 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de 2018, la organizaci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mantiene un fuerte compromiso con sus 17,000 empleados y las comunidades cercanas, a trav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de su continua misi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dedicada a esfuerzos ambientales y sociales, incluyendo las certificaciones EarthCheck y sus fundaciones sin fines de lucro, Fundaci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Vidanta y Fundaci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it-IT"/>
        </w:rPr>
        <w:t>n Delia Mor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Vidanta. Para obtener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informaci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n-US"/>
        </w:rPr>
        <w:t>n, visite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"http://www.grupovidanta.com/"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"http://www.grupovidanta.com"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www.GrupoVidanta.com</w:t>
      </w:r>
      <w:r>
        <w:rPr/>
        <w:fldChar w:fldCharType="end" w:fldLock="0"/>
      </w:r>
      <w:r>
        <w:rPr>
          <w:rStyle w:val="Hyperlink.1"/>
          <w:rtl w:val="0"/>
        </w:rPr>
        <w:t>.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18"/>
          <w:szCs w:val="18"/>
        </w:rPr>
      </w:pP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CONTACTO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n-US"/>
        </w:rPr>
        <w:t>Sandy Machuca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"mailto:sandy@another.co"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sandy@another.co</w:t>
      </w:r>
      <w:r>
        <w:rPr/>
        <w:fldChar w:fldCharType="end" w:fldLock="0"/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n-US"/>
        </w:rPr>
        <w:t>Public Relations Manager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de-DE"/>
        </w:rPr>
        <w:t>Of. 6392.1100 Ext. 3415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</w:rPr>
        <w:t>M: 04455 2270 5536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</w:rPr>
        <w:t>C</w:t>
      </w:r>
      <w:r>
        <w:rPr>
          <w:rStyle w:val="Ninguno"/>
          <w:rFonts w:ascii="Century Gothic" w:hAnsi="Century Gothic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0"/>
          <w:szCs w:val="20"/>
          <w:rtl w:val="0"/>
          <w:lang w:val="pt-PT"/>
        </w:rPr>
        <w:t>sar Jasso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"mailto:cesar.jasso@another.co"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cesar.jasso@another.co</w:t>
      </w:r>
      <w:r>
        <w:rPr/>
        <w:fldChar w:fldCharType="end" w:fldLock="0"/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n-US"/>
        </w:rPr>
        <w:t>Account Executive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</w:rPr>
        <w:t>Of. 6392.1100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</w:rPr>
        <w:t>M: 04455 5217 5036</w:t>
      </w:r>
    </w:p>
    <w:p>
      <w:pPr>
        <w:pStyle w:val="Cuerpo"/>
        <w:widowControl w:val="0"/>
        <w:spacing w:line="360" w:lineRule="auto"/>
        <w:jc w:val="both"/>
        <w:rPr>
          <w:rStyle w:val="Ninguno"/>
          <w:rFonts w:ascii="Century Gothic" w:cs="Century Gothic" w:hAnsi="Century Gothic" w:eastAsia="Century Gothic"/>
          <w:shd w:val="clear" w:color="auto" w:fill="ffff00"/>
        </w:rPr>
      </w:pPr>
    </w:p>
    <w:p>
      <w:pPr>
        <w:pStyle w:val="Cuerpo"/>
        <w:widowControl w:val="0"/>
        <w:spacing w:line="360" w:lineRule="auto"/>
        <w:jc w:val="both"/>
      </w:pPr>
      <w:r>
        <w:rPr>
          <w:rStyle w:val="Ninguno"/>
          <w:rFonts w:ascii="Century Gothic" w:cs="Century Gothic" w:hAnsi="Century Gothic" w:eastAsia="Century Gothic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1521096</wp:posOffset>
          </wp:positionH>
          <wp:positionV relativeFrom="page">
            <wp:posOffset>-1003822</wp:posOffset>
          </wp:positionV>
          <wp:extent cx="3016085" cy="719138"/>
          <wp:effectExtent l="0" t="0" r="0" b="0"/>
          <wp:wrapNone/>
          <wp:docPr id="1073741826" name="officeArt object" descr="Logo%20GV/Grupo-Vidan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%20GV/Grupo-Vidanta.jpg" descr="Logo%20GV/Grupo-Vidant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8330" t="38866" r="17039" b="38629"/>
                  <a:stretch>
                    <a:fillRect/>
                  </a:stretch>
                </pic:blipFill>
                <pic:spPr>
                  <a:xfrm>
                    <a:off x="0" y="0"/>
                    <a:ext cx="3016085" cy="7191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uerpo"/>
    </w:pPr>
  </w:p>
  <w:p>
    <w:pPr>
      <w:pStyle w:val="Cuerpo"/>
    </w:pPr>
  </w:p>
  <w:p>
    <w:pPr>
      <w:pStyle w:val="Cuerpo"/>
    </w:pPr>
  </w:p>
  <w:p>
    <w:pPr>
      <w:pStyle w:val="Cuerpo"/>
    </w:pPr>
  </w:p>
  <w:p>
    <w:pPr>
      <w:pStyle w:val="Cuerpo"/>
    </w:pPr>
  </w:p>
  <w:p>
    <w:pPr>
      <w:pStyle w:val="Cuerpo"/>
    </w:pPr>
  </w:p>
  <w:p>
    <w:pPr>
      <w:pStyle w:val="Cuerpo"/>
    </w:pPr>
    <w:r>
      <mc:AlternateContent>
        <mc:Choice Requires="wps">
          <w:drawing>
            <wp:inline distT="0" distB="0" distL="0" distR="0">
              <wp:extent cx="5943600" cy="1905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sz w:val="18"/>
      <w:szCs w:val="18"/>
    </w:rPr>
  </w:style>
  <w:style w:type="character" w:styleId="Hyperlink.1">
    <w:name w:val="Hyperlink.1"/>
    <w:basedOn w:val="Ninguno"/>
    <w:next w:val="Hyperlink.1"/>
    <w:rPr>
      <w:rFonts w:ascii="Century Gothic" w:cs="Century Gothic" w:hAnsi="Century Gothic" w:eastAsia="Century Gothic"/>
      <w:color w:val="00b0f0"/>
      <w:sz w:val="18"/>
      <w:szCs w:val="18"/>
      <w:u w:color="00b0f0"/>
    </w:rPr>
  </w:style>
  <w:style w:type="character" w:styleId="Hyperlink.2">
    <w:name w:val="Hyperlink.2"/>
    <w:basedOn w:val="Ninguno"/>
    <w:next w:val="Hyperlink.2"/>
    <w:rPr>
      <w:rFonts w:ascii="Century Gothic" w:cs="Century Gothic" w:hAnsi="Century Gothic" w:eastAsia="Century Gothic"/>
      <w:color w:val="1155cc"/>
      <w:sz w:val="20"/>
      <w:szCs w:val="20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