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451E" w14:textId="77777777" w:rsidR="00617407" w:rsidRPr="00C7283E" w:rsidRDefault="00617407" w:rsidP="002179DC">
      <w:pPr>
        <w:rPr>
          <w:b/>
          <w:lang w:val="en-GB"/>
        </w:rPr>
      </w:pPr>
      <w:r w:rsidRPr="00C7283E">
        <w:rPr>
          <w:b/>
          <w:noProof/>
          <w:lang w:val="en-GB" w:eastAsia="en-GB"/>
        </w:rPr>
        <w:drawing>
          <wp:inline distT="0" distB="0" distL="0" distR="0" wp14:anchorId="1D87BFE0" wp14:editId="7BD8BF86">
            <wp:extent cx="4688875" cy="1435100"/>
            <wp:effectExtent l="0" t="0" r="0" b="0"/>
            <wp:docPr id="3" name="Grafik 3" descr="Students in a lecture hall. One student is looking at her smartphone and adjusting her hearing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lein_Header.jpg"/>
                    <pic:cNvPicPr/>
                  </pic:nvPicPr>
                  <pic:blipFill>
                    <a:blip r:embed="rId12"/>
                    <a:stretch>
                      <a:fillRect/>
                    </a:stretch>
                  </pic:blipFill>
                  <pic:spPr>
                    <a:xfrm>
                      <a:off x="0" y="0"/>
                      <a:ext cx="4694612" cy="1436856"/>
                    </a:xfrm>
                    <a:prstGeom prst="rect">
                      <a:avLst/>
                    </a:prstGeom>
                  </pic:spPr>
                </pic:pic>
              </a:graphicData>
            </a:graphic>
          </wp:inline>
        </w:drawing>
      </w:r>
    </w:p>
    <w:p w14:paraId="23F707BE" w14:textId="4BDFD88E" w:rsidR="002041C7" w:rsidRPr="00D77450" w:rsidRDefault="002041C7" w:rsidP="009C45A2">
      <w:pPr>
        <w:rPr>
          <w:b/>
          <w:lang w:val="nl-NL"/>
        </w:rPr>
      </w:pPr>
      <w:r w:rsidRPr="00D77450">
        <w:rPr>
          <w:b/>
          <w:bCs/>
          <w:caps/>
          <w:color w:val="0095D5" w:themeColor="accent1"/>
          <w:lang w:val="nl-NL"/>
        </w:rPr>
        <w:t xml:space="preserve">INCLUSIEVE EN INDIVIDUELE </w:t>
      </w:r>
      <w:r w:rsidR="00D77450">
        <w:rPr>
          <w:b/>
          <w:bCs/>
          <w:caps/>
          <w:color w:val="0095D5" w:themeColor="accent1"/>
          <w:lang w:val="nl-NL"/>
        </w:rPr>
        <w:t xml:space="preserve">ONDERSTEUNING </w:t>
      </w:r>
      <w:r w:rsidRPr="00D77450">
        <w:rPr>
          <w:b/>
          <w:bCs/>
          <w:caps/>
          <w:color w:val="0095D5" w:themeColor="accent1"/>
          <w:lang w:val="nl-NL"/>
        </w:rPr>
        <w:t>VOOR STUDENTEN</w:t>
      </w:r>
    </w:p>
    <w:p w14:paraId="6FCD0C5A" w14:textId="670F3E5C" w:rsidR="002041C7" w:rsidRPr="002041C7" w:rsidRDefault="002041C7" w:rsidP="002041C7">
      <w:pPr>
        <w:rPr>
          <w:b/>
          <w:lang w:val="nl-NL"/>
        </w:rPr>
      </w:pPr>
      <w:r w:rsidRPr="002041C7">
        <w:rPr>
          <w:b/>
          <w:lang w:val="nl-NL"/>
        </w:rPr>
        <w:t>Sennheiser presenteert de nieuwe generatie MobileConnect</w:t>
      </w:r>
    </w:p>
    <w:p w14:paraId="3B8ACEF3" w14:textId="760CC38A" w:rsidR="002041C7" w:rsidRPr="00D77450" w:rsidRDefault="003B4D4D">
      <w:pPr>
        <w:rPr>
          <w:b/>
          <w:bCs/>
          <w:lang w:val="nl-NL"/>
        </w:rPr>
      </w:pPr>
      <w:r>
        <w:rPr>
          <w:b/>
          <w:lang w:val="nl-NL"/>
        </w:rPr>
        <w:br/>
      </w:r>
      <w:r w:rsidR="00171A3C" w:rsidRPr="002041C7">
        <w:rPr>
          <w:b/>
          <w:bCs/>
          <w:i/>
          <w:iCs/>
          <w:lang w:val="nl-NL"/>
        </w:rPr>
        <w:t>Wedemark</w:t>
      </w:r>
      <w:r w:rsidR="00F5240E" w:rsidRPr="002041C7">
        <w:rPr>
          <w:b/>
          <w:bCs/>
          <w:i/>
          <w:iCs/>
          <w:lang w:val="nl-NL"/>
        </w:rPr>
        <w:t>/Amsterdam</w:t>
      </w:r>
      <w:r w:rsidR="00171A3C" w:rsidRPr="002041C7">
        <w:rPr>
          <w:b/>
          <w:bCs/>
          <w:i/>
          <w:iCs/>
          <w:lang w:val="nl-NL"/>
        </w:rPr>
        <w:t xml:space="preserve">, </w:t>
      </w:r>
      <w:r w:rsidR="00296326" w:rsidRPr="002041C7">
        <w:rPr>
          <w:b/>
          <w:bCs/>
          <w:i/>
          <w:iCs/>
          <w:lang w:val="nl-NL"/>
        </w:rPr>
        <w:t>1</w:t>
      </w:r>
      <w:r w:rsidR="00F5240E" w:rsidRPr="002041C7">
        <w:rPr>
          <w:b/>
          <w:bCs/>
          <w:i/>
          <w:iCs/>
          <w:lang w:val="nl-NL"/>
        </w:rPr>
        <w:t>1</w:t>
      </w:r>
      <w:r w:rsidR="00FA7880" w:rsidRPr="002041C7">
        <w:rPr>
          <w:b/>
          <w:bCs/>
          <w:i/>
          <w:iCs/>
          <w:lang w:val="nl-NL"/>
        </w:rPr>
        <w:t xml:space="preserve"> </w:t>
      </w:r>
      <w:r w:rsidR="002041C7" w:rsidRPr="002041C7">
        <w:rPr>
          <w:b/>
          <w:bCs/>
          <w:i/>
          <w:iCs/>
          <w:lang w:val="nl-NL"/>
        </w:rPr>
        <w:t>februari</w:t>
      </w:r>
      <w:r w:rsidR="00F5240E" w:rsidRPr="002041C7">
        <w:rPr>
          <w:b/>
          <w:bCs/>
          <w:i/>
          <w:iCs/>
          <w:lang w:val="nl-NL"/>
        </w:rPr>
        <w:t xml:space="preserve"> 2020</w:t>
      </w:r>
      <w:r w:rsidR="00171A3C" w:rsidRPr="002041C7">
        <w:rPr>
          <w:b/>
          <w:bCs/>
          <w:lang w:val="nl-NL"/>
        </w:rPr>
        <w:t xml:space="preserve"> –</w:t>
      </w:r>
      <w:r w:rsidR="002041C7" w:rsidRPr="002041C7">
        <w:rPr>
          <w:b/>
          <w:bCs/>
          <w:lang w:val="nl-NL"/>
        </w:rPr>
        <w:t xml:space="preserve"> Di</w:t>
      </w:r>
      <w:r w:rsidR="002041C7">
        <w:rPr>
          <w:b/>
          <w:bCs/>
          <w:lang w:val="nl-NL"/>
        </w:rPr>
        <w:t xml:space="preserve">t jaar presenteert Sennheiser op ISE </w:t>
      </w:r>
      <w:r w:rsidR="002041C7" w:rsidRPr="002041C7">
        <w:rPr>
          <w:b/>
          <w:bCs/>
          <w:lang w:val="nl-NL"/>
        </w:rPr>
        <w:t>de nieuw</w:t>
      </w:r>
      <w:r w:rsidR="00001564">
        <w:rPr>
          <w:b/>
          <w:bCs/>
          <w:lang w:val="nl-NL"/>
        </w:rPr>
        <w:t>st</w:t>
      </w:r>
      <w:r w:rsidR="002041C7" w:rsidRPr="002041C7">
        <w:rPr>
          <w:b/>
          <w:bCs/>
          <w:lang w:val="nl-NL"/>
        </w:rPr>
        <w:t>e generatie van zijn MobileConnect</w:t>
      </w:r>
      <w:r w:rsidR="002041C7">
        <w:rPr>
          <w:b/>
          <w:bCs/>
          <w:lang w:val="nl-NL"/>
        </w:rPr>
        <w:t>. Dit biedt</w:t>
      </w:r>
      <w:r w:rsidR="002041C7" w:rsidRPr="002041C7">
        <w:rPr>
          <w:b/>
          <w:bCs/>
          <w:lang w:val="nl-NL"/>
        </w:rPr>
        <w:t xml:space="preserve"> studenten een individuele ondersteunende luisterfunctie</w:t>
      </w:r>
      <w:r w:rsidR="002041C7">
        <w:rPr>
          <w:b/>
          <w:bCs/>
          <w:lang w:val="nl-NL"/>
        </w:rPr>
        <w:t xml:space="preserve"> </w:t>
      </w:r>
      <w:r w:rsidR="002041C7" w:rsidRPr="002041C7">
        <w:rPr>
          <w:b/>
          <w:bCs/>
          <w:lang w:val="nl-NL"/>
        </w:rPr>
        <w:t>via hun eigen smartphone. Het systeem biedt operators alle mogelijkheid om zelfs complexe architecturen eenvoudig en betrouwbaar te implementeren en</w:t>
      </w:r>
      <w:r w:rsidR="00E211A1">
        <w:rPr>
          <w:b/>
          <w:bCs/>
          <w:lang w:val="nl-NL"/>
        </w:rPr>
        <w:t xml:space="preserve"> te</w:t>
      </w:r>
      <w:r w:rsidR="002041C7" w:rsidRPr="002041C7">
        <w:rPr>
          <w:b/>
          <w:bCs/>
          <w:lang w:val="nl-NL"/>
        </w:rPr>
        <w:t xml:space="preserve"> beheren vanaf een centrale locatie. Het op </w:t>
      </w:r>
      <w:r w:rsidR="00E211A1">
        <w:rPr>
          <w:b/>
          <w:bCs/>
          <w:lang w:val="nl-NL"/>
        </w:rPr>
        <w:t>wifi-</w:t>
      </w:r>
      <w:r w:rsidR="002041C7" w:rsidRPr="002041C7">
        <w:rPr>
          <w:b/>
          <w:bCs/>
          <w:lang w:val="nl-NL"/>
        </w:rPr>
        <w:t xml:space="preserve">gebaseerde </w:t>
      </w:r>
      <w:proofErr w:type="spellStart"/>
      <w:r w:rsidR="002041C7" w:rsidRPr="002041C7">
        <w:rPr>
          <w:b/>
          <w:bCs/>
          <w:lang w:val="nl-NL"/>
        </w:rPr>
        <w:t>MobileConnect</w:t>
      </w:r>
      <w:proofErr w:type="spellEnd"/>
      <w:r w:rsidR="002041C7" w:rsidRPr="002041C7">
        <w:rPr>
          <w:b/>
          <w:bCs/>
          <w:lang w:val="nl-NL"/>
        </w:rPr>
        <w:t>-systeem levert een hoge geluidskwaliteit met een lage latentie en is vanaf maart beschikbaar.</w:t>
      </w:r>
    </w:p>
    <w:p w14:paraId="21C5AC43" w14:textId="77777777" w:rsidR="00235C6F" w:rsidRPr="002041C7" w:rsidRDefault="00235C6F" w:rsidP="00E953A8">
      <w:pPr>
        <w:rPr>
          <w:bCs/>
          <w:lang w:val="nl-NL"/>
        </w:rPr>
      </w:pPr>
    </w:p>
    <w:p w14:paraId="1B8D0E83" w14:textId="0D9F1795" w:rsidR="0007329F" w:rsidRPr="00947367" w:rsidRDefault="002041C7" w:rsidP="0007329F">
      <w:pPr>
        <w:rPr>
          <w:bCs/>
          <w:lang w:val="nl-NL"/>
        </w:rPr>
      </w:pPr>
      <w:r w:rsidRPr="002041C7">
        <w:rPr>
          <w:bCs/>
          <w:lang w:val="nl-NL"/>
        </w:rPr>
        <w:t>"MobileConnect biedt</w:t>
      </w:r>
      <w:r w:rsidR="00001564">
        <w:rPr>
          <w:bCs/>
          <w:lang w:val="nl-NL"/>
        </w:rPr>
        <w:t xml:space="preserve"> </w:t>
      </w:r>
      <w:r w:rsidRPr="002041C7">
        <w:rPr>
          <w:bCs/>
          <w:lang w:val="nl-NL"/>
        </w:rPr>
        <w:t>ondersteunend luisteren op</w:t>
      </w:r>
      <w:r w:rsidR="00947367">
        <w:rPr>
          <w:bCs/>
          <w:lang w:val="nl-NL"/>
        </w:rPr>
        <w:t xml:space="preserve"> een</w:t>
      </w:r>
      <w:r w:rsidRPr="002041C7">
        <w:rPr>
          <w:bCs/>
          <w:lang w:val="nl-NL"/>
        </w:rPr>
        <w:t xml:space="preserve"> eenvoudige manier via </w:t>
      </w:r>
      <w:r w:rsidR="00E211A1">
        <w:rPr>
          <w:bCs/>
          <w:lang w:val="nl-NL"/>
        </w:rPr>
        <w:t>wifi</w:t>
      </w:r>
      <w:r w:rsidRPr="002041C7">
        <w:rPr>
          <w:bCs/>
          <w:lang w:val="nl-NL"/>
        </w:rPr>
        <w:t xml:space="preserve"> en de</w:t>
      </w:r>
      <w:r w:rsidR="00947367">
        <w:rPr>
          <w:bCs/>
          <w:lang w:val="nl-NL"/>
        </w:rPr>
        <w:t xml:space="preserve"> </w:t>
      </w:r>
      <w:r w:rsidRPr="002041C7">
        <w:rPr>
          <w:bCs/>
          <w:lang w:val="nl-NL"/>
        </w:rPr>
        <w:t>smartphone van de student</w:t>
      </w:r>
      <w:r w:rsidR="00001564">
        <w:rPr>
          <w:bCs/>
          <w:lang w:val="nl-NL"/>
        </w:rPr>
        <w:t xml:space="preserve"> aan</w:t>
      </w:r>
      <w:r w:rsidRPr="002041C7">
        <w:rPr>
          <w:bCs/>
          <w:lang w:val="nl-NL"/>
        </w:rPr>
        <w:t>"</w:t>
      </w:r>
      <w:r w:rsidR="00E211A1">
        <w:rPr>
          <w:bCs/>
          <w:lang w:val="nl-NL"/>
        </w:rPr>
        <w:t>,</w:t>
      </w:r>
      <w:r w:rsidRPr="002041C7">
        <w:rPr>
          <w:bCs/>
          <w:lang w:val="nl-NL"/>
        </w:rPr>
        <w:t xml:space="preserve"> </w:t>
      </w:r>
      <w:r w:rsidR="00001564">
        <w:rPr>
          <w:bCs/>
          <w:lang w:val="nl-NL"/>
        </w:rPr>
        <w:t>zegt</w:t>
      </w:r>
      <w:r w:rsidR="00947367">
        <w:rPr>
          <w:bCs/>
          <w:lang w:val="nl-NL"/>
        </w:rPr>
        <w:t xml:space="preserve"> </w:t>
      </w:r>
      <w:proofErr w:type="spellStart"/>
      <w:r w:rsidRPr="002041C7">
        <w:rPr>
          <w:bCs/>
          <w:lang w:val="nl-NL"/>
        </w:rPr>
        <w:t>Jakub</w:t>
      </w:r>
      <w:proofErr w:type="spellEnd"/>
      <w:r w:rsidRPr="002041C7">
        <w:rPr>
          <w:bCs/>
          <w:lang w:val="nl-NL"/>
        </w:rPr>
        <w:t xml:space="preserve"> </w:t>
      </w:r>
      <w:proofErr w:type="spellStart"/>
      <w:r w:rsidRPr="002041C7">
        <w:rPr>
          <w:bCs/>
          <w:lang w:val="nl-NL"/>
        </w:rPr>
        <w:t>Kolacz</w:t>
      </w:r>
      <w:proofErr w:type="spellEnd"/>
      <w:r w:rsidRPr="002041C7">
        <w:rPr>
          <w:bCs/>
          <w:lang w:val="nl-NL"/>
        </w:rPr>
        <w:t xml:space="preserve">, Manager Product &amp; Commercialisering bij Sennheiser Streaming Technologies. “Studenten hoeven geen speciale ontvanger te lenen of op een aangewezen plek te zitten, maar kunnen </w:t>
      </w:r>
      <w:r w:rsidR="008E75B9">
        <w:rPr>
          <w:bCs/>
          <w:lang w:val="nl-NL"/>
        </w:rPr>
        <w:t xml:space="preserve">zelf </w:t>
      </w:r>
      <w:r w:rsidR="00947367">
        <w:rPr>
          <w:bCs/>
          <w:lang w:val="nl-NL"/>
        </w:rPr>
        <w:t>bepalen waar ze gaan zitten in de collegezaal.”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20"/>
        <w:gridCol w:w="3060"/>
      </w:tblGrid>
      <w:tr w:rsidR="0007329F" w:rsidRPr="009E65E4" w14:paraId="18626451" w14:textId="77777777" w:rsidTr="009E65E4">
        <w:trPr>
          <w:trHeight w:val="3202"/>
        </w:trPr>
        <w:tc>
          <w:tcPr>
            <w:tcW w:w="4820" w:type="dxa"/>
          </w:tcPr>
          <w:p w14:paraId="0D728272" w14:textId="77777777" w:rsidR="0007329F" w:rsidRPr="00C7283E" w:rsidRDefault="0007329F" w:rsidP="00E04AE6">
            <w:pPr>
              <w:rPr>
                <w:bCs/>
                <w:lang w:val="en-GB"/>
              </w:rPr>
            </w:pPr>
            <w:r w:rsidRPr="00C7283E">
              <w:rPr>
                <w:bCs/>
                <w:noProof/>
                <w:lang w:val="en-GB" w:eastAsia="en-GB"/>
              </w:rPr>
              <w:drawing>
                <wp:inline distT="0" distB="0" distL="0" distR="0" wp14:anchorId="400D25E8" wp14:editId="53740514">
                  <wp:extent cx="2862670" cy="2476500"/>
                  <wp:effectExtent l="0" t="0" r="0" b="0"/>
                  <wp:docPr id="2" name="Grafik 2" descr="Graphics of the operating principle of MobileConnect, showing a lecture room, a seminar room and the media room with Mobile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ein_MobileConnect_Room_new.jpg"/>
                          <pic:cNvPicPr/>
                        </pic:nvPicPr>
                        <pic:blipFill>
                          <a:blip r:embed="rId13"/>
                          <a:stretch>
                            <a:fillRect/>
                          </a:stretch>
                        </pic:blipFill>
                        <pic:spPr>
                          <a:xfrm>
                            <a:off x="0" y="0"/>
                            <a:ext cx="2867222" cy="2480438"/>
                          </a:xfrm>
                          <a:prstGeom prst="rect">
                            <a:avLst/>
                          </a:prstGeom>
                        </pic:spPr>
                      </pic:pic>
                    </a:graphicData>
                  </a:graphic>
                </wp:inline>
              </w:drawing>
            </w:r>
          </w:p>
        </w:tc>
        <w:tc>
          <w:tcPr>
            <w:tcW w:w="3060" w:type="dxa"/>
          </w:tcPr>
          <w:p w14:paraId="7D03147F" w14:textId="77777777" w:rsidR="0007329F" w:rsidRPr="00C7283E" w:rsidRDefault="0007329F" w:rsidP="00E04AE6">
            <w:pPr>
              <w:pStyle w:val="Bijschrift"/>
              <w:rPr>
                <w:lang w:val="en-GB"/>
              </w:rPr>
            </w:pPr>
          </w:p>
          <w:p w14:paraId="7A36381B" w14:textId="12DB99A8" w:rsidR="0007329F" w:rsidRPr="00947367" w:rsidRDefault="008A652A" w:rsidP="00E04AE6">
            <w:pPr>
              <w:pStyle w:val="Bijschrift"/>
              <w:rPr>
                <w:b/>
                <w:lang w:val="nl-NL"/>
              </w:rPr>
            </w:pPr>
            <w:r w:rsidRPr="00947367">
              <w:rPr>
                <w:b/>
                <w:lang w:val="nl-NL"/>
              </w:rPr>
              <w:t>Ho</w:t>
            </w:r>
            <w:r w:rsidR="00947367" w:rsidRPr="00947367">
              <w:rPr>
                <w:b/>
                <w:lang w:val="nl-NL"/>
              </w:rPr>
              <w:t xml:space="preserve">e werkt </w:t>
            </w:r>
            <w:r w:rsidR="0007329F" w:rsidRPr="00947367">
              <w:rPr>
                <w:b/>
                <w:lang w:val="nl-NL"/>
              </w:rPr>
              <w:t xml:space="preserve">MobileConnect: </w:t>
            </w:r>
          </w:p>
          <w:p w14:paraId="0D135A46" w14:textId="77777777" w:rsidR="0007329F" w:rsidRPr="00947367" w:rsidRDefault="0007329F" w:rsidP="00E04AE6">
            <w:pPr>
              <w:pStyle w:val="Bijschrift"/>
              <w:rPr>
                <w:lang w:val="nl-NL"/>
              </w:rPr>
            </w:pPr>
          </w:p>
          <w:p w14:paraId="3A7AE9A6" w14:textId="0A96A9EF" w:rsidR="0007329F" w:rsidRPr="00947367" w:rsidRDefault="00947367" w:rsidP="00BF4E5F">
            <w:pPr>
              <w:pStyle w:val="Bijschrift"/>
              <w:rPr>
                <w:lang w:val="nl-NL"/>
              </w:rPr>
            </w:pPr>
            <w:r w:rsidRPr="00947367">
              <w:rPr>
                <w:lang w:val="nl-NL"/>
              </w:rPr>
              <w:t xml:space="preserve">De audiosignalen van de microfoon van de docent worden naar het MobileConnect Station verzonden. Daar worden de signalen omgezet in netwerk-compatibele, digitale pakketten. De audiogegevens worden via de netwerkuitgang van het Station naar de </w:t>
            </w:r>
            <w:r w:rsidR="00E211A1">
              <w:rPr>
                <w:lang w:val="nl-NL"/>
              </w:rPr>
              <w:t>wifi</w:t>
            </w:r>
            <w:r w:rsidRPr="00947367">
              <w:rPr>
                <w:lang w:val="nl-NL"/>
              </w:rPr>
              <w:t xml:space="preserve">toegangspunten verzonden, zodat ze overal in het </w:t>
            </w:r>
            <w:r w:rsidR="00E211A1">
              <w:rPr>
                <w:lang w:val="nl-NL"/>
              </w:rPr>
              <w:t>wifi</w:t>
            </w:r>
            <w:r w:rsidRPr="00947367">
              <w:rPr>
                <w:lang w:val="nl-NL"/>
              </w:rPr>
              <w:t xml:space="preserve">netwerk van de campus toegankelijk zijn. De studenten voeren eenvoudig het kanaalnummer </w:t>
            </w:r>
            <w:r w:rsidR="00E211A1">
              <w:rPr>
                <w:lang w:val="nl-NL"/>
              </w:rPr>
              <w:t xml:space="preserve">in </w:t>
            </w:r>
            <w:r w:rsidR="008E75B9">
              <w:rPr>
                <w:lang w:val="nl-NL"/>
              </w:rPr>
              <w:t>op</w:t>
            </w:r>
            <w:r w:rsidRPr="00947367">
              <w:rPr>
                <w:lang w:val="nl-NL"/>
              </w:rPr>
              <w:t xml:space="preserve"> de smartphone-app of scannen een QR-code om het audiosignaal te kunnen beluisteren via een hoofdtelefoon, inductie-accessoire of een cochleair implantaat</w:t>
            </w:r>
            <w:r w:rsidR="008E75B9">
              <w:rPr>
                <w:lang w:val="nl-NL"/>
              </w:rPr>
              <w:t xml:space="preserve">. Ook is het mogelijk </w:t>
            </w:r>
            <w:r w:rsidRPr="00947367">
              <w:rPr>
                <w:lang w:val="nl-NL"/>
              </w:rPr>
              <w:t>om het geluid aan te passen aan hun individuele behoeften.</w:t>
            </w:r>
          </w:p>
        </w:tc>
      </w:tr>
    </w:tbl>
    <w:p w14:paraId="789B02A6" w14:textId="4F0A1B8B" w:rsidR="00947367" w:rsidRPr="00947367" w:rsidRDefault="00947367" w:rsidP="0007329F">
      <w:pPr>
        <w:rPr>
          <w:lang w:val="nl-NL"/>
        </w:rPr>
      </w:pPr>
      <w:r w:rsidRPr="00947367">
        <w:rPr>
          <w:lang w:val="nl-NL"/>
        </w:rPr>
        <w:lastRenderedPageBreak/>
        <w:t>"Er zijn veel voordelen voor de operators van het systeem"</w:t>
      </w:r>
      <w:r w:rsidR="00E211A1">
        <w:rPr>
          <w:lang w:val="nl-NL"/>
        </w:rPr>
        <w:t>,</w:t>
      </w:r>
      <w:r w:rsidRPr="00947367">
        <w:rPr>
          <w:lang w:val="nl-NL"/>
        </w:rPr>
        <w:t xml:space="preserve"> vervolg</w:t>
      </w:r>
      <w:r>
        <w:rPr>
          <w:lang w:val="nl-NL"/>
        </w:rPr>
        <w:t xml:space="preserve">t </w:t>
      </w:r>
      <w:proofErr w:type="spellStart"/>
      <w:r w:rsidRPr="00947367">
        <w:rPr>
          <w:lang w:val="nl-NL"/>
        </w:rPr>
        <w:t>Kolacz</w:t>
      </w:r>
      <w:proofErr w:type="spellEnd"/>
      <w:r w:rsidRPr="00947367">
        <w:rPr>
          <w:lang w:val="nl-NL"/>
        </w:rPr>
        <w:t xml:space="preserve">. “MobileConnect maakt gebruik van het </w:t>
      </w:r>
      <w:r w:rsidR="0041508F">
        <w:rPr>
          <w:lang w:val="nl-NL"/>
        </w:rPr>
        <w:t>wifi</w:t>
      </w:r>
      <w:r w:rsidRPr="00947367">
        <w:rPr>
          <w:lang w:val="nl-NL"/>
        </w:rPr>
        <w:t xml:space="preserve">netwerk van de universiteit en kan snel worden geïntegreerd en centraal worden beheerd. Bovendien betekenen het BYOD-principe </w:t>
      </w:r>
      <w:r w:rsidR="004427A3">
        <w:rPr>
          <w:lang w:val="nl-NL"/>
        </w:rPr>
        <w:t xml:space="preserve">(Bring Your Own Device) </w:t>
      </w:r>
      <w:r w:rsidRPr="00947367">
        <w:rPr>
          <w:lang w:val="nl-NL"/>
        </w:rPr>
        <w:t>en het gebruik van de bestaande wifi-infrastructuur dat de operationele kosten aanzienlijk lager zijn - en gebruikers gelukkiger zijn."</w:t>
      </w:r>
    </w:p>
    <w:p w14:paraId="357E9D51" w14:textId="77777777" w:rsidR="00677275" w:rsidRPr="00947367" w:rsidRDefault="00677275" w:rsidP="0007329F">
      <w:pPr>
        <w:rPr>
          <w:lang w:val="nl-NL"/>
        </w:rPr>
      </w:pPr>
    </w:p>
    <w:p w14:paraId="468948E3" w14:textId="74D9730C" w:rsidR="00B2749F" w:rsidRPr="00D77450" w:rsidRDefault="00B2749F" w:rsidP="00B2749F">
      <w:pPr>
        <w:rPr>
          <w:b/>
          <w:lang w:val="nl-NL"/>
        </w:rPr>
      </w:pPr>
      <w:r w:rsidRPr="00D77450">
        <w:rPr>
          <w:b/>
          <w:lang w:val="nl-NL"/>
        </w:rPr>
        <w:t>E</w:t>
      </w:r>
      <w:r w:rsidR="00825213">
        <w:rPr>
          <w:b/>
          <w:lang w:val="nl-NL"/>
        </w:rPr>
        <w:t>é</w:t>
      </w:r>
      <w:r w:rsidRPr="00D77450">
        <w:rPr>
          <w:b/>
          <w:lang w:val="nl-NL"/>
        </w:rPr>
        <w:t>n systeem - drie elementen</w:t>
      </w:r>
    </w:p>
    <w:p w14:paraId="5DE93AFE" w14:textId="0FB520C1" w:rsidR="00B2749F" w:rsidRPr="00B2749F" w:rsidRDefault="00B2749F" w:rsidP="00B2749F">
      <w:pPr>
        <w:rPr>
          <w:bCs/>
          <w:lang w:val="nl-NL"/>
        </w:rPr>
      </w:pPr>
      <w:r w:rsidRPr="00B2749F">
        <w:rPr>
          <w:bCs/>
          <w:lang w:val="nl-NL"/>
        </w:rPr>
        <w:t xml:space="preserve">MobileConnect bestaat uit drie componenten. Het MobileConnect Station </w:t>
      </w:r>
      <w:r w:rsidR="00C55BD5">
        <w:rPr>
          <w:bCs/>
          <w:lang w:val="nl-NL"/>
        </w:rPr>
        <w:t xml:space="preserve">zet de </w:t>
      </w:r>
      <w:r w:rsidRPr="00B2749F">
        <w:rPr>
          <w:bCs/>
          <w:lang w:val="nl-NL"/>
        </w:rPr>
        <w:t>audiosignalen om in netwerk-compatibele, digitale pakketten, terwijl de MobileConnect Manager-software het systeem centraal beheert</w:t>
      </w:r>
      <w:r w:rsidR="00C55BD5">
        <w:rPr>
          <w:bCs/>
          <w:lang w:val="nl-NL"/>
        </w:rPr>
        <w:t>. D</w:t>
      </w:r>
      <w:r w:rsidRPr="00B2749F">
        <w:rPr>
          <w:bCs/>
          <w:lang w:val="nl-NL"/>
        </w:rPr>
        <w:t>e MobileConnect-app zorgt</w:t>
      </w:r>
      <w:r w:rsidR="00C55BD5">
        <w:rPr>
          <w:bCs/>
          <w:lang w:val="nl-NL"/>
        </w:rPr>
        <w:t xml:space="preserve"> ervoor</w:t>
      </w:r>
      <w:r w:rsidRPr="00B2749F">
        <w:rPr>
          <w:bCs/>
          <w:lang w:val="nl-NL"/>
        </w:rPr>
        <w:t xml:space="preserve"> dat de audiostream optimaal kan worden gepersonaliseerd en </w:t>
      </w:r>
      <w:r w:rsidR="00825213">
        <w:rPr>
          <w:bCs/>
          <w:lang w:val="nl-NL"/>
        </w:rPr>
        <w:t>wordt</w:t>
      </w:r>
      <w:r w:rsidRPr="00B2749F">
        <w:rPr>
          <w:bCs/>
          <w:lang w:val="nl-NL"/>
        </w:rPr>
        <w:t xml:space="preserve"> afgespeeld op de </w:t>
      </w:r>
      <w:r w:rsidR="00E211A1">
        <w:rPr>
          <w:bCs/>
          <w:lang w:val="nl-NL"/>
        </w:rPr>
        <w:t xml:space="preserve">smartphone van de </w:t>
      </w:r>
      <w:r w:rsidRPr="00B2749F">
        <w:rPr>
          <w:bCs/>
          <w:lang w:val="nl-NL"/>
        </w:rPr>
        <w:t>student</w:t>
      </w:r>
      <w:r w:rsidR="00E211A1">
        <w:rPr>
          <w:bCs/>
          <w:lang w:val="nl-NL"/>
        </w:rPr>
        <w:t>.</w:t>
      </w:r>
    </w:p>
    <w:p w14:paraId="118D2D85" w14:textId="77777777" w:rsidR="00196E6F" w:rsidRPr="00B2749F" w:rsidRDefault="00196E6F" w:rsidP="00BD2694">
      <w:pPr>
        <w:rPr>
          <w:bCs/>
          <w:lang w:val="nl-NL"/>
        </w:rPr>
      </w:pPr>
    </w:p>
    <w:p w14:paraId="66AC922C" w14:textId="2061BFE7" w:rsidR="00FA5F9E" w:rsidRPr="00FA5F9E" w:rsidRDefault="00FA5F9E">
      <w:pPr>
        <w:rPr>
          <w:bCs/>
          <w:lang w:val="nl-NL"/>
        </w:rPr>
      </w:pPr>
      <w:r w:rsidRPr="00FA5F9E">
        <w:rPr>
          <w:bCs/>
          <w:lang w:val="nl-NL"/>
        </w:rPr>
        <w:t xml:space="preserve">Het </w:t>
      </w:r>
      <w:r w:rsidRPr="00FA5F9E">
        <w:rPr>
          <w:b/>
          <w:lang w:val="nl-NL"/>
        </w:rPr>
        <w:t>MobileConnect Station</w:t>
      </w:r>
      <w:r w:rsidRPr="00FA5F9E">
        <w:rPr>
          <w:bCs/>
          <w:lang w:val="nl-NL"/>
        </w:rPr>
        <w:t xml:space="preserve"> is de hardware van het systeem; het verzamelt de audiosignalen. Een station heeft twee audiokanalen en de software kan meerdere stations aansturen, wat betekent dat zelfs grote campussen kunnen worden </w:t>
      </w:r>
      <w:r w:rsidR="00825213">
        <w:rPr>
          <w:bCs/>
          <w:lang w:val="nl-NL"/>
        </w:rPr>
        <w:t>voorzien</w:t>
      </w:r>
      <w:r>
        <w:rPr>
          <w:bCs/>
          <w:lang w:val="nl-NL"/>
        </w:rPr>
        <w:t>.</w:t>
      </w:r>
      <w:r w:rsidRPr="00FA5F9E">
        <w:rPr>
          <w:bCs/>
          <w:lang w:val="nl-NL"/>
        </w:rPr>
        <w:t xml:space="preserve"> De audio</w:t>
      </w:r>
      <w:r w:rsidR="00825213">
        <w:rPr>
          <w:bCs/>
          <w:lang w:val="nl-NL"/>
        </w:rPr>
        <w:t>data</w:t>
      </w:r>
      <w:r w:rsidRPr="00FA5F9E">
        <w:rPr>
          <w:bCs/>
          <w:lang w:val="nl-NL"/>
        </w:rPr>
        <w:t xml:space="preserve"> kunnen word</w:t>
      </w:r>
      <w:r w:rsidR="00E211A1">
        <w:rPr>
          <w:bCs/>
          <w:lang w:val="nl-NL"/>
        </w:rPr>
        <w:t>en</w:t>
      </w:r>
      <w:r w:rsidR="00825213">
        <w:rPr>
          <w:bCs/>
          <w:lang w:val="nl-NL"/>
        </w:rPr>
        <w:t xml:space="preserve"> </w:t>
      </w:r>
      <w:r w:rsidRPr="00FA5F9E">
        <w:rPr>
          <w:bCs/>
          <w:lang w:val="nl-NL"/>
        </w:rPr>
        <w:t>ingevoerd via twee analoge XLR-ingangen - bijvoorbeeld voor een docent en simultaanvertaling - of via de redundante Dante-poorten van het station. Twee LAN-poorten zijn beschikbaar voor besturing, de audiostream en PoE, wat betekent dat twee afzonderlijke netwerken kunnen worden gebruikt voor de audiostream en administratie. De audio</w:t>
      </w:r>
      <w:r w:rsidR="00825213">
        <w:rPr>
          <w:bCs/>
          <w:lang w:val="nl-NL"/>
        </w:rPr>
        <w:t xml:space="preserve">data </w:t>
      </w:r>
      <w:r w:rsidRPr="00FA5F9E">
        <w:rPr>
          <w:bCs/>
          <w:lang w:val="nl-NL"/>
        </w:rPr>
        <w:t>gaa</w:t>
      </w:r>
      <w:r w:rsidR="00E211A1">
        <w:rPr>
          <w:bCs/>
          <w:lang w:val="nl-NL"/>
        </w:rPr>
        <w:t>n</w:t>
      </w:r>
      <w:r w:rsidRPr="00FA5F9E">
        <w:rPr>
          <w:bCs/>
          <w:lang w:val="nl-NL"/>
        </w:rPr>
        <w:t xml:space="preserve"> via de audiostream-</w:t>
      </w:r>
      <w:r w:rsidR="00825213">
        <w:rPr>
          <w:bCs/>
          <w:lang w:val="nl-NL"/>
        </w:rPr>
        <w:t>output</w:t>
      </w:r>
      <w:r w:rsidRPr="00FA5F9E">
        <w:rPr>
          <w:bCs/>
          <w:lang w:val="nl-NL"/>
        </w:rPr>
        <w:t xml:space="preserve"> naar de </w:t>
      </w:r>
      <w:r w:rsidR="00825213">
        <w:rPr>
          <w:bCs/>
          <w:lang w:val="nl-NL"/>
        </w:rPr>
        <w:t>accespoints</w:t>
      </w:r>
      <w:r w:rsidRPr="00FA5F9E">
        <w:rPr>
          <w:bCs/>
          <w:lang w:val="nl-NL"/>
        </w:rPr>
        <w:t xml:space="preserve"> van het wifisysteem en zijn daarom overal op de campus toegankelijk.</w:t>
      </w:r>
    </w:p>
    <w:p w14:paraId="6416C2BE" w14:textId="77777777" w:rsidR="00196E6F" w:rsidRPr="00FA5F9E" w:rsidRDefault="00196E6F" w:rsidP="00196E6F">
      <w:pPr>
        <w:rPr>
          <w:bCs/>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518"/>
        <w:gridCol w:w="2362"/>
      </w:tblGrid>
      <w:tr w:rsidR="00196E6F" w:rsidRPr="009E65E4" w14:paraId="1A422D98" w14:textId="77777777" w:rsidTr="00805ACB">
        <w:tc>
          <w:tcPr>
            <w:tcW w:w="5518" w:type="dxa"/>
          </w:tcPr>
          <w:p w14:paraId="5839DE8B" w14:textId="77777777" w:rsidR="00196E6F" w:rsidRPr="00C7283E" w:rsidRDefault="00196E6F" w:rsidP="00805ACB">
            <w:pPr>
              <w:rPr>
                <w:lang w:val="en-GB"/>
              </w:rPr>
            </w:pPr>
            <w:r w:rsidRPr="00C7283E">
              <w:rPr>
                <w:noProof/>
                <w:lang w:val="en-GB" w:eastAsia="en-GB"/>
              </w:rPr>
              <w:drawing>
                <wp:inline distT="0" distB="0" distL="0" distR="0" wp14:anchorId="277192AD" wp14:editId="4B14BA0F">
                  <wp:extent cx="3371120" cy="1619250"/>
                  <wp:effectExtent l="0" t="0" r="1270" b="0"/>
                  <wp:docPr id="4" name="Grafik 4" descr="Front and rear view of the MobileConnect Station.&#10;At the back, the device features two XLR inputs for analog audio sources, two Dante ports and two LAN ports for control, audio stream and Power over Ethern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bileConnect Station_cropped.jpg"/>
                          <pic:cNvPicPr/>
                        </pic:nvPicPr>
                        <pic:blipFill>
                          <a:blip r:embed="rId14"/>
                          <a:stretch>
                            <a:fillRect/>
                          </a:stretch>
                        </pic:blipFill>
                        <pic:spPr>
                          <a:xfrm>
                            <a:off x="0" y="0"/>
                            <a:ext cx="3379281" cy="1623170"/>
                          </a:xfrm>
                          <a:prstGeom prst="rect">
                            <a:avLst/>
                          </a:prstGeom>
                        </pic:spPr>
                      </pic:pic>
                    </a:graphicData>
                  </a:graphic>
                </wp:inline>
              </w:drawing>
            </w:r>
          </w:p>
        </w:tc>
        <w:tc>
          <w:tcPr>
            <w:tcW w:w="2362" w:type="dxa"/>
          </w:tcPr>
          <w:p w14:paraId="3F1B6D70" w14:textId="09D15597" w:rsidR="00196E6F" w:rsidRPr="00C56289" w:rsidRDefault="00C56289" w:rsidP="00BF4E5F">
            <w:pPr>
              <w:pStyle w:val="Bijschrift"/>
              <w:rPr>
                <w:lang w:val="nl-NL"/>
              </w:rPr>
            </w:pPr>
            <w:r w:rsidRPr="00C56289">
              <w:rPr>
                <w:lang w:val="nl-NL"/>
              </w:rPr>
              <w:t>Het MobileConnect Station zet de audiosignalen van de microfoon van de docent om in netwerk-compatibele, digitale pakketten</w:t>
            </w:r>
            <w:r w:rsidR="00E211A1">
              <w:rPr>
                <w:lang w:val="nl-NL"/>
              </w:rPr>
              <w:t>.</w:t>
            </w:r>
          </w:p>
        </w:tc>
      </w:tr>
    </w:tbl>
    <w:p w14:paraId="77DBD3C4" w14:textId="77777777" w:rsidR="00196E6F" w:rsidRPr="00C56289" w:rsidRDefault="00196E6F" w:rsidP="00196E6F">
      <w:pPr>
        <w:rPr>
          <w:rStyle w:val="Hyperlink"/>
          <w:u w:val="none"/>
          <w:lang w:val="nl-NL"/>
        </w:rPr>
      </w:pPr>
    </w:p>
    <w:p w14:paraId="77498665" w14:textId="610BD463" w:rsidR="00C56289" w:rsidRPr="00C56289" w:rsidRDefault="00C56289">
      <w:pPr>
        <w:rPr>
          <w:bCs/>
          <w:lang w:val="nl-NL"/>
        </w:rPr>
      </w:pPr>
      <w:r w:rsidRPr="00C56289">
        <w:rPr>
          <w:bCs/>
          <w:lang w:val="nl-NL"/>
        </w:rPr>
        <w:t xml:space="preserve">De </w:t>
      </w:r>
      <w:r w:rsidRPr="00C56289">
        <w:rPr>
          <w:b/>
          <w:lang w:val="nl-NL"/>
        </w:rPr>
        <w:t>MobileConnect Manager</w:t>
      </w:r>
      <w:r w:rsidRPr="00C56289">
        <w:rPr>
          <w:bCs/>
          <w:lang w:val="nl-NL"/>
        </w:rPr>
        <w:t xml:space="preserve"> maakt het mogelijk het hele systeem gemakkelijk te beheren vanaf </w:t>
      </w:r>
      <w:r w:rsidR="00825213">
        <w:rPr>
          <w:bCs/>
          <w:lang w:val="nl-NL"/>
        </w:rPr>
        <w:t>éé</w:t>
      </w:r>
      <w:r w:rsidRPr="00C56289">
        <w:rPr>
          <w:bCs/>
          <w:lang w:val="nl-NL"/>
        </w:rPr>
        <w:t>n centrale locatie. Het IT-team heeft toegang tot alle kanaalinformatie en kan deze verwerken. Ze kunnen bijvoorbeeld kanalen verbergen, kanaalnummers toewijzen en schakelen tussen mono- en stereoweergave.</w:t>
      </w:r>
    </w:p>
    <w:p w14:paraId="16CC979A" w14:textId="77777777" w:rsidR="00FD67CA" w:rsidRPr="00C56289" w:rsidRDefault="00FD67CA">
      <w:pPr>
        <w:rPr>
          <w:bCs/>
          <w:lang w:val="nl-NL"/>
        </w:rPr>
      </w:pPr>
    </w:p>
    <w:p w14:paraId="4564BE4A" w14:textId="2C01607D" w:rsidR="00C56289" w:rsidRPr="00C56289" w:rsidRDefault="00C56289">
      <w:pPr>
        <w:rPr>
          <w:bCs/>
          <w:lang w:val="nl-NL"/>
        </w:rPr>
      </w:pPr>
      <w:r w:rsidRPr="00C56289">
        <w:rPr>
          <w:bCs/>
          <w:lang w:val="nl-NL"/>
        </w:rPr>
        <w:t>De MobileConnect-app voor Android of iOS maakt van een smartphone een audio-ontvanger. Studenten hoeven niet te wennen aan een afzonderlijk apparaat en kunnen hun hoortoestellen gebruiken</w:t>
      </w:r>
      <w:r w:rsidR="00825213">
        <w:rPr>
          <w:bCs/>
          <w:lang w:val="nl-NL"/>
        </w:rPr>
        <w:t xml:space="preserve">, zoals ze normaal doen </w:t>
      </w:r>
      <w:r w:rsidRPr="00C56289">
        <w:rPr>
          <w:bCs/>
          <w:lang w:val="nl-NL"/>
        </w:rPr>
        <w:t xml:space="preserve">of via een </w:t>
      </w:r>
      <w:r>
        <w:rPr>
          <w:bCs/>
          <w:lang w:val="nl-NL"/>
        </w:rPr>
        <w:t>hoofd</w:t>
      </w:r>
      <w:r w:rsidRPr="00C56289">
        <w:rPr>
          <w:bCs/>
          <w:lang w:val="nl-NL"/>
        </w:rPr>
        <w:t xml:space="preserve">telefoon luisteren. De audiostream is toegankelijk via </w:t>
      </w:r>
      <w:r w:rsidR="00E211A1">
        <w:rPr>
          <w:bCs/>
          <w:lang w:val="nl-NL"/>
        </w:rPr>
        <w:t>wifi</w:t>
      </w:r>
      <w:r w:rsidRPr="00C56289">
        <w:rPr>
          <w:bCs/>
          <w:lang w:val="nl-NL"/>
        </w:rPr>
        <w:t xml:space="preserve"> door het overeenkomstige kanaalnummer in te voeren of een QR-code te scannen. Omdat het systeem op </w:t>
      </w:r>
      <w:r w:rsidR="00E211A1">
        <w:rPr>
          <w:bCs/>
          <w:lang w:val="nl-NL"/>
        </w:rPr>
        <w:t>wifi</w:t>
      </w:r>
      <w:r w:rsidRPr="00C56289">
        <w:rPr>
          <w:bCs/>
          <w:lang w:val="nl-NL"/>
        </w:rPr>
        <w:t xml:space="preserve"> is gebaseerd, zijn de studenten niet langer uitgesloten van andere informatie en kunnen ze te allen tijde contact houden.</w:t>
      </w:r>
    </w:p>
    <w:p w14:paraId="61200247" w14:textId="77777777" w:rsidR="00FD67CA" w:rsidRPr="00C56289" w:rsidRDefault="00FD67CA">
      <w:pPr>
        <w:rPr>
          <w:bCs/>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68"/>
        <w:gridCol w:w="2912"/>
      </w:tblGrid>
      <w:tr w:rsidR="00853315" w:rsidRPr="009E65E4" w14:paraId="73C268D6" w14:textId="77777777" w:rsidTr="00165D3C">
        <w:tc>
          <w:tcPr>
            <w:tcW w:w="3935" w:type="dxa"/>
          </w:tcPr>
          <w:p w14:paraId="24043BE8" w14:textId="77777777" w:rsidR="00853315" w:rsidRPr="00C7283E" w:rsidRDefault="00165D3C">
            <w:pPr>
              <w:rPr>
                <w:bCs/>
                <w:lang w:val="en-GB"/>
              </w:rPr>
            </w:pPr>
            <w:r w:rsidRPr="00C7283E">
              <w:rPr>
                <w:bCs/>
                <w:noProof/>
                <w:lang w:val="en-GB" w:eastAsia="en-GB"/>
              </w:rPr>
              <w:drawing>
                <wp:inline distT="0" distB="0" distL="0" distR="0" wp14:anchorId="7532A8AA" wp14:editId="337D6C15">
                  <wp:extent cx="3076575" cy="2051050"/>
                  <wp:effectExtent l="0" t="0" r="9525" b="6350"/>
                  <wp:docPr id="5" name="Grafik 5" descr="Student personalising the audio signal via her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ng your own device_EN_RGB_small.jpg"/>
                          <pic:cNvPicPr/>
                        </pic:nvPicPr>
                        <pic:blipFill>
                          <a:blip r:embed="rId15"/>
                          <a:stretch>
                            <a:fillRect/>
                          </a:stretch>
                        </pic:blipFill>
                        <pic:spPr>
                          <a:xfrm>
                            <a:off x="0" y="0"/>
                            <a:ext cx="3077457" cy="2051638"/>
                          </a:xfrm>
                          <a:prstGeom prst="rect">
                            <a:avLst/>
                          </a:prstGeom>
                        </pic:spPr>
                      </pic:pic>
                    </a:graphicData>
                  </a:graphic>
                </wp:inline>
              </w:drawing>
            </w:r>
          </w:p>
        </w:tc>
        <w:tc>
          <w:tcPr>
            <w:tcW w:w="3935" w:type="dxa"/>
          </w:tcPr>
          <w:p w14:paraId="517AEC27" w14:textId="0B9FA637" w:rsidR="00853315" w:rsidRPr="00C56289" w:rsidRDefault="00C56289" w:rsidP="0019412C">
            <w:pPr>
              <w:pStyle w:val="Bijschrift"/>
              <w:rPr>
                <w:lang w:val="nl-NL"/>
              </w:rPr>
            </w:pPr>
            <w:r w:rsidRPr="00C56289">
              <w:rPr>
                <w:lang w:val="nl-NL"/>
              </w:rPr>
              <w:t>De MobileConnect-app verandert een smartphone in een audio-ontvanger. De app wordt ook geleverd met een persoonlijke hoorassistent, waarmee studenten het audiosignaal kunnen aanpassen aan hun individuele gehoorvoorkeuren</w:t>
            </w:r>
            <w:r w:rsidR="00E211A1">
              <w:rPr>
                <w:lang w:val="nl-NL"/>
              </w:rPr>
              <w:t>.</w:t>
            </w:r>
          </w:p>
        </w:tc>
      </w:tr>
    </w:tbl>
    <w:p w14:paraId="043CBD53" w14:textId="77777777" w:rsidR="00853315" w:rsidRPr="00C56289" w:rsidRDefault="00853315">
      <w:pPr>
        <w:rPr>
          <w:bCs/>
          <w:lang w:val="nl-NL"/>
        </w:rPr>
      </w:pPr>
    </w:p>
    <w:p w14:paraId="5916C024" w14:textId="77777777" w:rsidR="00C56289" w:rsidRPr="00C56289" w:rsidRDefault="00C56289" w:rsidP="00C56289">
      <w:pPr>
        <w:rPr>
          <w:lang w:val="nl-NL"/>
        </w:rPr>
      </w:pPr>
      <w:r w:rsidRPr="00C56289">
        <w:rPr>
          <w:lang w:val="nl-NL"/>
        </w:rPr>
        <w:t>De Personal Hearing Assistant van de app kan het audiosignaal aanpassen aan de individuele voorkeuren van de luisteraar. Een golfvormanimatie geeft visuele feedback op de audiostream.</w:t>
      </w:r>
    </w:p>
    <w:p w14:paraId="5BDBDA90" w14:textId="51E3BB8F" w:rsidR="00C56289" w:rsidRPr="00C56289" w:rsidRDefault="00C56289" w:rsidP="00C56289">
      <w:pPr>
        <w:rPr>
          <w:lang w:val="nl-NL"/>
        </w:rPr>
      </w:pPr>
      <w:r w:rsidRPr="00C56289">
        <w:rPr>
          <w:lang w:val="nl-NL"/>
        </w:rPr>
        <w:t>“Met MobileConnect bieden we de ideale streaming</w:t>
      </w:r>
      <w:r w:rsidR="00B07C2B">
        <w:rPr>
          <w:lang w:val="nl-NL"/>
        </w:rPr>
        <w:t>solution</w:t>
      </w:r>
      <w:r w:rsidRPr="00C56289">
        <w:rPr>
          <w:lang w:val="nl-NL"/>
        </w:rPr>
        <w:t xml:space="preserve"> voor individueel luisterplezier, hoe groot of complex de campus ook is. Het systeem biedt vele voordelen voor zowel operators als gebruikers dankzij </w:t>
      </w:r>
      <w:r w:rsidR="00E211A1">
        <w:rPr>
          <w:lang w:val="nl-NL"/>
        </w:rPr>
        <w:t>wif</w:t>
      </w:r>
      <w:r w:rsidRPr="00C56289">
        <w:rPr>
          <w:lang w:val="nl-NL"/>
        </w:rPr>
        <w:t>i en BYOD - en dat geldt natuurlijk ook voor toepassingen buiten het educatieve veld"</w:t>
      </w:r>
      <w:r w:rsidR="00E211A1">
        <w:rPr>
          <w:lang w:val="nl-NL"/>
        </w:rPr>
        <w:t xml:space="preserve">, </w:t>
      </w:r>
      <w:r>
        <w:rPr>
          <w:lang w:val="nl-NL"/>
        </w:rPr>
        <w:t>aldus</w:t>
      </w:r>
      <w:r w:rsidRPr="00C56289">
        <w:rPr>
          <w:lang w:val="nl-NL"/>
        </w:rPr>
        <w:t xml:space="preserve"> </w:t>
      </w:r>
      <w:proofErr w:type="spellStart"/>
      <w:r w:rsidRPr="00C56289">
        <w:rPr>
          <w:lang w:val="nl-NL"/>
        </w:rPr>
        <w:t>Jakub</w:t>
      </w:r>
      <w:proofErr w:type="spellEnd"/>
      <w:r w:rsidRPr="00C56289">
        <w:rPr>
          <w:lang w:val="nl-NL"/>
        </w:rPr>
        <w:t xml:space="preserve"> </w:t>
      </w:r>
      <w:proofErr w:type="spellStart"/>
      <w:r w:rsidRPr="00C56289">
        <w:rPr>
          <w:lang w:val="nl-NL"/>
        </w:rPr>
        <w:t>Kolacz</w:t>
      </w:r>
      <w:proofErr w:type="spellEnd"/>
      <w:r w:rsidRPr="00C56289">
        <w:rPr>
          <w:lang w:val="nl-NL"/>
        </w:rPr>
        <w:t xml:space="preserve">, </w:t>
      </w:r>
    </w:p>
    <w:p w14:paraId="183D8C84" w14:textId="77777777" w:rsidR="00B96488" w:rsidRPr="00C56289" w:rsidRDefault="00B96488" w:rsidP="00B96488">
      <w:pPr>
        <w:rPr>
          <w:lang w:val="nl-NL"/>
        </w:rPr>
      </w:pPr>
    </w:p>
    <w:p w14:paraId="0C44734E" w14:textId="289F3810" w:rsidR="00760CDA" w:rsidRPr="00C7283E" w:rsidRDefault="00760CDA" w:rsidP="00760CDA">
      <w:pPr>
        <w:pBdr>
          <w:top w:val="single" w:sz="4" w:space="1" w:color="auto"/>
          <w:left w:val="single" w:sz="4" w:space="4" w:color="auto"/>
          <w:bottom w:val="single" w:sz="4" w:space="1" w:color="auto"/>
          <w:right w:val="single" w:sz="4" w:space="4" w:color="auto"/>
        </w:pBdr>
        <w:rPr>
          <w:b/>
          <w:i/>
          <w:iCs/>
          <w:lang w:val="en-GB"/>
        </w:rPr>
      </w:pPr>
      <w:proofErr w:type="spellStart"/>
      <w:r w:rsidRPr="00C7283E">
        <w:rPr>
          <w:b/>
          <w:i/>
          <w:iCs/>
          <w:lang w:val="en-GB"/>
        </w:rPr>
        <w:t>Info</w:t>
      </w:r>
      <w:r w:rsidR="00E46DD1">
        <w:rPr>
          <w:b/>
          <w:i/>
          <w:iCs/>
          <w:lang w:val="en-GB"/>
        </w:rPr>
        <w:t>rmatiebox</w:t>
      </w:r>
      <w:proofErr w:type="spellEnd"/>
    </w:p>
    <w:p w14:paraId="39083886" w14:textId="6BACBB9D" w:rsidR="00760CDA" w:rsidRPr="00C7283E" w:rsidRDefault="00E46DD1" w:rsidP="00760CDA">
      <w:pPr>
        <w:pBdr>
          <w:top w:val="single" w:sz="4" w:space="1" w:color="auto"/>
          <w:left w:val="single" w:sz="4" w:space="4" w:color="auto"/>
          <w:bottom w:val="single" w:sz="4" w:space="1" w:color="auto"/>
          <w:right w:val="single" w:sz="4" w:space="4" w:color="auto"/>
        </w:pBdr>
        <w:rPr>
          <w:b/>
          <w:lang w:val="en-GB"/>
        </w:rPr>
      </w:pPr>
      <w:r>
        <w:rPr>
          <w:b/>
          <w:lang w:val="en-GB"/>
        </w:rPr>
        <w:t>Het</w:t>
      </w:r>
      <w:r w:rsidR="00293E0A">
        <w:rPr>
          <w:b/>
          <w:lang w:val="en-GB"/>
        </w:rPr>
        <w:t xml:space="preserve"> </w:t>
      </w:r>
      <w:proofErr w:type="spellStart"/>
      <w:r w:rsidR="00B96488" w:rsidRPr="00C7283E">
        <w:rPr>
          <w:b/>
          <w:lang w:val="en-GB"/>
        </w:rPr>
        <w:t>MobileConnect</w:t>
      </w:r>
      <w:proofErr w:type="spellEnd"/>
      <w:r>
        <w:rPr>
          <w:b/>
          <w:lang w:val="en-GB"/>
        </w:rPr>
        <w:t>-concept:</w:t>
      </w:r>
      <w:r w:rsidR="00293E0A">
        <w:rPr>
          <w:b/>
          <w:lang w:val="en-GB"/>
        </w:rPr>
        <w:t xml:space="preserve"> </w:t>
      </w:r>
      <w:r w:rsidR="00E211A1">
        <w:rPr>
          <w:b/>
          <w:lang w:val="en-GB"/>
        </w:rPr>
        <w:t>‘</w:t>
      </w:r>
      <w:r w:rsidR="00293E0A" w:rsidRPr="00C7283E">
        <w:rPr>
          <w:b/>
          <w:lang w:val="en-GB"/>
        </w:rPr>
        <w:t>Bring Your Own Device</w:t>
      </w:r>
      <w:r w:rsidR="00E211A1">
        <w:rPr>
          <w:b/>
          <w:lang w:val="en-GB"/>
        </w:rPr>
        <w:t>’</w:t>
      </w:r>
    </w:p>
    <w:p w14:paraId="08755086" w14:textId="5CA67124" w:rsidR="00E46DD1" w:rsidRPr="00E46DD1" w:rsidRDefault="00E46DD1" w:rsidP="00E46DD1">
      <w:pPr>
        <w:pBdr>
          <w:top w:val="single" w:sz="4" w:space="1" w:color="auto"/>
          <w:left w:val="single" w:sz="4" w:space="4" w:color="auto"/>
          <w:bottom w:val="single" w:sz="4" w:space="1" w:color="auto"/>
          <w:right w:val="single" w:sz="4" w:space="4" w:color="auto"/>
        </w:pBdr>
        <w:rPr>
          <w:bCs/>
          <w:lang w:val="nl-NL"/>
        </w:rPr>
      </w:pPr>
      <w:r w:rsidRPr="00E46DD1">
        <w:rPr>
          <w:bCs/>
          <w:lang w:val="nl-NL"/>
        </w:rPr>
        <w:t>MobileConnect verandert de</w:t>
      </w:r>
      <w:r>
        <w:rPr>
          <w:bCs/>
          <w:lang w:val="nl-NL"/>
        </w:rPr>
        <w:t xml:space="preserve"> </w:t>
      </w:r>
      <w:r w:rsidRPr="00E46DD1">
        <w:rPr>
          <w:bCs/>
          <w:lang w:val="nl-NL"/>
        </w:rPr>
        <w:t xml:space="preserve">smartphone van de student in een audio-ontvanger. Dit betekent dat </w:t>
      </w:r>
      <w:r w:rsidR="00E211A1">
        <w:rPr>
          <w:bCs/>
          <w:lang w:val="nl-NL"/>
        </w:rPr>
        <w:t xml:space="preserve">de </w:t>
      </w:r>
      <w:r w:rsidRPr="00E46DD1">
        <w:rPr>
          <w:bCs/>
          <w:lang w:val="nl-NL"/>
        </w:rPr>
        <w:t>student</w:t>
      </w:r>
      <w:r w:rsidR="007D49D8">
        <w:rPr>
          <w:bCs/>
          <w:lang w:val="nl-NL"/>
        </w:rPr>
        <w:t xml:space="preserve"> </w:t>
      </w:r>
      <w:r w:rsidRPr="00E46DD1">
        <w:rPr>
          <w:bCs/>
          <w:lang w:val="nl-NL"/>
        </w:rPr>
        <w:t>niet hoe</w:t>
      </w:r>
      <w:r w:rsidR="007D49D8">
        <w:rPr>
          <w:bCs/>
          <w:lang w:val="nl-NL"/>
        </w:rPr>
        <w:t>ft</w:t>
      </w:r>
      <w:r w:rsidRPr="00E46DD1">
        <w:rPr>
          <w:bCs/>
          <w:lang w:val="nl-NL"/>
        </w:rPr>
        <w:t xml:space="preserve"> te wennen aan een nieuw apparaat en dat ze</w:t>
      </w:r>
      <w:r>
        <w:rPr>
          <w:bCs/>
          <w:lang w:val="nl-NL"/>
        </w:rPr>
        <w:t xml:space="preserve"> </w:t>
      </w:r>
      <w:r w:rsidRPr="00E46DD1">
        <w:rPr>
          <w:bCs/>
          <w:lang w:val="nl-NL"/>
        </w:rPr>
        <w:t xml:space="preserve">volledig compatibel zijn met hun eigen hoortoestel. Met </w:t>
      </w:r>
      <w:r w:rsidR="0041508F">
        <w:rPr>
          <w:bCs/>
          <w:lang w:val="nl-NL"/>
        </w:rPr>
        <w:t>wifi</w:t>
      </w:r>
      <w:r w:rsidRPr="00E46DD1">
        <w:rPr>
          <w:bCs/>
          <w:lang w:val="nl-NL"/>
        </w:rPr>
        <w:t>overdracht kunnen studenten zitten waar ze maar willen in de collegezaal, terwijl de MobileConnect-app het ook mogelijk maakt het geluid individueel aan te passen.</w:t>
      </w:r>
    </w:p>
    <w:p w14:paraId="010302AD" w14:textId="784F5CB3" w:rsidR="00E46DD1" w:rsidRPr="00E46DD1" w:rsidRDefault="00E46DD1" w:rsidP="00E46DD1">
      <w:pPr>
        <w:pBdr>
          <w:top w:val="single" w:sz="4" w:space="1" w:color="auto"/>
          <w:left w:val="single" w:sz="4" w:space="4" w:color="auto"/>
          <w:bottom w:val="single" w:sz="4" w:space="1" w:color="auto"/>
          <w:right w:val="single" w:sz="4" w:space="4" w:color="auto"/>
        </w:pBdr>
        <w:rPr>
          <w:bCs/>
          <w:lang w:val="nl-NL"/>
        </w:rPr>
      </w:pPr>
      <w:r w:rsidRPr="00E46DD1">
        <w:rPr>
          <w:bCs/>
          <w:lang w:val="nl-NL"/>
        </w:rPr>
        <w:t xml:space="preserve">Er zijn ook veel voordelen voor de exploitant, bijvoorbeeld de universiteit. MobileConnect maakt gebruik van het bestaande wifinetwerk, wat betekent dat er geen speciale service hoeft </w:t>
      </w:r>
      <w:r w:rsidRPr="00E46DD1">
        <w:rPr>
          <w:bCs/>
          <w:lang w:val="nl-NL"/>
        </w:rPr>
        <w:lastRenderedPageBreak/>
        <w:t>te worden geïnstalleerd. De onderhoudskosten zijn veel lager, waardoor de totale eigendomskosten (TCO) aanzienlijk worden verlaagd.</w:t>
      </w:r>
    </w:p>
    <w:p w14:paraId="39C5E6C5" w14:textId="77777777" w:rsidR="00760CDA" w:rsidRPr="00E46DD1" w:rsidRDefault="00760CDA" w:rsidP="00760CDA">
      <w:pPr>
        <w:rPr>
          <w:bCs/>
          <w:lang w:val="nl-NL"/>
        </w:rPr>
      </w:pPr>
    </w:p>
    <w:p w14:paraId="7832E71C" w14:textId="17A42B14" w:rsidR="00760CDA" w:rsidRPr="00E46DD1" w:rsidRDefault="00760CDA" w:rsidP="004E6F10">
      <w:pPr>
        <w:pBdr>
          <w:top w:val="single" w:sz="4" w:space="1" w:color="auto"/>
          <w:left w:val="single" w:sz="4" w:space="4" w:color="auto"/>
          <w:bottom w:val="single" w:sz="4" w:space="1" w:color="auto"/>
          <w:right w:val="single" w:sz="4" w:space="4" w:color="auto"/>
        </w:pBdr>
        <w:rPr>
          <w:b/>
          <w:i/>
          <w:iCs/>
          <w:lang w:val="nl-NL"/>
        </w:rPr>
      </w:pPr>
      <w:proofErr w:type="spellStart"/>
      <w:r w:rsidRPr="00E46DD1">
        <w:rPr>
          <w:b/>
          <w:i/>
          <w:iCs/>
          <w:lang w:val="nl-NL"/>
        </w:rPr>
        <w:t>Info</w:t>
      </w:r>
      <w:r w:rsidR="00E46DD1" w:rsidRPr="00E46DD1">
        <w:rPr>
          <w:b/>
          <w:i/>
          <w:iCs/>
          <w:lang w:val="nl-NL"/>
        </w:rPr>
        <w:t>rmatiebox</w:t>
      </w:r>
      <w:proofErr w:type="spellEnd"/>
    </w:p>
    <w:p w14:paraId="37D4501D" w14:textId="10154F0C" w:rsidR="00E46DD1" w:rsidRPr="00E46DD1" w:rsidRDefault="00E46DD1" w:rsidP="00E46DD1">
      <w:pPr>
        <w:pBdr>
          <w:top w:val="single" w:sz="4" w:space="1" w:color="auto"/>
          <w:left w:val="single" w:sz="4" w:space="4" w:color="auto"/>
          <w:bottom w:val="single" w:sz="4" w:space="1" w:color="auto"/>
          <w:right w:val="single" w:sz="4" w:space="4" w:color="auto"/>
        </w:pBdr>
        <w:rPr>
          <w:bCs/>
          <w:lang w:val="nl-NL"/>
        </w:rPr>
      </w:pPr>
      <w:r w:rsidRPr="00E46DD1">
        <w:rPr>
          <w:b/>
          <w:lang w:val="nl-NL"/>
        </w:rPr>
        <w:t>Wat het IT-team moet weten</w:t>
      </w:r>
      <w:r w:rsidRPr="00E46DD1">
        <w:rPr>
          <w:b/>
          <w:lang w:val="nl-NL"/>
        </w:rPr>
        <w:br/>
      </w:r>
      <w:r w:rsidRPr="00E46DD1">
        <w:rPr>
          <w:bCs/>
          <w:lang w:val="nl-NL"/>
        </w:rPr>
        <w:t xml:space="preserve">De nieuwe architectuur zorgt ervoor dat de tweede generatie MobileConnect perfect kan worden geïntegreerd in complexe IT-netwerken. MobileConnect verzendt via het </w:t>
      </w:r>
      <w:r>
        <w:rPr>
          <w:bCs/>
          <w:lang w:val="nl-NL"/>
        </w:rPr>
        <w:t>wifi</w:t>
      </w:r>
      <w:r w:rsidRPr="00E46DD1">
        <w:rPr>
          <w:bCs/>
          <w:lang w:val="nl-NL"/>
        </w:rPr>
        <w:t>netwerk van de universiteit in unicast-modus, wat de lage latentie garandeert die nodig is voor ondersteunend luisteren (ongeveer 40 milliseconden) en een stabiele stream met hoge audiokwaliteit.</w:t>
      </w:r>
    </w:p>
    <w:p w14:paraId="6712406D" w14:textId="1C863C5A" w:rsidR="00E46DD1" w:rsidRPr="00E46DD1" w:rsidRDefault="0041508F" w:rsidP="00E46DD1">
      <w:pPr>
        <w:pBdr>
          <w:top w:val="single" w:sz="4" w:space="1" w:color="auto"/>
          <w:left w:val="single" w:sz="4" w:space="4" w:color="auto"/>
          <w:bottom w:val="single" w:sz="4" w:space="1" w:color="auto"/>
          <w:right w:val="single" w:sz="4" w:space="4" w:color="auto"/>
        </w:pBdr>
        <w:rPr>
          <w:bCs/>
          <w:lang w:val="nl-NL"/>
        </w:rPr>
      </w:pPr>
      <w:r>
        <w:rPr>
          <w:bCs/>
          <w:lang w:val="nl-NL"/>
        </w:rPr>
        <w:t>Wifi</w:t>
      </w:r>
      <w:r w:rsidR="00E46DD1" w:rsidRPr="00E46DD1">
        <w:rPr>
          <w:bCs/>
          <w:lang w:val="nl-NL"/>
        </w:rPr>
        <w:t>technologie biedt toegang voor maximaal 100 gebruikers in een ruimte. De besturings</w:t>
      </w:r>
      <w:r w:rsidR="007D49D8">
        <w:rPr>
          <w:bCs/>
          <w:lang w:val="nl-NL"/>
        </w:rPr>
        <w:t>data</w:t>
      </w:r>
      <w:r w:rsidR="00E46DD1" w:rsidRPr="00E46DD1">
        <w:rPr>
          <w:bCs/>
          <w:lang w:val="nl-NL"/>
        </w:rPr>
        <w:t xml:space="preserve"> (TCP) en audio</w:t>
      </w:r>
      <w:r w:rsidR="007D49D8">
        <w:rPr>
          <w:bCs/>
          <w:lang w:val="nl-NL"/>
        </w:rPr>
        <w:t>data</w:t>
      </w:r>
      <w:r w:rsidR="00E46DD1" w:rsidRPr="00E46DD1">
        <w:rPr>
          <w:bCs/>
          <w:lang w:val="nl-NL"/>
        </w:rPr>
        <w:t xml:space="preserve"> (UDP) worden via afzonderlijke netwerken verzonden. Het systeem ondersteunt NAT, DNS-serviceaankondiging, subdomeinregels en verschillende IP-subnetten. De MobileConnect Manager wordt geleverd als softwarecontainer.</w:t>
      </w:r>
    </w:p>
    <w:p w14:paraId="0143E224" w14:textId="64C61CFD" w:rsidR="00E46DD1" w:rsidRPr="00E46DD1" w:rsidRDefault="00E46DD1" w:rsidP="00E46DD1">
      <w:pPr>
        <w:pBdr>
          <w:top w:val="single" w:sz="4" w:space="1" w:color="auto"/>
          <w:left w:val="single" w:sz="4" w:space="4" w:color="auto"/>
          <w:bottom w:val="single" w:sz="4" w:space="1" w:color="auto"/>
          <w:right w:val="single" w:sz="4" w:space="4" w:color="auto"/>
        </w:pBdr>
        <w:rPr>
          <w:bCs/>
          <w:lang w:val="nl-NL"/>
        </w:rPr>
      </w:pPr>
      <w:r w:rsidRPr="00E46DD1">
        <w:rPr>
          <w:bCs/>
          <w:lang w:val="nl-NL"/>
        </w:rPr>
        <w:t xml:space="preserve">MobileConnect-stations van de eerste generatie kunnen een firmware-update krijgen waarmee ze kunnen worden geïntegreerd in het nieuwe op </w:t>
      </w:r>
      <w:r w:rsidR="008C5754">
        <w:rPr>
          <w:bCs/>
          <w:lang w:val="nl-NL"/>
        </w:rPr>
        <w:t>wifi-</w:t>
      </w:r>
      <w:bookmarkStart w:id="0" w:name="_GoBack"/>
      <w:bookmarkEnd w:id="0"/>
      <w:r w:rsidRPr="00E46DD1">
        <w:rPr>
          <w:bCs/>
          <w:lang w:val="nl-NL"/>
        </w:rPr>
        <w:t>gebaseerde systeem en centraal kunnen worden beheerd.</w:t>
      </w:r>
    </w:p>
    <w:p w14:paraId="70588D56" w14:textId="77777777" w:rsidR="00760CDA" w:rsidRPr="00E46DD1" w:rsidRDefault="00760CDA" w:rsidP="00760CDA">
      <w:pPr>
        <w:rPr>
          <w:bCs/>
          <w:lang w:val="nl-NL"/>
        </w:rPr>
      </w:pPr>
    </w:p>
    <w:p w14:paraId="10332165" w14:textId="6B9E277F" w:rsidR="00981EDD" w:rsidRPr="008F7220" w:rsidRDefault="008F7220" w:rsidP="00981EDD">
      <w:pPr>
        <w:rPr>
          <w:b/>
          <w:bCs/>
          <w:lang w:val="nl-NL"/>
        </w:rPr>
      </w:pPr>
      <w:r>
        <w:rPr>
          <w:b/>
          <w:bCs/>
          <w:lang w:val="nl-NL"/>
        </w:rPr>
        <w:t>Wees welkom bij</w:t>
      </w:r>
      <w:r w:rsidRPr="008F7220">
        <w:rPr>
          <w:b/>
          <w:bCs/>
          <w:lang w:val="nl-NL"/>
        </w:rPr>
        <w:t xml:space="preserve"> </w:t>
      </w:r>
      <w:r w:rsidR="00981EDD" w:rsidRPr="008F7220">
        <w:rPr>
          <w:b/>
          <w:bCs/>
          <w:lang w:val="nl-NL"/>
        </w:rPr>
        <w:t xml:space="preserve">Sennheiser </w:t>
      </w:r>
      <w:r w:rsidRPr="008F7220">
        <w:rPr>
          <w:b/>
          <w:bCs/>
          <w:lang w:val="nl-NL"/>
        </w:rPr>
        <w:t xml:space="preserve">op </w:t>
      </w:r>
      <w:r w:rsidR="00293E0A" w:rsidRPr="008F7220">
        <w:rPr>
          <w:b/>
          <w:bCs/>
          <w:lang w:val="nl-NL"/>
        </w:rPr>
        <w:t>ISE, Hal</w:t>
      </w:r>
      <w:r w:rsidRPr="008F7220">
        <w:rPr>
          <w:b/>
          <w:bCs/>
          <w:lang w:val="nl-NL"/>
        </w:rPr>
        <w:t xml:space="preserve"> </w:t>
      </w:r>
      <w:r w:rsidR="00981EDD" w:rsidRPr="008F7220">
        <w:rPr>
          <w:b/>
          <w:bCs/>
          <w:lang w:val="nl-NL"/>
        </w:rPr>
        <w:t>2, Stand B 50.</w:t>
      </w:r>
    </w:p>
    <w:p w14:paraId="2B2E390A" w14:textId="036626B3" w:rsidR="00C52360" w:rsidRPr="00330150" w:rsidRDefault="008F7220" w:rsidP="00937929">
      <w:pPr>
        <w:rPr>
          <w:lang w:val="nl-NL"/>
        </w:rPr>
      </w:pPr>
      <w:r>
        <w:rPr>
          <w:lang w:val="nl-NL"/>
        </w:rPr>
        <w:br/>
      </w:r>
      <w:r w:rsidR="00330150" w:rsidRPr="00EF6B86">
        <w:rPr>
          <w:rFonts w:ascii="Sennheiser Office" w:eastAsia="Sennheiser Office" w:hAnsi="Sennheiser Office" w:cs="Sennheiser Office"/>
          <w:szCs w:val="18"/>
          <w:lang w:val="nl-NL" w:eastAsia="de-DE"/>
        </w:rPr>
        <w:t xml:space="preserve">De afbeeldingen die in dit persbericht zijn weergegeven zijn hier te vinden: </w:t>
      </w:r>
      <w:r w:rsidR="00C52360" w:rsidRPr="00330150">
        <w:rPr>
          <w:lang w:val="nl-NL"/>
        </w:rPr>
        <w:t xml:space="preserve"> </w:t>
      </w:r>
      <w:hyperlink r:id="rId16" w:history="1">
        <w:r w:rsidR="003242E0" w:rsidRPr="00330150">
          <w:rPr>
            <w:rStyle w:val="Hyperlink"/>
            <w:lang w:val="nl-NL"/>
          </w:rPr>
          <w:t>https://sennheiser-brandzone.com/c/181/cPVVxoCX</w:t>
        </w:r>
      </w:hyperlink>
      <w:r w:rsidR="003242E0" w:rsidRPr="00330150">
        <w:rPr>
          <w:lang w:val="nl-NL"/>
        </w:rPr>
        <w:t>.</w:t>
      </w:r>
    </w:p>
    <w:p w14:paraId="274EF11A" w14:textId="77777777" w:rsidR="00C52360" w:rsidRPr="00330150" w:rsidRDefault="00C52360" w:rsidP="00937929">
      <w:pPr>
        <w:rPr>
          <w:lang w:val="nl-NL"/>
        </w:rPr>
      </w:pPr>
    </w:p>
    <w:p w14:paraId="3C5DD7C4" w14:textId="77777777" w:rsidR="00330150" w:rsidRPr="00994A59" w:rsidRDefault="00330150" w:rsidP="00330150">
      <w:pPr>
        <w:rPr>
          <w:lang w:val="nl-NL"/>
        </w:rPr>
      </w:pPr>
      <w:r w:rsidRPr="00EF6B86">
        <w:rPr>
          <w:b/>
          <w:lang w:val="nl-NL"/>
        </w:rPr>
        <w:t>Over Sennheiser</w:t>
      </w:r>
      <w:r w:rsidRPr="00EF6B86">
        <w:rPr>
          <w:b/>
          <w:lang w:val="nl-NL"/>
        </w:rPr>
        <w:br/>
      </w:r>
      <w:r w:rsidRPr="00EF6B86">
        <w:rPr>
          <w:lang w:val="nl-NL"/>
        </w:rPr>
        <w:t>Vormgeven aan de toekomst van audio en het creëren van unieke geluidservaringen voor klanten – dit doel brengt wereldwijd medewerkers en partners van Sennheiser bijeen. Sinds de oprichting in 1945 behoort Sennheiser tot één van ’s werelds meest toonaangevende fabrikanten van hoofdtelefoons, microfoons en draadloze transmissiesystemen. Sinds 2013 wordt Sennheiser geleid door Daniel Sennheiser en Dr. Andreas Sennheiser, de derde generatie van de familie Sennheiser die het bedrijf runt. De Sennheiser Groep genereerde in 2018 een totale omzet van €710.7 miljoen.</w:t>
      </w:r>
    </w:p>
    <w:p w14:paraId="772B5D7B" w14:textId="00E75D46" w:rsidR="00330150" w:rsidRPr="006B613F" w:rsidRDefault="003B4D4D" w:rsidP="00330150">
      <w:pPr>
        <w:rPr>
          <w:rStyle w:val="Hyperlink"/>
          <w:rFonts w:ascii="Sennheiser Office" w:eastAsia="Sennheiser Office" w:hAnsi="Sennheiser Office" w:cs="Sennheiser Office"/>
          <w:szCs w:val="18"/>
          <w:lang w:eastAsia="de-DE"/>
        </w:rPr>
      </w:pPr>
      <w:hyperlink r:id="rId17" w:history="1">
        <w:r w:rsidR="00330150" w:rsidRPr="006B613F">
          <w:rPr>
            <w:rStyle w:val="Hyperlink"/>
            <w:rFonts w:ascii="Sennheiser Office" w:eastAsia="Sennheiser Office" w:hAnsi="Sennheiser Office" w:cs="Sennheiser Office"/>
            <w:szCs w:val="18"/>
            <w:lang w:eastAsia="de-DE"/>
          </w:rPr>
          <w:t>www.sennheiser.com</w:t>
        </w:r>
      </w:hyperlink>
      <w:r w:rsidR="00330150">
        <w:rPr>
          <w:rStyle w:val="Hyperlink"/>
          <w:rFonts w:ascii="Sennheiser Office" w:eastAsia="Sennheiser Office" w:hAnsi="Sennheiser Office" w:cs="Sennheiser Office"/>
          <w:szCs w:val="18"/>
          <w:lang w:eastAsia="de-DE"/>
        </w:rPr>
        <w:t xml:space="preserve"> </w:t>
      </w:r>
    </w:p>
    <w:p w14:paraId="55AE2B5F" w14:textId="77777777" w:rsidR="00330150" w:rsidRPr="00C018E0" w:rsidRDefault="00330150" w:rsidP="00330150">
      <w:pPr>
        <w:pStyle w:val="About"/>
        <w:spacing w:line="360" w:lineRule="auto"/>
        <w:rPr>
          <w:noProof/>
          <w:lang w:eastAsia="de-DE"/>
        </w:rPr>
      </w:pPr>
    </w:p>
    <w:p w14:paraId="15C2C6BD" w14:textId="46F1FB67" w:rsidR="00330150" w:rsidRPr="004F63ED" w:rsidRDefault="00330150" w:rsidP="00330150">
      <w:pPr>
        <w:rPr>
          <w:rFonts w:ascii="Sennheiser Office" w:eastAsia="Sennheiser Office" w:hAnsi="Sennheiser Office" w:cs="Sennheiser Office"/>
          <w:szCs w:val="18"/>
          <w:lang w:eastAsia="de-DE"/>
        </w:rPr>
      </w:pPr>
      <w:r w:rsidRPr="006B613F">
        <w:rPr>
          <w:rFonts w:ascii="Sennheiser Office" w:eastAsia="Sennheiser Office" w:hAnsi="Sennheiser Office" w:cs="Sennheiser Office"/>
          <w:b/>
          <w:szCs w:val="18"/>
          <w:lang w:eastAsia="de-DE"/>
        </w:rPr>
        <w:lastRenderedPageBreak/>
        <w:t>Contact:</w:t>
      </w:r>
      <w:r>
        <w:rPr>
          <w:rFonts w:ascii="Sennheiser Office" w:eastAsia="Sennheiser Office" w:hAnsi="Sennheiser Office" w:cs="Sennheiser Office"/>
          <w:szCs w:val="18"/>
          <w:lang w:eastAsia="de-DE"/>
        </w:rPr>
        <w:br/>
      </w:r>
      <w:r w:rsidRPr="006B613F">
        <w:rPr>
          <w:rFonts w:ascii="Sennheiser Office" w:eastAsia="Sennheiser Office" w:hAnsi="Sennheiser Office" w:cs="Sennheiser Office"/>
          <w:color w:val="0095D5"/>
          <w:szCs w:val="18"/>
          <w:lang w:eastAsia="de-DE"/>
        </w:rPr>
        <w:t>Max van de Riet</w:t>
      </w:r>
      <w:r>
        <w:rPr>
          <w:rFonts w:ascii="Sennheiser Office" w:eastAsia="Sennheiser Office" w:hAnsi="Sennheiser Office" w:cs="Sennheiser Office"/>
          <w:szCs w:val="18"/>
          <w:lang w:eastAsia="de-DE"/>
        </w:rPr>
        <w:br/>
      </w:r>
      <w:r w:rsidRPr="006B613F">
        <w:rPr>
          <w:rFonts w:ascii="Sennheiser Office" w:eastAsia="Sennheiser Office" w:hAnsi="Sennheiser Office" w:cs="Sennheiser Office"/>
          <w:szCs w:val="18"/>
          <w:lang w:eastAsia="de-DE"/>
        </w:rPr>
        <w:t>Omnicom Public Relations Group</w:t>
      </w:r>
      <w:r>
        <w:rPr>
          <w:rFonts w:ascii="Sennheiser Office" w:eastAsia="Sennheiser Office" w:hAnsi="Sennheiser Office" w:cs="Sennheiser Office"/>
          <w:szCs w:val="18"/>
          <w:lang w:eastAsia="de-DE"/>
        </w:rPr>
        <w:br/>
      </w:r>
      <w:r w:rsidRPr="006B613F">
        <w:rPr>
          <w:rFonts w:ascii="Sennheiser Office" w:eastAsia="Sennheiser Office" w:hAnsi="Sennheiser Office" w:cs="Sennheiser Office"/>
          <w:szCs w:val="18"/>
          <w:lang w:eastAsia="de-DE"/>
        </w:rPr>
        <w:t>T: +31646487412</w:t>
      </w:r>
      <w:r>
        <w:rPr>
          <w:rFonts w:ascii="Sennheiser Office" w:eastAsia="Sennheiser Office" w:hAnsi="Sennheiser Office" w:cs="Sennheiser Office"/>
          <w:szCs w:val="18"/>
          <w:lang w:eastAsia="de-DE"/>
        </w:rPr>
        <w:br/>
      </w:r>
      <w:hyperlink r:id="rId18" w:history="1">
        <w:r w:rsidRPr="006B613F">
          <w:rPr>
            <w:rStyle w:val="Hyperlink"/>
            <w:rFonts w:ascii="Sennheiser Office" w:eastAsia="Sennheiser Office" w:hAnsi="Sennheiser Office" w:cs="Sennheiser Office"/>
            <w:szCs w:val="18"/>
            <w:lang w:val="en-US" w:eastAsia="de-DE"/>
          </w:rPr>
          <w:t>Max.vanderiet@omnicomgroup.com</w:t>
        </w:r>
      </w:hyperlink>
    </w:p>
    <w:p w14:paraId="75ADF5C9" w14:textId="77777777" w:rsidR="00330150" w:rsidRPr="00C7283E" w:rsidRDefault="00330150" w:rsidP="008B37B3">
      <w:pPr>
        <w:pStyle w:val="Contact"/>
        <w:rPr>
          <w:lang w:val="en-GB"/>
        </w:rPr>
      </w:pPr>
    </w:p>
    <w:sectPr w:rsidR="00330150" w:rsidRPr="00C7283E" w:rsidSect="00863812">
      <w:headerReference w:type="default" r:id="rId19"/>
      <w:headerReference w:type="first" r:id="rId20"/>
      <w:footerReference w:type="first" r:id="rId21"/>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72392" w14:textId="77777777" w:rsidR="00BC2EE2" w:rsidRDefault="00BC2EE2" w:rsidP="00CA1EB9">
      <w:pPr>
        <w:spacing w:line="240" w:lineRule="auto"/>
      </w:pPr>
      <w:r>
        <w:separator/>
      </w:r>
    </w:p>
  </w:endnote>
  <w:endnote w:type="continuationSeparator" w:id="0">
    <w:p w14:paraId="381C044E" w14:textId="77777777" w:rsidR="00BC2EE2" w:rsidRDefault="00BC2EE2" w:rsidP="00CA1EB9">
      <w:pPr>
        <w:spacing w:line="240" w:lineRule="auto"/>
      </w:pPr>
      <w:r>
        <w:continuationSeparator/>
      </w:r>
    </w:p>
  </w:endnote>
  <w:endnote w:type="continuationNotice" w:id="1">
    <w:p w14:paraId="50221962" w14:textId="77777777" w:rsidR="00BC2EE2" w:rsidRDefault="00BC2E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nnheiser Office">
    <w:altName w:val="Calibri"/>
    <w:charset w:val="00"/>
    <w:family w:val="swiss"/>
    <w:pitch w:val="variable"/>
    <w:sig w:usb0="A00000AF" w:usb1="500020DB" w:usb2="00000000" w:usb3="00000000" w:csb0="00000093" w:csb1="00000000"/>
    <w:embedRegular r:id="rId1" w:fontKey="{C4928FDA-1EE6-43CF-9566-5D074C176741}"/>
    <w:embedBold r:id="rId2" w:fontKey="{882478D4-B4D8-4DB4-982C-75D1AB12DBFB}"/>
    <w:embedBoldItalic r:id="rId3" w:fontKey="{2ADC70F0-A06E-4CE5-8C5A-FF4BBB1B4E9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4" w:fontKey="{15B1E89F-1855-478F-9D5B-7C45A7A6CDF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4AD0" w14:textId="77777777" w:rsidR="00BB5672" w:rsidRDefault="00BB5672">
    <w:pPr>
      <w:pStyle w:val="Voettekst"/>
    </w:pPr>
    <w:r>
      <w:rPr>
        <w:noProof/>
        <w:lang w:val="en-GB" w:eastAsia="en-GB"/>
      </w:rPr>
      <w:drawing>
        <wp:anchor distT="0" distB="0" distL="114300" distR="114300" simplePos="0" relativeHeight="251673600" behindDoc="0" locked="1" layoutInCell="1" allowOverlap="1" wp14:anchorId="5DE40A41" wp14:editId="106A393B">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5B40E" w14:textId="77777777" w:rsidR="00BC2EE2" w:rsidRDefault="00BC2EE2" w:rsidP="00CA1EB9">
      <w:pPr>
        <w:spacing w:line="240" w:lineRule="auto"/>
      </w:pPr>
      <w:r>
        <w:separator/>
      </w:r>
    </w:p>
  </w:footnote>
  <w:footnote w:type="continuationSeparator" w:id="0">
    <w:p w14:paraId="0F86E8B9" w14:textId="77777777" w:rsidR="00BC2EE2" w:rsidRDefault="00BC2EE2" w:rsidP="00CA1EB9">
      <w:pPr>
        <w:spacing w:line="240" w:lineRule="auto"/>
      </w:pPr>
      <w:r>
        <w:continuationSeparator/>
      </w:r>
    </w:p>
  </w:footnote>
  <w:footnote w:type="continuationNotice" w:id="1">
    <w:p w14:paraId="5D515561" w14:textId="77777777" w:rsidR="00BC2EE2" w:rsidRDefault="00BC2E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8F14" w14:textId="77777777" w:rsidR="00BB5672" w:rsidRPr="008E5D5C" w:rsidRDefault="00BB5672" w:rsidP="008E5D5C">
    <w:pPr>
      <w:pStyle w:val="Koptekst"/>
      <w:rPr>
        <w:color w:val="0095D5" w:themeColor="accent1"/>
      </w:rPr>
    </w:pPr>
    <w:r w:rsidRPr="008E5D5C">
      <w:rPr>
        <w:noProof/>
        <w:color w:val="0095D5" w:themeColor="accent1"/>
        <w:lang w:val="en-GB" w:eastAsia="en-GB"/>
      </w:rPr>
      <w:drawing>
        <wp:anchor distT="0" distB="0" distL="114300" distR="114300" simplePos="0" relativeHeight="251659264" behindDoc="0" locked="1" layoutInCell="1" allowOverlap="1" wp14:anchorId="26E1020B" wp14:editId="21181B57">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anchor>
      </w:drawing>
    </w:r>
    <w:r w:rsidR="006B4BA8">
      <w:rPr>
        <w:noProof/>
        <w:color w:val="0095D5" w:themeColor="accent1"/>
        <w:lang w:val="en-GB" w:eastAsia="en-GB"/>
      </w:rPr>
      <w:t>PRESS RELEASE</w:t>
    </w:r>
  </w:p>
  <w:p w14:paraId="1848A751" w14:textId="77777777" w:rsidR="00BB5672" w:rsidRPr="008E5D5C" w:rsidRDefault="0062788A" w:rsidP="008E5D5C">
    <w:pPr>
      <w:pStyle w:val="Koptekst"/>
    </w:pPr>
    <w:r>
      <w:fldChar w:fldCharType="begin"/>
    </w:r>
    <w:r w:rsidR="00BB5672">
      <w:instrText xml:space="preserve"> PAGE  \* Arabic  \* MERGEFORMAT </w:instrText>
    </w:r>
    <w:r>
      <w:fldChar w:fldCharType="separate"/>
    </w:r>
    <w:r w:rsidR="00F36959">
      <w:rPr>
        <w:noProof/>
      </w:rPr>
      <w:t>5</w:t>
    </w:r>
    <w:r>
      <w:fldChar w:fldCharType="end"/>
    </w:r>
    <w:r w:rsidR="00BB5672">
      <w:t>/</w:t>
    </w:r>
    <w:fldSimple w:instr=" NUMPAGES  \* Arabic  \* MERGEFORMAT ">
      <w:r w:rsidR="00F36959">
        <w:rPr>
          <w:noProof/>
        </w:rPr>
        <w:t>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A4C1" w14:textId="77777777" w:rsidR="00BB5672" w:rsidRPr="008E5D5C" w:rsidRDefault="00BB5672" w:rsidP="00DB7FF6">
    <w:pPr>
      <w:pStyle w:val="Koptekst"/>
      <w:rPr>
        <w:color w:val="0095D5" w:themeColor="accent1"/>
      </w:rPr>
    </w:pPr>
    <w:r w:rsidRPr="008E5D5C">
      <w:rPr>
        <w:noProof/>
        <w:color w:val="0095D5" w:themeColor="accent1"/>
        <w:lang w:val="en-GB" w:eastAsia="en-GB"/>
      </w:rPr>
      <w:drawing>
        <wp:anchor distT="0" distB="0" distL="114300" distR="114300" simplePos="0" relativeHeight="251657216" behindDoc="0" locked="1" layoutInCell="1" allowOverlap="1" wp14:anchorId="34DDAD0D" wp14:editId="37449A66">
          <wp:simplePos x="0" y="0"/>
          <wp:positionH relativeFrom="page">
            <wp:posOffset>900430</wp:posOffset>
          </wp:positionH>
          <wp:positionV relativeFrom="page">
            <wp:posOffset>422275</wp:posOffset>
          </wp:positionV>
          <wp:extent cx="576000" cy="431117"/>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anchor>
      </w:drawing>
    </w:r>
    <w:r w:rsidR="006B4BA8">
      <w:rPr>
        <w:noProof/>
        <w:color w:val="0095D5" w:themeColor="accent1"/>
        <w:lang w:val="en-GB" w:eastAsia="en-GB"/>
      </w:rPr>
      <w:t>PRESS RELEASE</w:t>
    </w:r>
  </w:p>
  <w:p w14:paraId="59F17C91" w14:textId="77777777" w:rsidR="00BB5672" w:rsidRPr="008E5D5C" w:rsidRDefault="0062788A" w:rsidP="00DB7FF6">
    <w:pPr>
      <w:pStyle w:val="Koptekst"/>
    </w:pPr>
    <w:r>
      <w:rPr>
        <w:caps w:val="0"/>
      </w:rPr>
      <w:fldChar w:fldCharType="begin"/>
    </w:r>
    <w:r w:rsidR="00BB5672">
      <w:instrText xml:space="preserve"> PAGE  \* Arabic  \* MERGEFORMAT </w:instrText>
    </w:r>
    <w:r>
      <w:rPr>
        <w:caps w:val="0"/>
      </w:rPr>
      <w:fldChar w:fldCharType="separate"/>
    </w:r>
    <w:r w:rsidR="00F36959">
      <w:rPr>
        <w:noProof/>
      </w:rPr>
      <w:t>1</w:t>
    </w:r>
    <w:r>
      <w:rPr>
        <w:caps w:val="0"/>
      </w:rPr>
      <w:fldChar w:fldCharType="end"/>
    </w:r>
    <w:r w:rsidR="00BB5672">
      <w:t>/</w:t>
    </w:r>
    <w:fldSimple w:instr=" NUMPAGES  \* Arabic  \* MERGEFORMAT ">
      <w:r w:rsidR="00F36959">
        <w:rPr>
          <w:noProof/>
        </w:rPr>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178"/>
    <w:multiLevelType w:val="hybridMultilevel"/>
    <w:tmpl w:val="6322A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82213"/>
    <w:multiLevelType w:val="hybridMultilevel"/>
    <w:tmpl w:val="EF669ADC"/>
    <w:lvl w:ilvl="0" w:tplc="64545766">
      <w:start w:val="1"/>
      <w:numFmt w:val="bullet"/>
      <w:lvlText w:val="►"/>
      <w:lvlJc w:val="left"/>
      <w:pPr>
        <w:tabs>
          <w:tab w:val="num" w:pos="720"/>
        </w:tabs>
        <w:ind w:left="720" w:hanging="360"/>
      </w:pPr>
      <w:rPr>
        <w:rFonts w:ascii="Sennheiser Office" w:hAnsi="Sennheiser Office" w:hint="default"/>
      </w:rPr>
    </w:lvl>
    <w:lvl w:ilvl="1" w:tplc="7A50B6B0" w:tentative="1">
      <w:start w:val="1"/>
      <w:numFmt w:val="bullet"/>
      <w:lvlText w:val="►"/>
      <w:lvlJc w:val="left"/>
      <w:pPr>
        <w:tabs>
          <w:tab w:val="num" w:pos="1440"/>
        </w:tabs>
        <w:ind w:left="1440" w:hanging="360"/>
      </w:pPr>
      <w:rPr>
        <w:rFonts w:ascii="Sennheiser Office" w:hAnsi="Sennheiser Office" w:hint="default"/>
      </w:rPr>
    </w:lvl>
    <w:lvl w:ilvl="2" w:tplc="FCCA7BDA" w:tentative="1">
      <w:start w:val="1"/>
      <w:numFmt w:val="bullet"/>
      <w:lvlText w:val="►"/>
      <w:lvlJc w:val="left"/>
      <w:pPr>
        <w:tabs>
          <w:tab w:val="num" w:pos="2160"/>
        </w:tabs>
        <w:ind w:left="2160" w:hanging="360"/>
      </w:pPr>
      <w:rPr>
        <w:rFonts w:ascii="Sennheiser Office" w:hAnsi="Sennheiser Office" w:hint="default"/>
      </w:rPr>
    </w:lvl>
    <w:lvl w:ilvl="3" w:tplc="F23C7116" w:tentative="1">
      <w:start w:val="1"/>
      <w:numFmt w:val="bullet"/>
      <w:lvlText w:val="►"/>
      <w:lvlJc w:val="left"/>
      <w:pPr>
        <w:tabs>
          <w:tab w:val="num" w:pos="2880"/>
        </w:tabs>
        <w:ind w:left="2880" w:hanging="360"/>
      </w:pPr>
      <w:rPr>
        <w:rFonts w:ascii="Sennheiser Office" w:hAnsi="Sennheiser Office" w:hint="default"/>
      </w:rPr>
    </w:lvl>
    <w:lvl w:ilvl="4" w:tplc="E8662D3E" w:tentative="1">
      <w:start w:val="1"/>
      <w:numFmt w:val="bullet"/>
      <w:lvlText w:val="►"/>
      <w:lvlJc w:val="left"/>
      <w:pPr>
        <w:tabs>
          <w:tab w:val="num" w:pos="3600"/>
        </w:tabs>
        <w:ind w:left="3600" w:hanging="360"/>
      </w:pPr>
      <w:rPr>
        <w:rFonts w:ascii="Sennheiser Office" w:hAnsi="Sennheiser Office" w:hint="default"/>
      </w:rPr>
    </w:lvl>
    <w:lvl w:ilvl="5" w:tplc="10643638" w:tentative="1">
      <w:start w:val="1"/>
      <w:numFmt w:val="bullet"/>
      <w:lvlText w:val="►"/>
      <w:lvlJc w:val="left"/>
      <w:pPr>
        <w:tabs>
          <w:tab w:val="num" w:pos="4320"/>
        </w:tabs>
        <w:ind w:left="4320" w:hanging="360"/>
      </w:pPr>
      <w:rPr>
        <w:rFonts w:ascii="Sennheiser Office" w:hAnsi="Sennheiser Office" w:hint="default"/>
      </w:rPr>
    </w:lvl>
    <w:lvl w:ilvl="6" w:tplc="495E2FEE" w:tentative="1">
      <w:start w:val="1"/>
      <w:numFmt w:val="bullet"/>
      <w:lvlText w:val="►"/>
      <w:lvlJc w:val="left"/>
      <w:pPr>
        <w:tabs>
          <w:tab w:val="num" w:pos="5040"/>
        </w:tabs>
        <w:ind w:left="5040" w:hanging="360"/>
      </w:pPr>
      <w:rPr>
        <w:rFonts w:ascii="Sennheiser Office" w:hAnsi="Sennheiser Office" w:hint="default"/>
      </w:rPr>
    </w:lvl>
    <w:lvl w:ilvl="7" w:tplc="2B58236E" w:tentative="1">
      <w:start w:val="1"/>
      <w:numFmt w:val="bullet"/>
      <w:lvlText w:val="►"/>
      <w:lvlJc w:val="left"/>
      <w:pPr>
        <w:tabs>
          <w:tab w:val="num" w:pos="5760"/>
        </w:tabs>
        <w:ind w:left="5760" w:hanging="360"/>
      </w:pPr>
      <w:rPr>
        <w:rFonts w:ascii="Sennheiser Office" w:hAnsi="Sennheiser Office" w:hint="default"/>
      </w:rPr>
    </w:lvl>
    <w:lvl w:ilvl="8" w:tplc="A838F6C6" w:tentative="1">
      <w:start w:val="1"/>
      <w:numFmt w:val="bullet"/>
      <w:lvlText w:val="►"/>
      <w:lvlJc w:val="left"/>
      <w:pPr>
        <w:tabs>
          <w:tab w:val="num" w:pos="6480"/>
        </w:tabs>
        <w:ind w:left="6480" w:hanging="360"/>
      </w:pPr>
      <w:rPr>
        <w:rFonts w:ascii="Sennheiser Office" w:hAnsi="Sennheiser Office" w:hint="default"/>
      </w:rPr>
    </w:lvl>
  </w:abstractNum>
  <w:abstractNum w:abstractNumId="2" w15:restartNumberingAfterBreak="0">
    <w:nsid w:val="52845A9A"/>
    <w:multiLevelType w:val="hybridMultilevel"/>
    <w:tmpl w:val="291EE0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B2F7B"/>
    <w:multiLevelType w:val="hybridMultilevel"/>
    <w:tmpl w:val="7D689C38"/>
    <w:lvl w:ilvl="0" w:tplc="BC0A697C">
      <w:start w:val="1"/>
      <w:numFmt w:val="bullet"/>
      <w:lvlText w:val="►"/>
      <w:lvlJc w:val="left"/>
      <w:pPr>
        <w:tabs>
          <w:tab w:val="num" w:pos="720"/>
        </w:tabs>
        <w:ind w:left="720" w:hanging="360"/>
      </w:pPr>
      <w:rPr>
        <w:rFonts w:ascii="Sennheiser Office" w:hAnsi="Sennheiser Office" w:hint="default"/>
      </w:rPr>
    </w:lvl>
    <w:lvl w:ilvl="1" w:tplc="31283F96" w:tentative="1">
      <w:start w:val="1"/>
      <w:numFmt w:val="bullet"/>
      <w:lvlText w:val="►"/>
      <w:lvlJc w:val="left"/>
      <w:pPr>
        <w:tabs>
          <w:tab w:val="num" w:pos="1440"/>
        </w:tabs>
        <w:ind w:left="1440" w:hanging="360"/>
      </w:pPr>
      <w:rPr>
        <w:rFonts w:ascii="Sennheiser Office" w:hAnsi="Sennheiser Office" w:hint="default"/>
      </w:rPr>
    </w:lvl>
    <w:lvl w:ilvl="2" w:tplc="F094E0D2" w:tentative="1">
      <w:start w:val="1"/>
      <w:numFmt w:val="bullet"/>
      <w:lvlText w:val="►"/>
      <w:lvlJc w:val="left"/>
      <w:pPr>
        <w:tabs>
          <w:tab w:val="num" w:pos="2160"/>
        </w:tabs>
        <w:ind w:left="2160" w:hanging="360"/>
      </w:pPr>
      <w:rPr>
        <w:rFonts w:ascii="Sennheiser Office" w:hAnsi="Sennheiser Office" w:hint="default"/>
      </w:rPr>
    </w:lvl>
    <w:lvl w:ilvl="3" w:tplc="9B323E10" w:tentative="1">
      <w:start w:val="1"/>
      <w:numFmt w:val="bullet"/>
      <w:lvlText w:val="►"/>
      <w:lvlJc w:val="left"/>
      <w:pPr>
        <w:tabs>
          <w:tab w:val="num" w:pos="2880"/>
        </w:tabs>
        <w:ind w:left="2880" w:hanging="360"/>
      </w:pPr>
      <w:rPr>
        <w:rFonts w:ascii="Sennheiser Office" w:hAnsi="Sennheiser Office" w:hint="default"/>
      </w:rPr>
    </w:lvl>
    <w:lvl w:ilvl="4" w:tplc="7C32F91E" w:tentative="1">
      <w:start w:val="1"/>
      <w:numFmt w:val="bullet"/>
      <w:lvlText w:val="►"/>
      <w:lvlJc w:val="left"/>
      <w:pPr>
        <w:tabs>
          <w:tab w:val="num" w:pos="3600"/>
        </w:tabs>
        <w:ind w:left="3600" w:hanging="360"/>
      </w:pPr>
      <w:rPr>
        <w:rFonts w:ascii="Sennheiser Office" w:hAnsi="Sennheiser Office" w:hint="default"/>
      </w:rPr>
    </w:lvl>
    <w:lvl w:ilvl="5" w:tplc="921A6EAA" w:tentative="1">
      <w:start w:val="1"/>
      <w:numFmt w:val="bullet"/>
      <w:lvlText w:val="►"/>
      <w:lvlJc w:val="left"/>
      <w:pPr>
        <w:tabs>
          <w:tab w:val="num" w:pos="4320"/>
        </w:tabs>
        <w:ind w:left="4320" w:hanging="360"/>
      </w:pPr>
      <w:rPr>
        <w:rFonts w:ascii="Sennheiser Office" w:hAnsi="Sennheiser Office" w:hint="default"/>
      </w:rPr>
    </w:lvl>
    <w:lvl w:ilvl="6" w:tplc="C8CAA8BA" w:tentative="1">
      <w:start w:val="1"/>
      <w:numFmt w:val="bullet"/>
      <w:lvlText w:val="►"/>
      <w:lvlJc w:val="left"/>
      <w:pPr>
        <w:tabs>
          <w:tab w:val="num" w:pos="5040"/>
        </w:tabs>
        <w:ind w:left="5040" w:hanging="360"/>
      </w:pPr>
      <w:rPr>
        <w:rFonts w:ascii="Sennheiser Office" w:hAnsi="Sennheiser Office" w:hint="default"/>
      </w:rPr>
    </w:lvl>
    <w:lvl w:ilvl="7" w:tplc="5C3A819E" w:tentative="1">
      <w:start w:val="1"/>
      <w:numFmt w:val="bullet"/>
      <w:lvlText w:val="►"/>
      <w:lvlJc w:val="left"/>
      <w:pPr>
        <w:tabs>
          <w:tab w:val="num" w:pos="5760"/>
        </w:tabs>
        <w:ind w:left="5760" w:hanging="360"/>
      </w:pPr>
      <w:rPr>
        <w:rFonts w:ascii="Sennheiser Office" w:hAnsi="Sennheiser Office" w:hint="default"/>
      </w:rPr>
    </w:lvl>
    <w:lvl w:ilvl="8" w:tplc="2BC8268A" w:tentative="1">
      <w:start w:val="1"/>
      <w:numFmt w:val="bullet"/>
      <w:lvlText w:val="►"/>
      <w:lvlJc w:val="left"/>
      <w:pPr>
        <w:tabs>
          <w:tab w:val="num" w:pos="6480"/>
        </w:tabs>
        <w:ind w:left="6480" w:hanging="360"/>
      </w:pPr>
      <w:rPr>
        <w:rFonts w:ascii="Sennheiser Office" w:hAnsi="Sennheiser Office" w:hint="default"/>
      </w:rPr>
    </w:lvl>
  </w:abstractNum>
  <w:abstractNum w:abstractNumId="4" w15:restartNumberingAfterBreak="0">
    <w:nsid w:val="7B5837F3"/>
    <w:multiLevelType w:val="hybridMultilevel"/>
    <w:tmpl w:val="5D6A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TrueTypeFonts/>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1564"/>
    <w:rsid w:val="00003990"/>
    <w:rsid w:val="00004309"/>
    <w:rsid w:val="00010889"/>
    <w:rsid w:val="00012050"/>
    <w:rsid w:val="000153AE"/>
    <w:rsid w:val="00027EE1"/>
    <w:rsid w:val="00031389"/>
    <w:rsid w:val="00046353"/>
    <w:rsid w:val="00051EC4"/>
    <w:rsid w:val="000522E9"/>
    <w:rsid w:val="000617FC"/>
    <w:rsid w:val="000639B8"/>
    <w:rsid w:val="000643EA"/>
    <w:rsid w:val="0007329F"/>
    <w:rsid w:val="00080165"/>
    <w:rsid w:val="00090842"/>
    <w:rsid w:val="00094683"/>
    <w:rsid w:val="000961F0"/>
    <w:rsid w:val="000A49D9"/>
    <w:rsid w:val="000B346C"/>
    <w:rsid w:val="000B51F8"/>
    <w:rsid w:val="000B7879"/>
    <w:rsid w:val="000C562D"/>
    <w:rsid w:val="000C684E"/>
    <w:rsid w:val="000D0E84"/>
    <w:rsid w:val="000D3106"/>
    <w:rsid w:val="000D3D24"/>
    <w:rsid w:val="000E0670"/>
    <w:rsid w:val="000E25FF"/>
    <w:rsid w:val="000E763C"/>
    <w:rsid w:val="000F0B40"/>
    <w:rsid w:val="000F0C54"/>
    <w:rsid w:val="000F380C"/>
    <w:rsid w:val="000F4302"/>
    <w:rsid w:val="00105374"/>
    <w:rsid w:val="00106D50"/>
    <w:rsid w:val="0011175A"/>
    <w:rsid w:val="00112B5F"/>
    <w:rsid w:val="00121501"/>
    <w:rsid w:val="00124621"/>
    <w:rsid w:val="00126CD0"/>
    <w:rsid w:val="00145A87"/>
    <w:rsid w:val="00150BE3"/>
    <w:rsid w:val="00154846"/>
    <w:rsid w:val="00164D9E"/>
    <w:rsid w:val="001653BC"/>
    <w:rsid w:val="00165D3C"/>
    <w:rsid w:val="001702EE"/>
    <w:rsid w:val="00171A3C"/>
    <w:rsid w:val="00191DA0"/>
    <w:rsid w:val="0019412C"/>
    <w:rsid w:val="00195A7F"/>
    <w:rsid w:val="00196E6F"/>
    <w:rsid w:val="0019740A"/>
    <w:rsid w:val="001A0053"/>
    <w:rsid w:val="001A0CE0"/>
    <w:rsid w:val="001B46A8"/>
    <w:rsid w:val="001B77DB"/>
    <w:rsid w:val="001C4FD4"/>
    <w:rsid w:val="001C63D8"/>
    <w:rsid w:val="001D08A0"/>
    <w:rsid w:val="001D30D6"/>
    <w:rsid w:val="001D4E25"/>
    <w:rsid w:val="001D6468"/>
    <w:rsid w:val="001D6A41"/>
    <w:rsid w:val="001E104A"/>
    <w:rsid w:val="001F3001"/>
    <w:rsid w:val="001F683E"/>
    <w:rsid w:val="002041C7"/>
    <w:rsid w:val="002057CE"/>
    <w:rsid w:val="00213E97"/>
    <w:rsid w:val="002179DC"/>
    <w:rsid w:val="00217B24"/>
    <w:rsid w:val="00233183"/>
    <w:rsid w:val="00233EB7"/>
    <w:rsid w:val="00235C6F"/>
    <w:rsid w:val="00236930"/>
    <w:rsid w:val="00252AD6"/>
    <w:rsid w:val="0025574B"/>
    <w:rsid w:val="0026672D"/>
    <w:rsid w:val="00275A1A"/>
    <w:rsid w:val="00282A8D"/>
    <w:rsid w:val="00284766"/>
    <w:rsid w:val="00293E0A"/>
    <w:rsid w:val="00294DE3"/>
    <w:rsid w:val="00294E75"/>
    <w:rsid w:val="00296326"/>
    <w:rsid w:val="002A09C1"/>
    <w:rsid w:val="002B47E2"/>
    <w:rsid w:val="002B4FC8"/>
    <w:rsid w:val="002C3016"/>
    <w:rsid w:val="002C4175"/>
    <w:rsid w:val="002C4738"/>
    <w:rsid w:val="002C6F4D"/>
    <w:rsid w:val="002D4B36"/>
    <w:rsid w:val="002E195E"/>
    <w:rsid w:val="003032AC"/>
    <w:rsid w:val="00311C6F"/>
    <w:rsid w:val="00321135"/>
    <w:rsid w:val="00323372"/>
    <w:rsid w:val="00323B44"/>
    <w:rsid w:val="003240EE"/>
    <w:rsid w:val="003242E0"/>
    <w:rsid w:val="00326FB8"/>
    <w:rsid w:val="00330150"/>
    <w:rsid w:val="00330608"/>
    <w:rsid w:val="00333106"/>
    <w:rsid w:val="003340C4"/>
    <w:rsid w:val="00335325"/>
    <w:rsid w:val="003379C9"/>
    <w:rsid w:val="003557AF"/>
    <w:rsid w:val="00357679"/>
    <w:rsid w:val="00360584"/>
    <w:rsid w:val="00362A2E"/>
    <w:rsid w:val="00374430"/>
    <w:rsid w:val="00375ACD"/>
    <w:rsid w:val="00380231"/>
    <w:rsid w:val="0038644A"/>
    <w:rsid w:val="003918F6"/>
    <w:rsid w:val="003A2459"/>
    <w:rsid w:val="003A2868"/>
    <w:rsid w:val="003A6305"/>
    <w:rsid w:val="003B4D4D"/>
    <w:rsid w:val="003C4B54"/>
    <w:rsid w:val="003C71A6"/>
    <w:rsid w:val="003C7681"/>
    <w:rsid w:val="003C7D1E"/>
    <w:rsid w:val="003C7FFD"/>
    <w:rsid w:val="003D06A1"/>
    <w:rsid w:val="003D5C81"/>
    <w:rsid w:val="003E639C"/>
    <w:rsid w:val="003F2CCB"/>
    <w:rsid w:val="00400977"/>
    <w:rsid w:val="004020BD"/>
    <w:rsid w:val="00402944"/>
    <w:rsid w:val="0041508F"/>
    <w:rsid w:val="00427C99"/>
    <w:rsid w:val="004342D6"/>
    <w:rsid w:val="00436D64"/>
    <w:rsid w:val="004427A3"/>
    <w:rsid w:val="00442B5E"/>
    <w:rsid w:val="00442FE0"/>
    <w:rsid w:val="00443360"/>
    <w:rsid w:val="004501CC"/>
    <w:rsid w:val="00453B3E"/>
    <w:rsid w:val="004569ED"/>
    <w:rsid w:val="0045781B"/>
    <w:rsid w:val="00457C90"/>
    <w:rsid w:val="004644CE"/>
    <w:rsid w:val="00464C6D"/>
    <w:rsid w:val="004739BA"/>
    <w:rsid w:val="00473E3F"/>
    <w:rsid w:val="00477C1C"/>
    <w:rsid w:val="00484CE3"/>
    <w:rsid w:val="00485883"/>
    <w:rsid w:val="00485C81"/>
    <w:rsid w:val="004A431B"/>
    <w:rsid w:val="004A5B93"/>
    <w:rsid w:val="004A65DC"/>
    <w:rsid w:val="004B2AA4"/>
    <w:rsid w:val="004B3D25"/>
    <w:rsid w:val="004B4F67"/>
    <w:rsid w:val="004D1ECA"/>
    <w:rsid w:val="004D5DAE"/>
    <w:rsid w:val="004E1257"/>
    <w:rsid w:val="004E1A55"/>
    <w:rsid w:val="004E23F0"/>
    <w:rsid w:val="004E60FB"/>
    <w:rsid w:val="004E6F10"/>
    <w:rsid w:val="004F1167"/>
    <w:rsid w:val="004F1314"/>
    <w:rsid w:val="004F6E42"/>
    <w:rsid w:val="0051743B"/>
    <w:rsid w:val="005327DB"/>
    <w:rsid w:val="00537C52"/>
    <w:rsid w:val="00547275"/>
    <w:rsid w:val="00550F2C"/>
    <w:rsid w:val="0055602D"/>
    <w:rsid w:val="0055620E"/>
    <w:rsid w:val="00560399"/>
    <w:rsid w:val="00561C96"/>
    <w:rsid w:val="005650F1"/>
    <w:rsid w:val="00567F5A"/>
    <w:rsid w:val="00574CA5"/>
    <w:rsid w:val="0058079D"/>
    <w:rsid w:val="0058286B"/>
    <w:rsid w:val="005832C8"/>
    <w:rsid w:val="00584766"/>
    <w:rsid w:val="00584CAD"/>
    <w:rsid w:val="0059606A"/>
    <w:rsid w:val="005A5228"/>
    <w:rsid w:val="005A6C10"/>
    <w:rsid w:val="005A78A0"/>
    <w:rsid w:val="005B77A8"/>
    <w:rsid w:val="005C1F67"/>
    <w:rsid w:val="005C4499"/>
    <w:rsid w:val="005C4664"/>
    <w:rsid w:val="005C4BAD"/>
    <w:rsid w:val="005C5D49"/>
    <w:rsid w:val="005D571F"/>
    <w:rsid w:val="005E6FAA"/>
    <w:rsid w:val="005F2AF1"/>
    <w:rsid w:val="0060142B"/>
    <w:rsid w:val="006020DC"/>
    <w:rsid w:val="006143E5"/>
    <w:rsid w:val="00617407"/>
    <w:rsid w:val="00623922"/>
    <w:rsid w:val="00623C23"/>
    <w:rsid w:val="00627105"/>
    <w:rsid w:val="0062788A"/>
    <w:rsid w:val="006404DA"/>
    <w:rsid w:val="00640C0D"/>
    <w:rsid w:val="00644B87"/>
    <w:rsid w:val="006566A9"/>
    <w:rsid w:val="00657EBC"/>
    <w:rsid w:val="00666B3E"/>
    <w:rsid w:val="00677275"/>
    <w:rsid w:val="006806C2"/>
    <w:rsid w:val="00690A54"/>
    <w:rsid w:val="00696840"/>
    <w:rsid w:val="006A5C7C"/>
    <w:rsid w:val="006B119C"/>
    <w:rsid w:val="006B4BA8"/>
    <w:rsid w:val="006C1D67"/>
    <w:rsid w:val="006D08AF"/>
    <w:rsid w:val="006D156A"/>
    <w:rsid w:val="006D41EC"/>
    <w:rsid w:val="006E5F4C"/>
    <w:rsid w:val="006F058F"/>
    <w:rsid w:val="006F57F3"/>
    <w:rsid w:val="007131C9"/>
    <w:rsid w:val="00716638"/>
    <w:rsid w:val="007237E9"/>
    <w:rsid w:val="0072417F"/>
    <w:rsid w:val="00725F07"/>
    <w:rsid w:val="0073135E"/>
    <w:rsid w:val="00732897"/>
    <w:rsid w:val="00741E7E"/>
    <w:rsid w:val="007420F0"/>
    <w:rsid w:val="0074336E"/>
    <w:rsid w:val="00747285"/>
    <w:rsid w:val="00753925"/>
    <w:rsid w:val="007577B0"/>
    <w:rsid w:val="00760CDA"/>
    <w:rsid w:val="00766E21"/>
    <w:rsid w:val="007848E9"/>
    <w:rsid w:val="00784FEA"/>
    <w:rsid w:val="007A4E5A"/>
    <w:rsid w:val="007A69CE"/>
    <w:rsid w:val="007B08FA"/>
    <w:rsid w:val="007B1304"/>
    <w:rsid w:val="007B1CB2"/>
    <w:rsid w:val="007B52FE"/>
    <w:rsid w:val="007B709D"/>
    <w:rsid w:val="007C1E2B"/>
    <w:rsid w:val="007C4F79"/>
    <w:rsid w:val="007D31F8"/>
    <w:rsid w:val="007D49D8"/>
    <w:rsid w:val="007D4B87"/>
    <w:rsid w:val="007E3347"/>
    <w:rsid w:val="007E7ED8"/>
    <w:rsid w:val="0080343C"/>
    <w:rsid w:val="00804631"/>
    <w:rsid w:val="00815B03"/>
    <w:rsid w:val="00817F9C"/>
    <w:rsid w:val="00825213"/>
    <w:rsid w:val="00830FAC"/>
    <w:rsid w:val="00831073"/>
    <w:rsid w:val="00837325"/>
    <w:rsid w:val="00841C19"/>
    <w:rsid w:val="008433E1"/>
    <w:rsid w:val="0084415C"/>
    <w:rsid w:val="00844D8F"/>
    <w:rsid w:val="008478C4"/>
    <w:rsid w:val="00853315"/>
    <w:rsid w:val="00863812"/>
    <w:rsid w:val="00864F67"/>
    <w:rsid w:val="00873383"/>
    <w:rsid w:val="00874BEF"/>
    <w:rsid w:val="00876841"/>
    <w:rsid w:val="00876FE5"/>
    <w:rsid w:val="0088051C"/>
    <w:rsid w:val="008829BA"/>
    <w:rsid w:val="00893558"/>
    <w:rsid w:val="008958AB"/>
    <w:rsid w:val="00895F48"/>
    <w:rsid w:val="008A20B9"/>
    <w:rsid w:val="008A4CF6"/>
    <w:rsid w:val="008A652A"/>
    <w:rsid w:val="008B37B3"/>
    <w:rsid w:val="008C3680"/>
    <w:rsid w:val="008C5754"/>
    <w:rsid w:val="008C65A2"/>
    <w:rsid w:val="008D6CAB"/>
    <w:rsid w:val="008D6E36"/>
    <w:rsid w:val="008E01A4"/>
    <w:rsid w:val="008E02AD"/>
    <w:rsid w:val="008E0A52"/>
    <w:rsid w:val="008E5D5C"/>
    <w:rsid w:val="008E75B9"/>
    <w:rsid w:val="008F4BE0"/>
    <w:rsid w:val="008F7220"/>
    <w:rsid w:val="00905C8B"/>
    <w:rsid w:val="00926600"/>
    <w:rsid w:val="009302B0"/>
    <w:rsid w:val="00931915"/>
    <w:rsid w:val="009320A9"/>
    <w:rsid w:val="00933FA1"/>
    <w:rsid w:val="00937929"/>
    <w:rsid w:val="00942608"/>
    <w:rsid w:val="00947367"/>
    <w:rsid w:val="00947AE9"/>
    <w:rsid w:val="00953E58"/>
    <w:rsid w:val="00955352"/>
    <w:rsid w:val="0096404E"/>
    <w:rsid w:val="00972456"/>
    <w:rsid w:val="009752D5"/>
    <w:rsid w:val="00975DE5"/>
    <w:rsid w:val="00977493"/>
    <w:rsid w:val="00981EDD"/>
    <w:rsid w:val="00984231"/>
    <w:rsid w:val="00986688"/>
    <w:rsid w:val="009872F4"/>
    <w:rsid w:val="009A25DF"/>
    <w:rsid w:val="009A3243"/>
    <w:rsid w:val="009A57CE"/>
    <w:rsid w:val="009B6CE5"/>
    <w:rsid w:val="009C45A2"/>
    <w:rsid w:val="009C762F"/>
    <w:rsid w:val="009D0F3A"/>
    <w:rsid w:val="009D1A01"/>
    <w:rsid w:val="009D3DCE"/>
    <w:rsid w:val="009D6AD5"/>
    <w:rsid w:val="009E3934"/>
    <w:rsid w:val="009E65E4"/>
    <w:rsid w:val="009F6E01"/>
    <w:rsid w:val="00A036E9"/>
    <w:rsid w:val="00A0640D"/>
    <w:rsid w:val="00A14F2F"/>
    <w:rsid w:val="00A152A2"/>
    <w:rsid w:val="00A25677"/>
    <w:rsid w:val="00A45D34"/>
    <w:rsid w:val="00A4795F"/>
    <w:rsid w:val="00A51228"/>
    <w:rsid w:val="00A5778A"/>
    <w:rsid w:val="00A621B8"/>
    <w:rsid w:val="00A650F5"/>
    <w:rsid w:val="00A653C8"/>
    <w:rsid w:val="00A67EC7"/>
    <w:rsid w:val="00A8353F"/>
    <w:rsid w:val="00A90A10"/>
    <w:rsid w:val="00A91201"/>
    <w:rsid w:val="00A92E68"/>
    <w:rsid w:val="00AB0C5A"/>
    <w:rsid w:val="00AB0D4F"/>
    <w:rsid w:val="00AB1AF8"/>
    <w:rsid w:val="00AB2DDC"/>
    <w:rsid w:val="00AB48ED"/>
    <w:rsid w:val="00AB5767"/>
    <w:rsid w:val="00AC2B86"/>
    <w:rsid w:val="00AC3189"/>
    <w:rsid w:val="00AC4E77"/>
    <w:rsid w:val="00AD2E38"/>
    <w:rsid w:val="00AD563D"/>
    <w:rsid w:val="00AD600B"/>
    <w:rsid w:val="00AD75E0"/>
    <w:rsid w:val="00AE0EF3"/>
    <w:rsid w:val="00AE2057"/>
    <w:rsid w:val="00AE5A4D"/>
    <w:rsid w:val="00AE74E1"/>
    <w:rsid w:val="00AF2F8C"/>
    <w:rsid w:val="00AF4B25"/>
    <w:rsid w:val="00AF5D4E"/>
    <w:rsid w:val="00AF620C"/>
    <w:rsid w:val="00B01581"/>
    <w:rsid w:val="00B0773F"/>
    <w:rsid w:val="00B07C2B"/>
    <w:rsid w:val="00B15717"/>
    <w:rsid w:val="00B1694F"/>
    <w:rsid w:val="00B17420"/>
    <w:rsid w:val="00B20E88"/>
    <w:rsid w:val="00B2346A"/>
    <w:rsid w:val="00B2749F"/>
    <w:rsid w:val="00B27BE0"/>
    <w:rsid w:val="00B322D5"/>
    <w:rsid w:val="00B40B35"/>
    <w:rsid w:val="00B476AD"/>
    <w:rsid w:val="00B5040E"/>
    <w:rsid w:val="00B518B1"/>
    <w:rsid w:val="00B52CE0"/>
    <w:rsid w:val="00B56ACF"/>
    <w:rsid w:val="00B826EE"/>
    <w:rsid w:val="00B865A3"/>
    <w:rsid w:val="00B96488"/>
    <w:rsid w:val="00B96BF1"/>
    <w:rsid w:val="00BA454C"/>
    <w:rsid w:val="00BB2509"/>
    <w:rsid w:val="00BB5672"/>
    <w:rsid w:val="00BB72FA"/>
    <w:rsid w:val="00BC2EE2"/>
    <w:rsid w:val="00BD2694"/>
    <w:rsid w:val="00BE4C9C"/>
    <w:rsid w:val="00BE5DF0"/>
    <w:rsid w:val="00BF391E"/>
    <w:rsid w:val="00BF4E5F"/>
    <w:rsid w:val="00BF71B2"/>
    <w:rsid w:val="00C00ACC"/>
    <w:rsid w:val="00C128C8"/>
    <w:rsid w:val="00C13C0B"/>
    <w:rsid w:val="00C24DAB"/>
    <w:rsid w:val="00C27450"/>
    <w:rsid w:val="00C46D65"/>
    <w:rsid w:val="00C46EC2"/>
    <w:rsid w:val="00C50864"/>
    <w:rsid w:val="00C51A89"/>
    <w:rsid w:val="00C52360"/>
    <w:rsid w:val="00C55BD5"/>
    <w:rsid w:val="00C56289"/>
    <w:rsid w:val="00C57406"/>
    <w:rsid w:val="00C7116E"/>
    <w:rsid w:val="00C7283E"/>
    <w:rsid w:val="00C8099E"/>
    <w:rsid w:val="00C83AFE"/>
    <w:rsid w:val="00C91ACD"/>
    <w:rsid w:val="00C9264C"/>
    <w:rsid w:val="00C947C5"/>
    <w:rsid w:val="00C949E6"/>
    <w:rsid w:val="00C94DCD"/>
    <w:rsid w:val="00C97C46"/>
    <w:rsid w:val="00CA1B35"/>
    <w:rsid w:val="00CA1EB9"/>
    <w:rsid w:val="00CB1236"/>
    <w:rsid w:val="00CB71A4"/>
    <w:rsid w:val="00CC06C6"/>
    <w:rsid w:val="00CC0D25"/>
    <w:rsid w:val="00CC11B6"/>
    <w:rsid w:val="00CC44BD"/>
    <w:rsid w:val="00CD5497"/>
    <w:rsid w:val="00CD5F44"/>
    <w:rsid w:val="00CE0343"/>
    <w:rsid w:val="00CF6511"/>
    <w:rsid w:val="00D00824"/>
    <w:rsid w:val="00D03E52"/>
    <w:rsid w:val="00D07EBA"/>
    <w:rsid w:val="00D119CE"/>
    <w:rsid w:val="00D12F5A"/>
    <w:rsid w:val="00D14533"/>
    <w:rsid w:val="00D147DC"/>
    <w:rsid w:val="00D22EA6"/>
    <w:rsid w:val="00D26B49"/>
    <w:rsid w:val="00D3717B"/>
    <w:rsid w:val="00D45E68"/>
    <w:rsid w:val="00D47D4D"/>
    <w:rsid w:val="00D5056D"/>
    <w:rsid w:val="00D5539D"/>
    <w:rsid w:val="00D60E5A"/>
    <w:rsid w:val="00D644ED"/>
    <w:rsid w:val="00D66CA9"/>
    <w:rsid w:val="00D700C8"/>
    <w:rsid w:val="00D72E58"/>
    <w:rsid w:val="00D77450"/>
    <w:rsid w:val="00D80CEE"/>
    <w:rsid w:val="00D80D29"/>
    <w:rsid w:val="00D81847"/>
    <w:rsid w:val="00DA56B5"/>
    <w:rsid w:val="00DA755A"/>
    <w:rsid w:val="00DB4D87"/>
    <w:rsid w:val="00DB56D9"/>
    <w:rsid w:val="00DB7FF6"/>
    <w:rsid w:val="00DC6922"/>
    <w:rsid w:val="00DC69CF"/>
    <w:rsid w:val="00DC7F67"/>
    <w:rsid w:val="00DD17BA"/>
    <w:rsid w:val="00DD4803"/>
    <w:rsid w:val="00DD4F47"/>
    <w:rsid w:val="00DE11D3"/>
    <w:rsid w:val="00DE3394"/>
    <w:rsid w:val="00DF02FF"/>
    <w:rsid w:val="00DF1371"/>
    <w:rsid w:val="00DF5109"/>
    <w:rsid w:val="00DF6303"/>
    <w:rsid w:val="00DF7B7B"/>
    <w:rsid w:val="00E01E89"/>
    <w:rsid w:val="00E05020"/>
    <w:rsid w:val="00E071D7"/>
    <w:rsid w:val="00E10342"/>
    <w:rsid w:val="00E133FC"/>
    <w:rsid w:val="00E149A7"/>
    <w:rsid w:val="00E211A1"/>
    <w:rsid w:val="00E2232B"/>
    <w:rsid w:val="00E233E0"/>
    <w:rsid w:val="00E327DB"/>
    <w:rsid w:val="00E42C92"/>
    <w:rsid w:val="00E460AD"/>
    <w:rsid w:val="00E46DD1"/>
    <w:rsid w:val="00E50BEF"/>
    <w:rsid w:val="00E54B75"/>
    <w:rsid w:val="00E55E2A"/>
    <w:rsid w:val="00E60DBC"/>
    <w:rsid w:val="00E6186A"/>
    <w:rsid w:val="00E61E33"/>
    <w:rsid w:val="00E63162"/>
    <w:rsid w:val="00E72C50"/>
    <w:rsid w:val="00E74328"/>
    <w:rsid w:val="00E75700"/>
    <w:rsid w:val="00E86C30"/>
    <w:rsid w:val="00E86CFC"/>
    <w:rsid w:val="00E90356"/>
    <w:rsid w:val="00E953A8"/>
    <w:rsid w:val="00EA1A75"/>
    <w:rsid w:val="00EA623E"/>
    <w:rsid w:val="00EB1695"/>
    <w:rsid w:val="00EB1C8F"/>
    <w:rsid w:val="00EB6084"/>
    <w:rsid w:val="00EC1F02"/>
    <w:rsid w:val="00EC576E"/>
    <w:rsid w:val="00EC5AB8"/>
    <w:rsid w:val="00ED008F"/>
    <w:rsid w:val="00ED2113"/>
    <w:rsid w:val="00ED78F8"/>
    <w:rsid w:val="00EE3FCE"/>
    <w:rsid w:val="00EF16DA"/>
    <w:rsid w:val="00F01559"/>
    <w:rsid w:val="00F01DEA"/>
    <w:rsid w:val="00F04215"/>
    <w:rsid w:val="00F064BD"/>
    <w:rsid w:val="00F10BF8"/>
    <w:rsid w:val="00F127AD"/>
    <w:rsid w:val="00F207DC"/>
    <w:rsid w:val="00F21839"/>
    <w:rsid w:val="00F27229"/>
    <w:rsid w:val="00F30534"/>
    <w:rsid w:val="00F33EAC"/>
    <w:rsid w:val="00F36959"/>
    <w:rsid w:val="00F45AA6"/>
    <w:rsid w:val="00F45F5C"/>
    <w:rsid w:val="00F50709"/>
    <w:rsid w:val="00F5191D"/>
    <w:rsid w:val="00F5240E"/>
    <w:rsid w:val="00F568CE"/>
    <w:rsid w:val="00F570E0"/>
    <w:rsid w:val="00F57669"/>
    <w:rsid w:val="00F67518"/>
    <w:rsid w:val="00F72325"/>
    <w:rsid w:val="00F75316"/>
    <w:rsid w:val="00F76937"/>
    <w:rsid w:val="00F8066C"/>
    <w:rsid w:val="00F812E2"/>
    <w:rsid w:val="00F81856"/>
    <w:rsid w:val="00F87335"/>
    <w:rsid w:val="00F876BF"/>
    <w:rsid w:val="00FA5F9E"/>
    <w:rsid w:val="00FA7880"/>
    <w:rsid w:val="00FB5CC3"/>
    <w:rsid w:val="00FC082F"/>
    <w:rsid w:val="00FD4D09"/>
    <w:rsid w:val="00FD67CA"/>
    <w:rsid w:val="00FD69BF"/>
    <w:rsid w:val="00FD79D0"/>
    <w:rsid w:val="00FE46DA"/>
    <w:rsid w:val="00FF453D"/>
    <w:rsid w:val="00FF7078"/>
    <w:rsid w:val="06639218"/>
    <w:rsid w:val="0757B9B2"/>
    <w:rsid w:val="08CB84BF"/>
    <w:rsid w:val="310015E9"/>
    <w:rsid w:val="49A9ABA7"/>
    <w:rsid w:val="49BE7CEB"/>
    <w:rsid w:val="4CD10DB1"/>
    <w:rsid w:val="540D6D9A"/>
    <w:rsid w:val="6482BE39"/>
    <w:rsid w:val="66F7515E"/>
    <w:rsid w:val="715BC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5F0F47"/>
  <w15:docId w15:val="{5A65CB57-1CC6-4CAD-A919-3607CF0D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43360"/>
    <w:pPr>
      <w:spacing w:after="0" w:line="360" w:lineRule="auto"/>
    </w:pPr>
    <w:rPr>
      <w:sz w:val="18"/>
    </w:rPr>
  </w:style>
  <w:style w:type="paragraph" w:styleId="Kop1">
    <w:name w:val="heading 1"/>
    <w:basedOn w:val="Standaard"/>
    <w:next w:val="Standaard"/>
    <w:link w:val="Kop1Char"/>
    <w:uiPriority w:val="9"/>
    <w:qFormat/>
    <w:rsid w:val="009C45A2"/>
    <w:pPr>
      <w:outlineLvl w:val="0"/>
    </w:pPr>
    <w:rPr>
      <w:b/>
      <w:caps/>
      <w:color w:val="0095D5" w:themeColor="accent1"/>
    </w:rPr>
  </w:style>
  <w:style w:type="paragraph" w:styleId="Kop2">
    <w:name w:val="heading 2"/>
    <w:basedOn w:val="Standaard"/>
    <w:next w:val="Standaard"/>
    <w:link w:val="Kop2Char"/>
    <w:uiPriority w:val="9"/>
    <w:unhideWhenUsed/>
    <w:rsid w:val="009C45A2"/>
    <w:pPr>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5D5C"/>
    <w:pPr>
      <w:spacing w:line="195" w:lineRule="atLeast"/>
      <w:ind w:right="-1737"/>
      <w:jc w:val="right"/>
    </w:pPr>
    <w:rPr>
      <w:caps/>
      <w:spacing w:val="12"/>
      <w:sz w:val="15"/>
    </w:rPr>
  </w:style>
  <w:style w:type="character" w:customStyle="1" w:styleId="KoptekstChar">
    <w:name w:val="Koptekst Char"/>
    <w:basedOn w:val="Standaardalinea-lettertype"/>
    <w:link w:val="Koptekst"/>
    <w:uiPriority w:val="99"/>
    <w:rsid w:val="008E5D5C"/>
    <w:rPr>
      <w:caps/>
      <w:spacing w:val="12"/>
      <w:sz w:val="15"/>
      <w:lang w:val="en-GB"/>
    </w:rPr>
  </w:style>
  <w:style w:type="paragraph" w:styleId="Voettekst">
    <w:name w:val="footer"/>
    <w:basedOn w:val="Standaard"/>
    <w:link w:val="VoettekstChar"/>
    <w:uiPriority w:val="99"/>
    <w:unhideWhenUsed/>
    <w:rsid w:val="00AB5767"/>
    <w:pPr>
      <w:spacing w:line="180" w:lineRule="atLeast"/>
    </w:pPr>
    <w:rPr>
      <w:sz w:val="12"/>
    </w:rPr>
  </w:style>
  <w:style w:type="character" w:customStyle="1" w:styleId="VoettekstChar">
    <w:name w:val="Voettekst Char"/>
    <w:basedOn w:val="Standaardalinea-lettertype"/>
    <w:link w:val="Voettekst"/>
    <w:uiPriority w:val="99"/>
    <w:rsid w:val="00AB5767"/>
    <w:rPr>
      <w:sz w:val="12"/>
      <w:lang w:val="en-GB"/>
    </w:rPr>
  </w:style>
  <w:style w:type="table" w:styleId="Tabelraster">
    <w:name w:val="Table Grid"/>
    <w:basedOn w:val="Standaardtabe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ard"/>
    <w:qFormat/>
    <w:rsid w:val="00AE2057"/>
    <w:pPr>
      <w:spacing w:line="180" w:lineRule="atLeast"/>
    </w:pPr>
    <w:rPr>
      <w:sz w:val="12"/>
    </w:rPr>
  </w:style>
  <w:style w:type="paragraph" w:styleId="Titel">
    <w:name w:val="Title"/>
    <w:basedOn w:val="Standaard"/>
    <w:next w:val="Standaard"/>
    <w:link w:val="TitelChar"/>
    <w:uiPriority w:val="10"/>
    <w:rsid w:val="00AC4E77"/>
    <w:pPr>
      <w:spacing w:before="440" w:after="200"/>
      <w:contextualSpacing/>
    </w:pPr>
    <w:rPr>
      <w:sz w:val="24"/>
    </w:rPr>
  </w:style>
  <w:style w:type="character" w:customStyle="1" w:styleId="TitelChar">
    <w:name w:val="Titel Char"/>
    <w:basedOn w:val="Standaardalinea-lettertype"/>
    <w:link w:val="Titel"/>
    <w:uiPriority w:val="10"/>
    <w:rsid w:val="00AC4E77"/>
    <w:rPr>
      <w:sz w:val="24"/>
      <w:lang w:val="en-GB"/>
    </w:rPr>
  </w:style>
  <w:style w:type="character" w:customStyle="1" w:styleId="Kop1Char">
    <w:name w:val="Kop 1 Char"/>
    <w:basedOn w:val="Standaardalinea-lettertype"/>
    <w:link w:val="Kop1"/>
    <w:rsid w:val="009C45A2"/>
    <w:rPr>
      <w:b/>
      <w:caps/>
      <w:color w:val="0095D5" w:themeColor="accent1"/>
      <w:sz w:val="18"/>
      <w:lang w:val="en-GB"/>
    </w:rPr>
  </w:style>
  <w:style w:type="paragraph" w:customStyle="1" w:styleId="Marginalnote">
    <w:name w:val="Marginal note"/>
    <w:basedOn w:val="Standaard"/>
    <w:qFormat/>
    <w:rsid w:val="00F45F5C"/>
    <w:pPr>
      <w:framePr w:w="1418" w:wrap="around" w:vAnchor="text" w:hAnchor="text" w:x="8194" w:y="41"/>
      <w:spacing w:line="195" w:lineRule="atLeast"/>
    </w:pPr>
    <w:rPr>
      <w:sz w:val="15"/>
    </w:rPr>
  </w:style>
  <w:style w:type="character" w:customStyle="1" w:styleId="Kop2Char">
    <w:name w:val="Kop 2 Char"/>
    <w:basedOn w:val="Standaardalinea-lettertype"/>
    <w:link w:val="Kop2"/>
    <w:uiPriority w:val="9"/>
    <w:rsid w:val="009C45A2"/>
    <w:rPr>
      <w:b/>
      <w:sz w:val="18"/>
      <w:lang w:val="en-GB"/>
    </w:rPr>
  </w:style>
  <w:style w:type="paragraph" w:customStyle="1" w:styleId="Contact">
    <w:name w:val="Contact"/>
    <w:basedOn w:val="Standaard"/>
    <w:qFormat/>
    <w:rsid w:val="00C24DAB"/>
    <w:pPr>
      <w:tabs>
        <w:tab w:val="left" w:pos="4111"/>
      </w:tabs>
      <w:spacing w:line="210" w:lineRule="atLeast"/>
    </w:pPr>
    <w:rPr>
      <w:sz w:val="15"/>
    </w:rPr>
  </w:style>
  <w:style w:type="character" w:styleId="Hyperlink">
    <w:name w:val="Hyperlink"/>
    <w:basedOn w:val="Standaardalinea-lettertype"/>
    <w:uiPriority w:val="99"/>
    <w:unhideWhenUsed/>
    <w:rsid w:val="00C24DAB"/>
    <w:rPr>
      <w:color w:val="000000" w:themeColor="hyperlink"/>
      <w:u w:val="single"/>
    </w:rPr>
  </w:style>
  <w:style w:type="paragraph" w:customStyle="1" w:styleId="Embargo">
    <w:name w:val="Embargo"/>
    <w:basedOn w:val="Standaard"/>
    <w:qFormat/>
    <w:rsid w:val="009C45A2"/>
    <w:pPr>
      <w:spacing w:after="240"/>
    </w:pPr>
    <w:rPr>
      <w:b/>
      <w:color w:val="FF0A14"/>
    </w:rPr>
  </w:style>
  <w:style w:type="paragraph" w:styleId="Bijschrift">
    <w:name w:val="caption"/>
    <w:basedOn w:val="Standaard"/>
    <w:next w:val="Standaard"/>
    <w:uiPriority w:val="35"/>
    <w:unhideWhenUsed/>
    <w:qFormat/>
    <w:rsid w:val="009320A9"/>
    <w:pPr>
      <w:spacing w:line="210" w:lineRule="atLeast"/>
    </w:pPr>
    <w:rPr>
      <w:sz w:val="15"/>
    </w:rPr>
  </w:style>
  <w:style w:type="paragraph" w:customStyle="1" w:styleId="About">
    <w:name w:val="About"/>
    <w:basedOn w:val="Standaard"/>
    <w:qFormat/>
    <w:rsid w:val="00B476AD"/>
    <w:pPr>
      <w:spacing w:line="240" w:lineRule="auto"/>
    </w:pPr>
  </w:style>
  <w:style w:type="paragraph" w:styleId="Ballontekst">
    <w:name w:val="Balloon Text"/>
    <w:basedOn w:val="Standaard"/>
    <w:link w:val="BallontekstChar"/>
    <w:uiPriority w:val="99"/>
    <w:semiHidden/>
    <w:unhideWhenUsed/>
    <w:rsid w:val="005C4BA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4BAD"/>
    <w:rPr>
      <w:rFonts w:ascii="Tahoma" w:hAnsi="Tahoma" w:cs="Tahoma"/>
      <w:sz w:val="16"/>
      <w:szCs w:val="16"/>
    </w:rPr>
  </w:style>
  <w:style w:type="paragraph" w:styleId="Lijstalinea">
    <w:name w:val="List Paragraph"/>
    <w:basedOn w:val="Standaard"/>
    <w:uiPriority w:val="34"/>
    <w:qFormat/>
    <w:rsid w:val="00B5040E"/>
    <w:pPr>
      <w:spacing w:after="200" w:line="276" w:lineRule="auto"/>
      <w:ind w:left="720"/>
      <w:contextualSpacing/>
    </w:pPr>
    <w:rPr>
      <w:sz w:val="22"/>
    </w:rPr>
  </w:style>
  <w:style w:type="table" w:customStyle="1" w:styleId="Tabellenraster1">
    <w:name w:val="Tabellenraster1"/>
    <w:basedOn w:val="Standaardtabel"/>
    <w:next w:val="Tabelraster"/>
    <w:uiPriority w:val="59"/>
    <w:unhideWhenUsed/>
    <w:rsid w:val="00AB0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Standaardtabel"/>
    <w:next w:val="Tabelraster"/>
    <w:uiPriority w:val="59"/>
    <w:unhideWhenUsed/>
    <w:rsid w:val="0078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Standaardtabel"/>
    <w:next w:val="Tabelraster"/>
    <w:uiPriority w:val="59"/>
    <w:unhideWhenUsed/>
    <w:rsid w:val="0045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57EBC"/>
    <w:rPr>
      <w:sz w:val="16"/>
      <w:szCs w:val="16"/>
    </w:rPr>
  </w:style>
  <w:style w:type="paragraph" w:styleId="Tekstopmerking">
    <w:name w:val="annotation text"/>
    <w:basedOn w:val="Standaard"/>
    <w:link w:val="TekstopmerkingChar"/>
    <w:uiPriority w:val="99"/>
    <w:semiHidden/>
    <w:unhideWhenUsed/>
    <w:rsid w:val="00657EB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7EBC"/>
    <w:rPr>
      <w:sz w:val="20"/>
      <w:szCs w:val="20"/>
    </w:rPr>
  </w:style>
  <w:style w:type="paragraph" w:styleId="Onderwerpvanopmerking">
    <w:name w:val="annotation subject"/>
    <w:basedOn w:val="Tekstopmerking"/>
    <w:next w:val="Tekstopmerking"/>
    <w:link w:val="OnderwerpvanopmerkingChar"/>
    <w:uiPriority w:val="99"/>
    <w:semiHidden/>
    <w:unhideWhenUsed/>
    <w:rsid w:val="00657EBC"/>
    <w:rPr>
      <w:b/>
      <w:bCs/>
    </w:rPr>
  </w:style>
  <w:style w:type="character" w:customStyle="1" w:styleId="OnderwerpvanopmerkingChar">
    <w:name w:val="Onderwerp van opmerking Char"/>
    <w:basedOn w:val="TekstopmerkingChar"/>
    <w:link w:val="Onderwerpvanopmerking"/>
    <w:uiPriority w:val="99"/>
    <w:semiHidden/>
    <w:rsid w:val="00657EBC"/>
    <w:rPr>
      <w:b/>
      <w:bCs/>
      <w:sz w:val="20"/>
      <w:szCs w:val="20"/>
    </w:rPr>
  </w:style>
  <w:style w:type="character" w:styleId="GevolgdeHyperlink">
    <w:name w:val="FollowedHyperlink"/>
    <w:basedOn w:val="Standaardalinea-lettertype"/>
    <w:uiPriority w:val="99"/>
    <w:semiHidden/>
    <w:unhideWhenUsed/>
    <w:rsid w:val="00550F2C"/>
    <w:rPr>
      <w:color w:val="000000" w:themeColor="followedHyperlink"/>
      <w:u w:val="single"/>
    </w:rPr>
  </w:style>
  <w:style w:type="character" w:customStyle="1" w:styleId="NichtaufgelsteErwhnung1">
    <w:name w:val="Nicht aufgelöste Erwähnung1"/>
    <w:basedOn w:val="Standaardalinea-lettertype"/>
    <w:uiPriority w:val="99"/>
    <w:semiHidden/>
    <w:unhideWhenUsed/>
    <w:rsid w:val="00015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3144">
      <w:bodyDiv w:val="1"/>
      <w:marLeft w:val="0"/>
      <w:marRight w:val="0"/>
      <w:marTop w:val="0"/>
      <w:marBottom w:val="0"/>
      <w:divBdr>
        <w:top w:val="none" w:sz="0" w:space="0" w:color="auto"/>
        <w:left w:val="none" w:sz="0" w:space="0" w:color="auto"/>
        <w:bottom w:val="none" w:sz="0" w:space="0" w:color="auto"/>
        <w:right w:val="none" w:sz="0" w:space="0" w:color="auto"/>
      </w:divBdr>
    </w:div>
    <w:div w:id="246352679">
      <w:bodyDiv w:val="1"/>
      <w:marLeft w:val="0"/>
      <w:marRight w:val="0"/>
      <w:marTop w:val="0"/>
      <w:marBottom w:val="0"/>
      <w:divBdr>
        <w:top w:val="none" w:sz="0" w:space="0" w:color="auto"/>
        <w:left w:val="none" w:sz="0" w:space="0" w:color="auto"/>
        <w:bottom w:val="none" w:sz="0" w:space="0" w:color="auto"/>
        <w:right w:val="none" w:sz="0" w:space="0" w:color="auto"/>
      </w:divBdr>
    </w:div>
    <w:div w:id="611475045">
      <w:bodyDiv w:val="1"/>
      <w:marLeft w:val="0"/>
      <w:marRight w:val="0"/>
      <w:marTop w:val="0"/>
      <w:marBottom w:val="0"/>
      <w:divBdr>
        <w:top w:val="none" w:sz="0" w:space="0" w:color="auto"/>
        <w:left w:val="none" w:sz="0" w:space="0" w:color="auto"/>
        <w:bottom w:val="none" w:sz="0" w:space="0" w:color="auto"/>
        <w:right w:val="none" w:sz="0" w:space="0" w:color="auto"/>
      </w:divBdr>
      <w:divsChild>
        <w:div w:id="1365132153">
          <w:marLeft w:val="360"/>
          <w:marRight w:val="0"/>
          <w:marTop w:val="0"/>
          <w:marBottom w:val="360"/>
          <w:divBdr>
            <w:top w:val="none" w:sz="0" w:space="0" w:color="auto"/>
            <w:left w:val="none" w:sz="0" w:space="0" w:color="auto"/>
            <w:bottom w:val="none" w:sz="0" w:space="0" w:color="auto"/>
            <w:right w:val="none" w:sz="0" w:space="0" w:color="auto"/>
          </w:divBdr>
        </w:div>
      </w:divsChild>
    </w:div>
    <w:div w:id="768552253">
      <w:bodyDiv w:val="1"/>
      <w:marLeft w:val="0"/>
      <w:marRight w:val="0"/>
      <w:marTop w:val="0"/>
      <w:marBottom w:val="0"/>
      <w:divBdr>
        <w:top w:val="none" w:sz="0" w:space="0" w:color="auto"/>
        <w:left w:val="none" w:sz="0" w:space="0" w:color="auto"/>
        <w:bottom w:val="none" w:sz="0" w:space="0" w:color="auto"/>
        <w:right w:val="none" w:sz="0" w:space="0" w:color="auto"/>
      </w:divBdr>
    </w:div>
    <w:div w:id="800801778">
      <w:bodyDiv w:val="1"/>
      <w:marLeft w:val="0"/>
      <w:marRight w:val="0"/>
      <w:marTop w:val="0"/>
      <w:marBottom w:val="0"/>
      <w:divBdr>
        <w:top w:val="none" w:sz="0" w:space="0" w:color="auto"/>
        <w:left w:val="none" w:sz="0" w:space="0" w:color="auto"/>
        <w:bottom w:val="none" w:sz="0" w:space="0" w:color="auto"/>
        <w:right w:val="none" w:sz="0" w:space="0" w:color="auto"/>
      </w:divBdr>
    </w:div>
    <w:div w:id="982581439">
      <w:bodyDiv w:val="1"/>
      <w:marLeft w:val="0"/>
      <w:marRight w:val="0"/>
      <w:marTop w:val="0"/>
      <w:marBottom w:val="0"/>
      <w:divBdr>
        <w:top w:val="none" w:sz="0" w:space="0" w:color="auto"/>
        <w:left w:val="none" w:sz="0" w:space="0" w:color="auto"/>
        <w:bottom w:val="none" w:sz="0" w:space="0" w:color="auto"/>
        <w:right w:val="none" w:sz="0" w:space="0" w:color="auto"/>
      </w:divBdr>
      <w:divsChild>
        <w:div w:id="2133815899">
          <w:marLeft w:val="360"/>
          <w:marRight w:val="0"/>
          <w:marTop w:val="0"/>
          <w:marBottom w:val="360"/>
          <w:divBdr>
            <w:top w:val="none" w:sz="0" w:space="0" w:color="auto"/>
            <w:left w:val="none" w:sz="0" w:space="0" w:color="auto"/>
            <w:bottom w:val="none" w:sz="0" w:space="0" w:color="auto"/>
            <w:right w:val="none" w:sz="0" w:space="0" w:color="auto"/>
          </w:divBdr>
        </w:div>
      </w:divsChild>
    </w:div>
    <w:div w:id="1050032059">
      <w:bodyDiv w:val="1"/>
      <w:marLeft w:val="0"/>
      <w:marRight w:val="0"/>
      <w:marTop w:val="0"/>
      <w:marBottom w:val="0"/>
      <w:divBdr>
        <w:top w:val="none" w:sz="0" w:space="0" w:color="auto"/>
        <w:left w:val="none" w:sz="0" w:space="0" w:color="auto"/>
        <w:bottom w:val="none" w:sz="0" w:space="0" w:color="auto"/>
        <w:right w:val="none" w:sz="0" w:space="0" w:color="auto"/>
      </w:divBdr>
      <w:divsChild>
        <w:div w:id="1886212327">
          <w:marLeft w:val="360"/>
          <w:marRight w:val="0"/>
          <w:marTop w:val="0"/>
          <w:marBottom w:val="360"/>
          <w:divBdr>
            <w:top w:val="none" w:sz="0" w:space="0" w:color="auto"/>
            <w:left w:val="none" w:sz="0" w:space="0" w:color="auto"/>
            <w:bottom w:val="none" w:sz="0" w:space="0" w:color="auto"/>
            <w:right w:val="none" w:sz="0" w:space="0" w:color="auto"/>
          </w:divBdr>
        </w:div>
      </w:divsChild>
    </w:div>
    <w:div w:id="1640695209">
      <w:bodyDiv w:val="1"/>
      <w:marLeft w:val="0"/>
      <w:marRight w:val="0"/>
      <w:marTop w:val="0"/>
      <w:marBottom w:val="0"/>
      <w:divBdr>
        <w:top w:val="none" w:sz="0" w:space="0" w:color="auto"/>
        <w:left w:val="none" w:sz="0" w:space="0" w:color="auto"/>
        <w:bottom w:val="none" w:sz="0" w:space="0" w:color="auto"/>
        <w:right w:val="none" w:sz="0" w:space="0" w:color="auto"/>
      </w:divBdr>
    </w:div>
    <w:div w:id="1811551154">
      <w:bodyDiv w:val="1"/>
      <w:marLeft w:val="0"/>
      <w:marRight w:val="0"/>
      <w:marTop w:val="0"/>
      <w:marBottom w:val="0"/>
      <w:divBdr>
        <w:top w:val="none" w:sz="0" w:space="0" w:color="auto"/>
        <w:left w:val="none" w:sz="0" w:space="0" w:color="auto"/>
        <w:bottom w:val="none" w:sz="0" w:space="0" w:color="auto"/>
        <w:right w:val="none" w:sz="0" w:space="0" w:color="auto"/>
      </w:divBdr>
    </w:div>
    <w:div w:id="1865903620">
      <w:bodyDiv w:val="1"/>
      <w:marLeft w:val="0"/>
      <w:marRight w:val="0"/>
      <w:marTop w:val="0"/>
      <w:marBottom w:val="0"/>
      <w:divBdr>
        <w:top w:val="none" w:sz="0" w:space="0" w:color="auto"/>
        <w:left w:val="none" w:sz="0" w:space="0" w:color="auto"/>
        <w:bottom w:val="none" w:sz="0" w:space="0" w:color="auto"/>
        <w:right w:val="none" w:sz="0" w:space="0" w:color="auto"/>
      </w:divBdr>
    </w:div>
    <w:div w:id="20144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file:///\\DATA\OPRG\Klanten\Sennheiser\2020\02.%20Projects\03.%20ISE%202020\01.%20Persberichten\Max.vanderiet@omnicomgroup.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ennheiser.com" TargetMode="External"/><Relationship Id="rId2" Type="http://schemas.openxmlformats.org/officeDocument/2006/relationships/customXml" Target="../customXml/item2.xml"/><Relationship Id="rId16" Type="http://schemas.openxmlformats.org/officeDocument/2006/relationships/hyperlink" Target="https://sennheiser-brandzone.com/c/181/cPVVx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A6EA60B529D42835A082439398B0A" ma:contentTypeVersion="10" ma:contentTypeDescription="Create a new document." ma:contentTypeScope="" ma:versionID="37827fb009773711acebe097c148eb9f">
  <xsd:schema xmlns:xsd="http://www.w3.org/2001/XMLSchema" xmlns:xs="http://www.w3.org/2001/XMLSchema" xmlns:p="http://schemas.microsoft.com/office/2006/metadata/properties" xmlns:ns3="2e8bf210-bd96-4393-a685-f768b124b18e" xmlns:ns4="da0c9be2-8073-4f74-ab6a-1ab90527c620" targetNamespace="http://schemas.microsoft.com/office/2006/metadata/properties" ma:root="true" ma:fieldsID="dd10db08c4f7abb476ddd200e054cbe8" ns3:_="" ns4:_="">
    <xsd:import namespace="2e8bf210-bd96-4393-a685-f768b124b18e"/>
    <xsd:import namespace="da0c9be2-8073-4f74-ab6a-1ab90527c6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bf210-bd96-4393-a685-f768b124b1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c9be2-8073-4f74-ab6a-1ab90527c6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3ADD8-E2F6-4C50-A16A-88B73CE69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bf210-bd96-4393-a685-f768b124b18e"/>
    <ds:schemaRef ds:uri="da0c9be2-8073-4f74-ab6a-1ab90527c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AD812-023B-4E96-993D-985372028967}">
  <ds:schemaRefs>
    <ds:schemaRef ds:uri="http://schemas.microsoft.com/sharepoint/v3/contenttype/forms"/>
  </ds:schemaRefs>
</ds:datastoreItem>
</file>

<file path=customXml/itemProps3.xml><?xml version="1.0" encoding="utf-8"?>
<ds:datastoreItem xmlns:ds="http://schemas.openxmlformats.org/officeDocument/2006/customXml" ds:itemID="{AFD565DE-BEFD-4C5F-A6D2-F0D9F6A24BFE}">
  <ds:schemaRefs>
    <ds:schemaRef ds:uri="http://purl.org/dc/terms/"/>
    <ds:schemaRef ds:uri="http://schemas.microsoft.com/office/infopath/2007/PartnerControls"/>
    <ds:schemaRef ds:uri="2e8bf210-bd96-4393-a685-f768b124b18e"/>
    <ds:schemaRef ds:uri="http://schemas.microsoft.com/office/2006/documentManagement/types"/>
    <ds:schemaRef ds:uri="http://schemas.microsoft.com/office/2006/metadata/properties"/>
    <ds:schemaRef ds:uri="http://purl.org/dc/elements/1.1/"/>
    <ds:schemaRef ds:uri="da0c9be2-8073-4f74-ab6a-1ab90527c620"/>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5F16631-3D66-45F2-887A-1FA638F57B16}">
  <ds:schemaRefs>
    <ds:schemaRef ds:uri="http://schemas.openxmlformats.org/officeDocument/2006/bibliography"/>
  </ds:schemaRefs>
</ds:datastoreItem>
</file>

<file path=customXml/itemProps5.xml><?xml version="1.0" encoding="utf-8"?>
<ds:datastoreItem xmlns:ds="http://schemas.openxmlformats.org/officeDocument/2006/customXml" ds:itemID="{B0E5CC9B-D69C-41B1-A3AD-128C952E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F6404B7A</Template>
  <TotalTime>0</TotalTime>
  <Pages>5</Pages>
  <Words>1180</Words>
  <Characters>6492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Meijer, Amber</cp:lastModifiedBy>
  <cp:revision>2</cp:revision>
  <cp:lastPrinted>2020-02-11T09:18:00Z</cp:lastPrinted>
  <dcterms:created xsi:type="dcterms:W3CDTF">2020-02-11T10:18:00Z</dcterms:created>
  <dcterms:modified xsi:type="dcterms:W3CDTF">2020-02-11T10:18:00Z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0x010100A48A6EA60B529D42835A082439398B0A</vt:lpwstr>
  </property>
</Properties>
</file>