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La sustentabilidad en la industria de la moda, una prioridad en Intermoda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Ciudad de México, 19 de julio de 2019.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sustentabilidad en la moda y su popularización en la industria del vestido nacional fueron dos temas presentes en la más reciente edición de Intermoda, la cual se llevó a cabo del 16 al 19 de julio en Expo Guadalajara. En el panel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“Sustentabilidad en la moda, la nueva norma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una experta en derechos de la niñez, un experto en derechos humanos laborales, un especialista en impacto ambiental y economía circular y una consultora en moda y estilo de vida sustentable abrieron el diálogo en torno de los problemas y soluciones de este tema en nuestro país.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jueves 18 de julio, esta conferencia reunió a Patricia Barroso, Gerente de Comunicación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Fundación C&amp;A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moderadora de la ponencia; Marisela Reyes Salazar, Enlace Regional de la Red por los Derechos de la Infancia en México (REDIM); Rodrigo Olvera, representante de Maquila Solidarity Network; Rebeca Maccise, consultora en imagen y moda; y Juan Carlos Carrillo, representante del Centro Mexicano de Derecho Ambiental. Juntos, abordaron las problemáticas más urgentes de la industria en cuanto a sustentabilidad y las soluciones que se pueden encontrar al respecto.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responsabilidad social que hemos construido en México parece ser una alternativa: es opcional, cuando debería ser obligatorio por parte de los actores responsables para generar un cambio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”, comentó Barroso durante su participación, y agregó que la moda circular es una de las principales áreas en las que trabajan a en conjunto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Fundación C&amp;A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sus aliados a nivel global.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tanto, Reyes y Olvera comentaron algunos de los retos presentes en las cadenas de suministro en nuestro país, tales como la existencia de trabajo infantil, el desconocimiento de derechos laborales y la falta de mejoramiento en las condiciones de trabajo en miles de personas pertenecientes a la industria de la moda en nuestro país. "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 acuerdo con el INEGI, en 2018 se registraron 3.2 millones de niños, niñas y adolescentes mexicanos entre los 5 y los 17 años trabajan; estamos hablando de un 11% de la población. De ellos, 51 mil trabajan en la industria de la confección y el vestido. Necesitamos participar en la evolución hacia una industria más sostenible desde su producción y también sus cadenas de suministro, así como la transformación a una vida más justa de derechos para los trabajadores y el respeto a los derechos de los niños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”. expresó Reyes.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Finalmente, Carrillo señaló que, anualmente, se pierden alrededor de 100 billones de dólares en la industria de la moda por no reciclar ni utilizar materiales reciclables y energías renovables, y ofreció algunas de las alternativas mediante las cuales la industria de la moda en México pueda migrar hacia un modelo más sustentable, y lo que los miembros de la audiencia podrían tomar para ingresar en la economía circular.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"Voluntad, conocimiento y toma de decisiones son los factores más importantes para realmente generar un cambio en la industria"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agregó Carrillo.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Gracias a paneles como éstos, la moda sustentable se ha convertido en un tema cada vez más frecuente en la industria del vestido, y ha motivado un mayor interés por algunos agentes de cambio. Aún hacen faltan muchos objetivos por cumplir, y por eso los panelistas exhortaron a los representantes de gobierno, consumidores y marcas de moda a sumarse a este cambio para así lograr que todos en la industria de la moda puedan prosperar.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# # #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20"/>
          <w:szCs w:val="20"/>
          <w:highlight w:val="white"/>
          <w:rtl w:val="0"/>
        </w:rPr>
        <w:t xml:space="preserve">Acerca de Fundación C&amp;A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Somos la fundación corporativa de C&amp;A. Nuestra misión es transformar la industria de la moda para que sea una fuerza para el bien y permitir que todas las personas que en ella trabajan puedan prosperar. Para lograrlo brindamos impulso financiero, conocimiento y una red de contactos a nuestros aliados, quienes trabajan implementando proyectos alineados a nuestra teoría de cambio.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  <w:color w:val="43434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highlight w:val="white"/>
          <w:rtl w:val="0"/>
        </w:rPr>
        <w:t xml:space="preserve">Los proyectos que impulsamos deben estar enfocados en promover la equidad de género en el trabajo dentro de la maquila; mejorar las condiciones laborales de los trabajadores de la industria; erradicar el trabajo forzado e infantil de la cadena de suministros; fortalecer comunidades donde C&amp;A tiene presencia; promover el consumo y producción de algodón más sustentable y ayudar a la industria a migrar hacia una modelo de economía circular.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34343"/>
          <w:sz w:val="20"/>
          <w:szCs w:val="20"/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Para más información visita</w:t>
      </w:r>
      <w:hyperlink r:id="rId6">
        <w:r w:rsidDel="00000000" w:rsidR="00000000" w:rsidRPr="00000000">
          <w:rPr>
            <w:rFonts w:ascii="Arial" w:cs="Arial" w:eastAsia="Arial" w:hAnsi="Arial"/>
            <w:sz w:val="20"/>
            <w:szCs w:val="20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http://www.fundacioncya.org/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 síguenos en: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Facebook: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https://www.facebook.com/fundacioncya/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color w:val="1155cc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Twitter: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https://twitter.com/fundacioncya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Instagram: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https://www.instagram.com/fundacioncya/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720" w:lineRule="auto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190500</wp:posOffset>
          </wp:positionV>
          <wp:extent cx="2004646" cy="542925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7522" l="0" r="0" t="0"/>
                  <a:stretch>
                    <a:fillRect/>
                  </a:stretch>
                </pic:blipFill>
                <pic:spPr>
                  <a:xfrm>
                    <a:off x="0" y="0"/>
                    <a:ext cx="2004646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instagram.com/fundacioncya/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fundacioncya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cyamoda.com/fundacion" TargetMode="External"/><Relationship Id="rId7" Type="http://schemas.openxmlformats.org/officeDocument/2006/relationships/hyperlink" Target="http://www.fundacioncya.org.mx/" TargetMode="External"/><Relationship Id="rId8" Type="http://schemas.openxmlformats.org/officeDocument/2006/relationships/hyperlink" Target="https://www.facebook.com/fundacioncy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