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1131D" w14:textId="786F91E7" w:rsidR="00DA1385" w:rsidRDefault="00B8122B" w:rsidP="00F075DF">
      <w:pPr>
        <w:spacing w:line="240" w:lineRule="auto"/>
        <w:rPr>
          <w:rFonts w:asciiTheme="minorHAnsi" w:hAnsiTheme="minorHAnsi" w:cstheme="minorHAnsi"/>
          <w:b/>
          <w:caps/>
          <w:color w:val="414141" w:themeColor="accent2"/>
          <w:lang w:val="en-US" w:eastAsia="x-none"/>
        </w:rPr>
      </w:pPr>
      <w:r w:rsidRPr="00B8122B">
        <w:rPr>
          <w:rFonts w:asciiTheme="minorHAnsi" w:hAnsiTheme="minorHAnsi" w:cstheme="minorHAnsi"/>
          <w:b/>
          <w:caps/>
          <w:color w:val="414141" w:themeColor="accent2"/>
          <w:lang w:val="en-US" w:eastAsia="x-none"/>
        </w:rPr>
        <w:t>TEC Award for Neumann's headphone debut!</w:t>
      </w:r>
    </w:p>
    <w:p w14:paraId="643EB7B2" w14:textId="49C93EE9" w:rsidR="00945A95" w:rsidRDefault="003D0B73" w:rsidP="003D0B73">
      <w:pPr>
        <w:rPr>
          <w:rFonts w:asciiTheme="minorHAnsi" w:hAnsiTheme="minorHAnsi" w:cstheme="minorHAnsi"/>
          <w:b/>
          <w:i/>
          <w:sz w:val="21"/>
          <w:szCs w:val="21"/>
          <w:lang w:val="en-US"/>
        </w:rPr>
      </w:pPr>
      <w:r w:rsidRPr="00945A95">
        <w:rPr>
          <w:rFonts w:asciiTheme="minorHAnsi" w:hAnsiTheme="minorHAnsi" w:cstheme="minorHAnsi"/>
          <w:b/>
          <w:caps/>
          <w:noProof/>
          <w:color w:val="414141" w:themeColor="accent2"/>
          <w:lang w:val="en-US" w:eastAsia="x-none"/>
        </w:rPr>
        <w:drawing>
          <wp:anchor distT="0" distB="0" distL="114300" distR="114300" simplePos="0" relativeHeight="251658240" behindDoc="0" locked="0" layoutInCell="1" allowOverlap="1" wp14:anchorId="71E76953" wp14:editId="544B4062">
            <wp:simplePos x="0" y="0"/>
            <wp:positionH relativeFrom="column">
              <wp:posOffset>-20320</wp:posOffset>
            </wp:positionH>
            <wp:positionV relativeFrom="paragraph">
              <wp:posOffset>265642</wp:posOffset>
            </wp:positionV>
            <wp:extent cx="5859145" cy="394081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bwMode="auto">
                    <a:xfrm>
                      <a:off x="0" y="0"/>
                      <a:ext cx="5859145" cy="394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5E0AC" w14:textId="76AA300C" w:rsidR="003D0B73" w:rsidRDefault="003D0B73" w:rsidP="00315E38">
      <w:pPr>
        <w:ind w:right="-342"/>
        <w:rPr>
          <w:rFonts w:asciiTheme="minorHAnsi" w:hAnsiTheme="minorHAnsi" w:cstheme="minorHAnsi"/>
          <w:b/>
          <w:i/>
          <w:lang w:val="en-US"/>
        </w:rPr>
      </w:pPr>
    </w:p>
    <w:p w14:paraId="06F904A9" w14:textId="240FE42E" w:rsidR="0086488B" w:rsidRDefault="00E162FE" w:rsidP="0086488B">
      <w:pPr>
        <w:ind w:right="-342"/>
        <w:rPr>
          <w:rFonts w:asciiTheme="minorHAnsi" w:hAnsiTheme="minorHAnsi" w:cstheme="minorHAnsi"/>
          <w:b/>
          <w:i/>
          <w:lang w:val="en-US"/>
        </w:rPr>
      </w:pPr>
      <w:r w:rsidRPr="00945A95">
        <w:rPr>
          <w:rFonts w:asciiTheme="minorHAnsi" w:hAnsiTheme="minorHAnsi" w:cstheme="minorHAnsi"/>
          <w:b/>
          <w:i/>
          <w:lang w:val="en-US"/>
        </w:rPr>
        <w:t>Anaheim/Berlin, J</w:t>
      </w:r>
      <w:r w:rsidR="00952076">
        <w:rPr>
          <w:rFonts w:asciiTheme="minorHAnsi" w:hAnsiTheme="minorHAnsi" w:cstheme="minorHAnsi"/>
          <w:b/>
          <w:i/>
          <w:lang w:val="en-US"/>
        </w:rPr>
        <w:t>anuary</w:t>
      </w:r>
      <w:r w:rsidRPr="00945A95">
        <w:rPr>
          <w:rFonts w:asciiTheme="minorHAnsi" w:hAnsiTheme="minorHAnsi" w:cstheme="minorHAnsi"/>
          <w:b/>
          <w:i/>
          <w:lang w:val="en-US"/>
        </w:rPr>
        <w:t xml:space="preserve"> 2020:</w:t>
      </w:r>
      <w:r w:rsidR="003C73A2">
        <w:rPr>
          <w:rFonts w:asciiTheme="minorHAnsi" w:hAnsiTheme="minorHAnsi" w:cstheme="minorHAnsi"/>
          <w:b/>
          <w:i/>
          <w:lang w:val="en-US"/>
        </w:rPr>
        <w:t xml:space="preserve"> </w:t>
      </w:r>
      <w:r w:rsidR="00B8122B" w:rsidRPr="00945A95">
        <w:rPr>
          <w:rFonts w:asciiTheme="minorHAnsi" w:hAnsiTheme="minorHAnsi" w:cstheme="minorHAnsi"/>
          <w:b/>
          <w:i/>
          <w:lang w:val="en-US"/>
        </w:rPr>
        <w:t>On Saturday evening of this year's 35th NAMM show in Anaheim, California, the NDH 20 studio headphones were honored with the TEC Award in the category "Headphone</w:t>
      </w:r>
      <w:r w:rsidR="00566C47">
        <w:rPr>
          <w:rFonts w:asciiTheme="minorHAnsi" w:hAnsiTheme="minorHAnsi" w:cstheme="minorHAnsi"/>
          <w:b/>
          <w:i/>
          <w:lang w:val="en-US"/>
        </w:rPr>
        <w:t xml:space="preserve"> </w:t>
      </w:r>
      <w:r w:rsidR="00B8122B" w:rsidRPr="00945A95">
        <w:rPr>
          <w:rFonts w:asciiTheme="minorHAnsi" w:hAnsiTheme="minorHAnsi" w:cstheme="minorHAnsi"/>
          <w:b/>
          <w:i/>
          <w:lang w:val="en-US"/>
        </w:rPr>
        <w:t>/</w:t>
      </w:r>
      <w:r w:rsidR="00566C47">
        <w:rPr>
          <w:rFonts w:asciiTheme="minorHAnsi" w:hAnsiTheme="minorHAnsi" w:cstheme="minorHAnsi"/>
          <w:b/>
          <w:i/>
          <w:lang w:val="en-US"/>
        </w:rPr>
        <w:t xml:space="preserve"> </w:t>
      </w:r>
      <w:r w:rsidR="00B8122B" w:rsidRPr="00945A95">
        <w:rPr>
          <w:rFonts w:asciiTheme="minorHAnsi" w:hAnsiTheme="minorHAnsi" w:cstheme="minorHAnsi"/>
          <w:b/>
          <w:i/>
          <w:lang w:val="en-US"/>
        </w:rPr>
        <w:t>Earpiece Technology". Exactly one year ago, Neumann presented the NDH 20 as its first headphone at the NAMM Show, thereby expanding its product portfolio to include a new segment.</w:t>
      </w:r>
    </w:p>
    <w:p w14:paraId="57734171" w14:textId="0B60C4C7" w:rsidR="0086488B" w:rsidRDefault="0086488B" w:rsidP="0086488B">
      <w:pPr>
        <w:ind w:right="-342"/>
        <w:rPr>
          <w:rFonts w:asciiTheme="minorHAnsi" w:hAnsiTheme="minorHAnsi" w:cstheme="minorHAnsi"/>
          <w:b/>
          <w:i/>
          <w:lang w:val="en-US"/>
        </w:rPr>
      </w:pPr>
    </w:p>
    <w:p w14:paraId="4811BF7A" w14:textId="76C3ECAA" w:rsidR="00B8122B" w:rsidRDefault="00B8122B" w:rsidP="0086488B">
      <w:pPr>
        <w:ind w:right="-342"/>
        <w:rPr>
          <w:rFonts w:asciiTheme="minorHAnsi" w:hAnsiTheme="minorHAnsi" w:cstheme="minorHAnsi"/>
          <w:color w:val="000000" w:themeColor="text1"/>
          <w:lang w:val="en-US"/>
        </w:rPr>
      </w:pPr>
      <w:r w:rsidRPr="00945A95">
        <w:rPr>
          <w:rFonts w:asciiTheme="minorHAnsi" w:hAnsiTheme="minorHAnsi" w:cstheme="minorHAnsi"/>
          <w:color w:val="000000" w:themeColor="text1"/>
          <w:lang w:val="en-US"/>
        </w:rPr>
        <w:t>The NDH 20 is a premium quality closed-back headphone for monitoring, editing and mixing. Due to its excellent sound isolation, it is also suitable for mobile working in noisy environments or for live applications. The extremely detailed and well-balanced sound image – similar to Neumann’s acclaimed studio monitors – allows easy switching between headphone and speaker monitoring.</w:t>
      </w:r>
    </w:p>
    <w:p w14:paraId="24561D86" w14:textId="77777777" w:rsidR="0086488B" w:rsidRPr="0086488B" w:rsidRDefault="0086488B" w:rsidP="0086488B">
      <w:pPr>
        <w:ind w:right="-342"/>
        <w:rPr>
          <w:rFonts w:asciiTheme="minorHAnsi" w:hAnsiTheme="minorHAnsi" w:cstheme="minorHAnsi"/>
          <w:b/>
          <w:i/>
          <w:lang w:val="en-US"/>
        </w:rPr>
      </w:pPr>
    </w:p>
    <w:p w14:paraId="6BEB74AC" w14:textId="0EC349D9" w:rsidR="00B8122B" w:rsidRPr="00945A95" w:rsidRDefault="00B8122B" w:rsidP="00B8122B">
      <w:pPr>
        <w:rPr>
          <w:rFonts w:asciiTheme="minorHAnsi" w:hAnsiTheme="minorHAnsi" w:cstheme="minorHAnsi"/>
          <w:color w:val="000000" w:themeColor="text1"/>
          <w:lang w:val="en-US"/>
        </w:rPr>
      </w:pPr>
    </w:p>
    <w:p w14:paraId="203BA4BD" w14:textId="77777777" w:rsidR="005A722A" w:rsidRDefault="005A722A">
      <w:pPr>
        <w:spacing w:line="240" w:lineRule="auto"/>
        <w:rPr>
          <w:rFonts w:asciiTheme="minorHAnsi" w:hAnsiTheme="minorHAnsi" w:cstheme="minorHAnsi"/>
          <w:color w:val="000000" w:themeColor="text1"/>
          <w:lang w:val="en-US"/>
        </w:rPr>
      </w:pPr>
      <w:r>
        <w:rPr>
          <w:rFonts w:asciiTheme="minorHAnsi" w:hAnsiTheme="minorHAnsi" w:cstheme="minorHAnsi"/>
          <w:color w:val="000000" w:themeColor="text1"/>
          <w:lang w:val="en-US"/>
        </w:rPr>
        <w:br w:type="page"/>
      </w:r>
    </w:p>
    <w:p w14:paraId="172DAB94" w14:textId="7CF84325" w:rsidR="00B8122B" w:rsidRPr="00945A95" w:rsidRDefault="00B8122B" w:rsidP="00B8122B">
      <w:pPr>
        <w:rPr>
          <w:rFonts w:asciiTheme="minorHAnsi" w:hAnsiTheme="minorHAnsi" w:cstheme="minorHAnsi"/>
          <w:color w:val="000000" w:themeColor="text1"/>
          <w:lang w:val="en-US"/>
        </w:rPr>
      </w:pPr>
      <w:r w:rsidRPr="00945A95">
        <w:rPr>
          <w:rFonts w:asciiTheme="minorHAnsi" w:hAnsiTheme="minorHAnsi" w:cstheme="minorHAnsi"/>
          <w:color w:val="000000" w:themeColor="text1"/>
          <w:lang w:val="en-US"/>
        </w:rPr>
        <w:lastRenderedPageBreak/>
        <w:t xml:space="preserve">Customer </w:t>
      </w:r>
      <w:r w:rsidR="00945A95" w:rsidRPr="00945A95">
        <w:rPr>
          <w:rFonts w:asciiTheme="minorHAnsi" w:hAnsiTheme="minorHAnsi" w:cstheme="minorHAnsi"/>
          <w:color w:val="000000" w:themeColor="text1"/>
          <w:lang w:val="en-US"/>
        </w:rPr>
        <w:t>fee</w:t>
      </w:r>
      <w:r w:rsidRPr="00945A95">
        <w:rPr>
          <w:rFonts w:asciiTheme="minorHAnsi" w:hAnsiTheme="minorHAnsi" w:cstheme="minorHAnsi"/>
          <w:color w:val="000000" w:themeColor="text1"/>
          <w:lang w:val="en-US"/>
        </w:rPr>
        <w:t xml:space="preserve">dback as well as numerous reviews in recent months have confirmed that the high development effort was worthwhile and that the NDH 20 fully meets the high </w:t>
      </w:r>
      <w:r w:rsidR="005A722A" w:rsidRPr="00945A95">
        <w:rPr>
          <w:rFonts w:asciiTheme="minorHAnsi" w:hAnsiTheme="minorHAnsi" w:cstheme="minorHAnsi"/>
          <w:noProof/>
          <w:color w:val="000000" w:themeColor="text1"/>
          <w:lang w:val="en-US"/>
        </w:rPr>
        <w:drawing>
          <wp:anchor distT="0" distB="0" distL="114300" distR="114300" simplePos="0" relativeHeight="251659264" behindDoc="1" locked="0" layoutInCell="1" allowOverlap="1" wp14:anchorId="170FE88E" wp14:editId="00667572">
            <wp:simplePos x="0" y="0"/>
            <wp:positionH relativeFrom="column">
              <wp:posOffset>3002068</wp:posOffset>
            </wp:positionH>
            <wp:positionV relativeFrom="paragraph">
              <wp:posOffset>0</wp:posOffset>
            </wp:positionV>
            <wp:extent cx="2797810" cy="4197350"/>
            <wp:effectExtent l="0" t="0" r="0" b="6350"/>
            <wp:wrapTight wrapText="bothSides">
              <wp:wrapPolygon edited="1">
                <wp:start x="-1503" y="0"/>
                <wp:lineTo x="-1428" y="21600"/>
                <wp:lineTo x="21476" y="21567"/>
                <wp:lineTo x="21476" y="0"/>
                <wp:lineTo x="-1503"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bwMode="auto">
                    <a:xfrm>
                      <a:off x="0" y="0"/>
                      <a:ext cx="2797810" cy="419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A95">
        <w:rPr>
          <w:rFonts w:asciiTheme="minorHAnsi" w:hAnsiTheme="minorHAnsi" w:cstheme="minorHAnsi"/>
          <w:color w:val="000000" w:themeColor="text1"/>
          <w:lang w:val="en-US"/>
        </w:rPr>
        <w:t>expectations for sound, design, and manufacturing quality of a product b</w:t>
      </w:r>
      <w:r w:rsidR="00C85939">
        <w:rPr>
          <w:rFonts w:asciiTheme="minorHAnsi" w:hAnsiTheme="minorHAnsi" w:cstheme="minorHAnsi"/>
          <w:color w:val="000000" w:themeColor="text1"/>
          <w:lang w:val="en-US"/>
        </w:rPr>
        <w:t>e</w:t>
      </w:r>
      <w:r w:rsidRPr="00945A95">
        <w:rPr>
          <w:rFonts w:asciiTheme="minorHAnsi" w:hAnsiTheme="minorHAnsi" w:cstheme="minorHAnsi"/>
          <w:color w:val="000000" w:themeColor="text1"/>
          <w:lang w:val="en-US"/>
        </w:rPr>
        <w:t xml:space="preserve">aring the Neumann name. </w:t>
      </w:r>
    </w:p>
    <w:p w14:paraId="4A717A95" w14:textId="77777777" w:rsidR="0086488B" w:rsidRDefault="0086488B" w:rsidP="00397338">
      <w:pPr>
        <w:spacing w:line="240" w:lineRule="auto"/>
        <w:rPr>
          <w:rFonts w:asciiTheme="minorHAnsi" w:hAnsiTheme="minorHAnsi" w:cstheme="minorHAnsi"/>
          <w:color w:val="000000" w:themeColor="text1"/>
          <w:lang w:val="en-US"/>
        </w:rPr>
      </w:pPr>
    </w:p>
    <w:p w14:paraId="5CBA944F" w14:textId="77777777" w:rsidR="00566C47" w:rsidRDefault="00566C47" w:rsidP="00397338">
      <w:pPr>
        <w:spacing w:line="240" w:lineRule="auto"/>
        <w:rPr>
          <w:rFonts w:asciiTheme="minorHAnsi" w:hAnsiTheme="minorHAnsi" w:cstheme="minorHAnsi"/>
          <w:color w:val="000000" w:themeColor="text1"/>
          <w:lang w:val="en-US"/>
        </w:rPr>
      </w:pPr>
    </w:p>
    <w:p w14:paraId="29F1DE0F" w14:textId="150ADC85" w:rsidR="00397338" w:rsidRPr="00397338" w:rsidRDefault="00633C4E" w:rsidP="00397338">
      <w:pPr>
        <w:spacing w:line="240" w:lineRule="auto"/>
        <w:rPr>
          <w:lang w:val="en-US"/>
        </w:rPr>
      </w:pPr>
      <w:r w:rsidRPr="00945A95">
        <w:rPr>
          <w:rFonts w:asciiTheme="minorHAnsi" w:hAnsiTheme="minorHAnsi" w:cstheme="minorHAnsi"/>
          <w:color w:val="000000" w:themeColor="text1"/>
          <w:lang w:val="en-US"/>
        </w:rPr>
        <w:t xml:space="preserve">Further </w:t>
      </w:r>
      <w:r w:rsidR="00397338">
        <w:rPr>
          <w:rFonts w:asciiTheme="minorHAnsi" w:hAnsiTheme="minorHAnsi" w:cstheme="minorHAnsi"/>
          <w:color w:val="000000" w:themeColor="text1"/>
          <w:lang w:val="en-US"/>
        </w:rPr>
        <w:t xml:space="preserve">product </w:t>
      </w:r>
      <w:r w:rsidRPr="00945A95">
        <w:rPr>
          <w:rFonts w:asciiTheme="minorHAnsi" w:hAnsiTheme="minorHAnsi" w:cstheme="minorHAnsi"/>
          <w:color w:val="000000" w:themeColor="text1"/>
          <w:lang w:val="en-US"/>
        </w:rPr>
        <w:t>information at:</w:t>
      </w:r>
      <w:r w:rsidR="00F45D82" w:rsidRPr="00945A95">
        <w:rPr>
          <w:rFonts w:asciiTheme="minorHAnsi" w:hAnsiTheme="minorHAnsi" w:cstheme="minorHAnsi"/>
          <w:color w:val="000000" w:themeColor="text1"/>
          <w:lang w:val="en-US"/>
        </w:rPr>
        <w:t xml:space="preserve"> </w:t>
      </w:r>
      <w:r w:rsidR="00BE3406">
        <w:rPr>
          <w:rFonts w:asciiTheme="minorHAnsi" w:hAnsiTheme="minorHAnsi" w:cstheme="minorHAnsi"/>
          <w:color w:val="000000" w:themeColor="text1"/>
          <w:lang w:val="en-US"/>
        </w:rPr>
        <w:br/>
      </w:r>
      <w:hyperlink r:id="rId10" w:history="1">
        <w:r w:rsidR="00BE3406" w:rsidRPr="002E2224">
          <w:rPr>
            <w:rStyle w:val="Hyperlink"/>
            <w:lang w:val="en-US"/>
          </w:rPr>
          <w:t>https://en-de.neumann.com/ndh-20</w:t>
        </w:r>
      </w:hyperlink>
    </w:p>
    <w:p w14:paraId="01E5D8BB" w14:textId="0EFB3BE7" w:rsidR="00633C4E" w:rsidRPr="008C7F85" w:rsidRDefault="00633C4E" w:rsidP="00315E38">
      <w:pPr>
        <w:ind w:right="-200"/>
        <w:rPr>
          <w:rFonts w:asciiTheme="minorHAnsi" w:hAnsiTheme="minorHAnsi" w:cstheme="minorHAnsi"/>
          <w:color w:val="000000" w:themeColor="text1"/>
          <w:sz w:val="21"/>
          <w:szCs w:val="21"/>
          <w:lang w:val="en-US"/>
        </w:rPr>
      </w:pPr>
    </w:p>
    <w:p w14:paraId="1E349B37" w14:textId="13781D4E" w:rsidR="00BB7EEE" w:rsidRPr="0086488B" w:rsidRDefault="00D10DA4" w:rsidP="0086488B">
      <w:pPr>
        <w:spacing w:line="240" w:lineRule="auto"/>
        <w:rPr>
          <w:rFonts w:asciiTheme="minorHAnsi" w:hAnsiTheme="minorHAnsi" w:cstheme="minorHAnsi"/>
          <w:color w:val="000000" w:themeColor="text1"/>
          <w:lang w:val="en-US"/>
        </w:rPr>
      </w:pPr>
      <w:r w:rsidRPr="0086488B">
        <w:rPr>
          <w:rFonts w:asciiTheme="minorHAnsi" w:hAnsiTheme="minorHAnsi" w:cstheme="minorHAnsi"/>
          <w:b/>
          <w:bCs/>
          <w:color w:val="000000" w:themeColor="text1"/>
          <w:lang w:val="en-US"/>
        </w:rPr>
        <w:t xml:space="preserve">Link to </w:t>
      </w:r>
      <w:r w:rsidR="00566C47">
        <w:rPr>
          <w:rFonts w:asciiTheme="minorHAnsi" w:hAnsiTheme="minorHAnsi" w:cstheme="minorHAnsi"/>
          <w:b/>
          <w:bCs/>
          <w:color w:val="000000" w:themeColor="text1"/>
          <w:lang w:val="en-US"/>
        </w:rPr>
        <w:t>p</w:t>
      </w:r>
      <w:r w:rsidRPr="0086488B">
        <w:rPr>
          <w:rFonts w:asciiTheme="minorHAnsi" w:hAnsiTheme="minorHAnsi" w:cstheme="minorHAnsi"/>
          <w:b/>
          <w:bCs/>
          <w:color w:val="000000" w:themeColor="text1"/>
          <w:lang w:val="en-US"/>
        </w:rPr>
        <w:t>hoto</w:t>
      </w:r>
      <w:r w:rsidR="009635C9" w:rsidRPr="0086488B">
        <w:rPr>
          <w:rFonts w:asciiTheme="minorHAnsi" w:hAnsiTheme="minorHAnsi" w:cstheme="minorHAnsi"/>
          <w:b/>
          <w:bCs/>
          <w:color w:val="000000" w:themeColor="text1"/>
          <w:lang w:val="en-US"/>
        </w:rPr>
        <w:t xml:space="preserve"> and text material:</w:t>
      </w:r>
      <w:r w:rsidR="0086488B" w:rsidRPr="0086488B">
        <w:rPr>
          <w:rFonts w:asciiTheme="minorHAnsi" w:hAnsiTheme="minorHAnsi" w:cstheme="minorHAnsi"/>
          <w:color w:val="000000" w:themeColor="text1"/>
          <w:lang w:val="en-US"/>
        </w:rPr>
        <w:br/>
      </w:r>
      <w:hyperlink r:id="rId11" w:history="1">
        <w:r w:rsidR="003C434D" w:rsidRPr="00F57DE2">
          <w:rPr>
            <w:rStyle w:val="Hyperlink"/>
            <w:rFonts w:asciiTheme="minorHAnsi" w:hAnsiTheme="minorHAnsi" w:cstheme="minorHAnsi"/>
            <w:sz w:val="16"/>
            <w:szCs w:val="16"/>
            <w:lang w:val="en-US"/>
          </w:rPr>
          <w:t>https://www.neumann.com/exchange/Tec_Ndh20.zip</w:t>
        </w:r>
      </w:hyperlink>
      <w:r w:rsidR="00BE3406" w:rsidRPr="0086488B">
        <w:rPr>
          <w:rFonts w:asciiTheme="minorHAnsi" w:hAnsiTheme="minorHAnsi" w:cstheme="minorHAnsi"/>
          <w:color w:val="000000" w:themeColor="text1"/>
          <w:lang w:val="en-US"/>
        </w:rPr>
        <w:t xml:space="preserve"> </w:t>
      </w:r>
    </w:p>
    <w:p w14:paraId="3EDE12F1" w14:textId="7DFD68D8" w:rsidR="005C35A8" w:rsidRPr="0086488B" w:rsidRDefault="005C35A8" w:rsidP="0086488B">
      <w:pPr>
        <w:spacing w:line="240" w:lineRule="auto"/>
        <w:rPr>
          <w:rFonts w:asciiTheme="minorHAnsi" w:hAnsiTheme="minorHAnsi" w:cstheme="minorHAnsi"/>
          <w:color w:val="000000" w:themeColor="text1"/>
          <w:lang w:val="en-US"/>
        </w:rPr>
      </w:pPr>
    </w:p>
    <w:p w14:paraId="6739E3EF" w14:textId="717CF044" w:rsidR="0086488B" w:rsidRDefault="0086488B" w:rsidP="009635C9">
      <w:pPr>
        <w:spacing w:after="120" w:line="276" w:lineRule="auto"/>
        <w:rPr>
          <w:rFonts w:asciiTheme="minorHAnsi" w:hAnsiTheme="minorHAnsi" w:cstheme="minorHAnsi"/>
          <w:b/>
          <w:sz w:val="16"/>
          <w:szCs w:val="16"/>
          <w:lang w:val="en-US"/>
        </w:rPr>
      </w:pPr>
    </w:p>
    <w:p w14:paraId="611A47F4" w14:textId="4847412B" w:rsidR="008E7194" w:rsidRDefault="008E7194" w:rsidP="009635C9">
      <w:pPr>
        <w:spacing w:after="120" w:line="276" w:lineRule="auto"/>
        <w:rPr>
          <w:rFonts w:asciiTheme="minorHAnsi" w:hAnsiTheme="minorHAnsi" w:cstheme="minorHAnsi"/>
          <w:b/>
          <w:sz w:val="16"/>
          <w:szCs w:val="16"/>
          <w:lang w:val="en-US"/>
        </w:rPr>
      </w:pPr>
    </w:p>
    <w:p w14:paraId="709BED2E" w14:textId="28E6E065" w:rsidR="008E7194" w:rsidRDefault="008E7194" w:rsidP="009635C9">
      <w:pPr>
        <w:spacing w:after="120" w:line="276" w:lineRule="auto"/>
        <w:rPr>
          <w:rFonts w:asciiTheme="minorHAnsi" w:hAnsiTheme="minorHAnsi" w:cstheme="minorHAnsi"/>
          <w:b/>
          <w:sz w:val="16"/>
          <w:szCs w:val="16"/>
          <w:lang w:val="en-US"/>
        </w:rPr>
      </w:pPr>
    </w:p>
    <w:p w14:paraId="3C3B3EB6" w14:textId="47E1928D" w:rsidR="008E7194" w:rsidRDefault="008E7194" w:rsidP="009635C9">
      <w:pPr>
        <w:spacing w:after="120" w:line="276" w:lineRule="auto"/>
        <w:rPr>
          <w:rFonts w:asciiTheme="minorHAnsi" w:hAnsiTheme="minorHAnsi" w:cstheme="minorHAnsi"/>
          <w:b/>
          <w:sz w:val="16"/>
          <w:szCs w:val="16"/>
          <w:lang w:val="en-US"/>
        </w:rPr>
      </w:pPr>
    </w:p>
    <w:p w14:paraId="33BFFB2C" w14:textId="6713998E" w:rsidR="008E7194" w:rsidRDefault="008E7194" w:rsidP="009635C9">
      <w:pPr>
        <w:spacing w:after="120" w:line="276" w:lineRule="auto"/>
        <w:rPr>
          <w:rFonts w:asciiTheme="minorHAnsi" w:hAnsiTheme="minorHAnsi" w:cstheme="minorHAnsi"/>
          <w:b/>
          <w:sz w:val="16"/>
          <w:szCs w:val="16"/>
          <w:lang w:val="en-US"/>
        </w:rPr>
      </w:pPr>
    </w:p>
    <w:p w14:paraId="75F6BCDE" w14:textId="15B87A26" w:rsidR="008E7194" w:rsidRDefault="008E7194" w:rsidP="009635C9">
      <w:pPr>
        <w:spacing w:after="120" w:line="276" w:lineRule="auto"/>
        <w:rPr>
          <w:rFonts w:asciiTheme="minorHAnsi" w:hAnsiTheme="minorHAnsi" w:cstheme="minorHAnsi"/>
          <w:b/>
          <w:sz w:val="16"/>
          <w:szCs w:val="16"/>
          <w:lang w:val="en-US"/>
        </w:rPr>
      </w:pPr>
    </w:p>
    <w:p w14:paraId="6132D40D" w14:textId="10A3289D" w:rsidR="008E7194" w:rsidRDefault="00566C47" w:rsidP="009635C9">
      <w:pPr>
        <w:spacing w:after="120" w:line="276" w:lineRule="auto"/>
        <w:rPr>
          <w:rFonts w:asciiTheme="minorHAnsi" w:hAnsiTheme="minorHAnsi" w:cstheme="minorHAnsi"/>
          <w:b/>
          <w:sz w:val="16"/>
          <w:szCs w:val="16"/>
          <w:lang w:val="en-US"/>
        </w:rPr>
      </w:pPr>
      <w:r>
        <w:rPr>
          <w:noProof/>
        </w:rPr>
        <mc:AlternateContent>
          <mc:Choice Requires="wps">
            <w:drawing>
              <wp:anchor distT="0" distB="0" distL="114300" distR="114300" simplePos="0" relativeHeight="251661312" behindDoc="1" locked="0" layoutInCell="1" allowOverlap="1" wp14:anchorId="3182DEB2" wp14:editId="1A749E2E">
                <wp:simplePos x="0" y="0"/>
                <wp:positionH relativeFrom="column">
                  <wp:posOffset>3003253</wp:posOffset>
                </wp:positionH>
                <wp:positionV relativeFrom="paragraph">
                  <wp:posOffset>64135</wp:posOffset>
                </wp:positionV>
                <wp:extent cx="2702560" cy="526415"/>
                <wp:effectExtent l="0" t="0" r="2540" b="0"/>
                <wp:wrapTight wrapText="bothSides">
                  <wp:wrapPolygon edited="0">
                    <wp:start x="0" y="0"/>
                    <wp:lineTo x="0" y="20844"/>
                    <wp:lineTo x="21519" y="20844"/>
                    <wp:lineTo x="21519"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702560" cy="526415"/>
                        </a:xfrm>
                        <a:prstGeom prst="rect">
                          <a:avLst/>
                        </a:prstGeom>
                        <a:solidFill>
                          <a:prstClr val="white"/>
                        </a:solidFill>
                        <a:ln>
                          <a:noFill/>
                        </a:ln>
                      </wps:spPr>
                      <wps:txbx>
                        <w:txbxContent>
                          <w:p w14:paraId="2A25A005" w14:textId="489C09AE" w:rsidR="008E7194" w:rsidRPr="00991062" w:rsidRDefault="008E7194" w:rsidP="008E7194">
                            <w:pPr>
                              <w:pStyle w:val="Caption"/>
                              <w:spacing w:line="240" w:lineRule="auto"/>
                              <w:jc w:val="center"/>
                              <w:rPr>
                                <w:rFonts w:asciiTheme="majorHAnsi" w:hAnsiTheme="majorHAnsi" w:cstheme="majorHAnsi"/>
                                <w:noProof/>
                                <w:color w:val="000000" w:themeColor="text1"/>
                                <w:sz w:val="21"/>
                                <w:szCs w:val="21"/>
                                <w:lang w:val="en-US" w:eastAsia="en-US"/>
                              </w:rPr>
                            </w:pPr>
                            <w:proofErr w:type="spellStart"/>
                            <w:r>
                              <w:rPr>
                                <w:rFonts w:asciiTheme="majorHAnsi" w:hAnsiTheme="majorHAnsi" w:cstheme="majorHAnsi"/>
                                <w:lang w:val="en-US"/>
                              </w:rPr>
                              <w:t>Medzid</w:t>
                            </w:r>
                            <w:proofErr w:type="spellEnd"/>
                            <w:r>
                              <w:rPr>
                                <w:rFonts w:asciiTheme="majorHAnsi" w:hAnsiTheme="majorHAnsi" w:cstheme="majorHAnsi"/>
                                <w:lang w:val="en-US"/>
                              </w:rPr>
                              <w:t xml:space="preserve"> </w:t>
                            </w:r>
                            <w:proofErr w:type="spellStart"/>
                            <w:r>
                              <w:rPr>
                                <w:rFonts w:asciiTheme="majorHAnsi" w:hAnsiTheme="majorHAnsi" w:cstheme="majorHAnsi"/>
                                <w:lang w:val="en-US"/>
                              </w:rPr>
                              <w:t>Veseli</w:t>
                            </w:r>
                            <w:proofErr w:type="spellEnd"/>
                            <w:r w:rsidR="005A722A">
                              <w:rPr>
                                <w:rFonts w:asciiTheme="majorHAnsi" w:hAnsiTheme="majorHAnsi" w:cstheme="majorHAnsi"/>
                                <w:lang w:val="en-US"/>
                              </w:rPr>
                              <w:t xml:space="preserve"> (</w:t>
                            </w:r>
                            <w:proofErr w:type="spellStart"/>
                            <w:r>
                              <w:rPr>
                                <w:rFonts w:asciiTheme="majorHAnsi" w:hAnsiTheme="majorHAnsi" w:cstheme="majorHAnsi"/>
                                <w:lang w:val="en-US"/>
                              </w:rPr>
                              <w:t>Neumann.Berlin</w:t>
                            </w:r>
                            <w:proofErr w:type="spellEnd"/>
                            <w:r w:rsidR="005A722A">
                              <w:rPr>
                                <w:rFonts w:asciiTheme="majorHAnsi" w:hAnsiTheme="majorHAnsi" w:cstheme="majorHAnsi"/>
                                <w:lang w:val="en-US"/>
                              </w:rPr>
                              <w:t>)</w:t>
                            </w:r>
                            <w:r>
                              <w:rPr>
                                <w:rFonts w:asciiTheme="majorHAnsi" w:hAnsiTheme="majorHAnsi" w:cstheme="majorHAnsi"/>
                                <w:lang w:val="en-US"/>
                              </w:rPr>
                              <w:t xml:space="preserve"> receives the TEC Award </w:t>
                            </w:r>
                            <w:r>
                              <w:rPr>
                                <w:rFonts w:asciiTheme="majorHAnsi" w:hAnsiTheme="majorHAnsi" w:cstheme="majorHAnsi"/>
                                <w:lang w:val="en-US"/>
                              </w:rPr>
                              <w:br/>
                              <w:t>for the NDH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2DEB2" id="_x0000_t202" coordsize="21600,21600" o:spt="202" path="m,l,21600r21600,l21600,xe">
                <v:stroke joinstyle="miter"/>
                <v:path gradientshapeok="t" o:connecttype="rect"/>
              </v:shapetype>
              <v:shape id="Textfeld 9" o:spid="_x0000_s1026" type="#_x0000_t202" style="position:absolute;margin-left:236.5pt;margin-top:5.05pt;width:212.8pt;height:4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" stroked="f">
                <v:textbox inset="0,0,0,0">
                  <w:txbxContent>
                    <w:p w14:paraId="2A25A005" w14:textId="489C09AE" w:rsidR="008E7194" w:rsidRPr="00991062" w:rsidRDefault="008E7194" w:rsidP="008E7194">
                      <w:pPr>
                        <w:pStyle w:val="Caption"/>
                        <w:spacing w:line="240" w:lineRule="auto"/>
                        <w:jc w:val="center"/>
                        <w:rPr>
                          <w:rFonts w:asciiTheme="majorHAnsi" w:hAnsiTheme="majorHAnsi" w:cstheme="majorHAnsi"/>
                          <w:noProof/>
                          <w:color w:val="000000" w:themeColor="text1"/>
                          <w:sz w:val="21"/>
                          <w:szCs w:val="21"/>
                          <w:lang w:val="en-US" w:eastAsia="en-US"/>
                        </w:rPr>
                      </w:pPr>
                      <w:proofErr w:type="spellStart"/>
                      <w:r>
                        <w:rPr>
                          <w:rFonts w:asciiTheme="majorHAnsi" w:hAnsiTheme="majorHAnsi" w:cstheme="majorHAnsi"/>
                          <w:lang w:val="en-US"/>
                        </w:rPr>
                        <w:t>Medzid</w:t>
                      </w:r>
                      <w:proofErr w:type="spellEnd"/>
                      <w:r>
                        <w:rPr>
                          <w:rFonts w:asciiTheme="majorHAnsi" w:hAnsiTheme="majorHAnsi" w:cstheme="majorHAnsi"/>
                          <w:lang w:val="en-US"/>
                        </w:rPr>
                        <w:t xml:space="preserve"> </w:t>
                      </w:r>
                      <w:proofErr w:type="spellStart"/>
                      <w:r>
                        <w:rPr>
                          <w:rFonts w:asciiTheme="majorHAnsi" w:hAnsiTheme="majorHAnsi" w:cstheme="majorHAnsi"/>
                          <w:lang w:val="en-US"/>
                        </w:rPr>
                        <w:t>Veseli</w:t>
                      </w:r>
                      <w:proofErr w:type="spellEnd"/>
                      <w:r w:rsidR="005A722A">
                        <w:rPr>
                          <w:rFonts w:asciiTheme="majorHAnsi" w:hAnsiTheme="majorHAnsi" w:cstheme="majorHAnsi"/>
                          <w:lang w:val="en-US"/>
                        </w:rPr>
                        <w:t xml:space="preserve"> (</w:t>
                      </w:r>
                      <w:proofErr w:type="spellStart"/>
                      <w:r>
                        <w:rPr>
                          <w:rFonts w:asciiTheme="majorHAnsi" w:hAnsiTheme="majorHAnsi" w:cstheme="majorHAnsi"/>
                          <w:lang w:val="en-US"/>
                        </w:rPr>
                        <w:t>Neumann.Berlin</w:t>
                      </w:r>
                      <w:proofErr w:type="spellEnd"/>
                      <w:r w:rsidR="005A722A">
                        <w:rPr>
                          <w:rFonts w:asciiTheme="majorHAnsi" w:hAnsiTheme="majorHAnsi" w:cstheme="majorHAnsi"/>
                          <w:lang w:val="en-US"/>
                        </w:rPr>
                        <w:t>)</w:t>
                      </w:r>
                      <w:r>
                        <w:rPr>
                          <w:rFonts w:asciiTheme="majorHAnsi" w:hAnsiTheme="majorHAnsi" w:cstheme="majorHAnsi"/>
                          <w:lang w:val="en-US"/>
                        </w:rPr>
                        <w:t xml:space="preserve"> receives the TEC Award </w:t>
                      </w:r>
                      <w:r>
                        <w:rPr>
                          <w:rFonts w:asciiTheme="majorHAnsi" w:hAnsiTheme="majorHAnsi" w:cstheme="majorHAnsi"/>
                          <w:lang w:val="en-US"/>
                        </w:rPr>
                        <w:br/>
                        <w:t>for the NDH 20</w:t>
                      </w:r>
                    </w:p>
                  </w:txbxContent>
                </v:textbox>
                <w10:wrap type="tight"/>
              </v:shape>
            </w:pict>
          </mc:Fallback>
        </mc:AlternateContent>
      </w:r>
    </w:p>
    <w:p w14:paraId="284D726C" w14:textId="1061BD2D" w:rsidR="008E7194" w:rsidRDefault="008E7194" w:rsidP="009635C9">
      <w:pPr>
        <w:spacing w:after="120" w:line="276" w:lineRule="auto"/>
        <w:rPr>
          <w:rFonts w:asciiTheme="minorHAnsi" w:hAnsiTheme="minorHAnsi" w:cstheme="minorHAnsi"/>
          <w:b/>
          <w:sz w:val="16"/>
          <w:szCs w:val="16"/>
          <w:lang w:val="en-US"/>
        </w:rPr>
      </w:pPr>
    </w:p>
    <w:p w14:paraId="20BFD60C" w14:textId="13C4C8D9" w:rsidR="008E7194" w:rsidRDefault="008E7194" w:rsidP="009635C9">
      <w:pPr>
        <w:spacing w:after="120" w:line="276" w:lineRule="auto"/>
        <w:rPr>
          <w:rFonts w:asciiTheme="minorHAnsi" w:hAnsiTheme="minorHAnsi" w:cstheme="minorHAnsi"/>
          <w:b/>
          <w:sz w:val="16"/>
          <w:szCs w:val="16"/>
          <w:lang w:val="en-US"/>
        </w:rPr>
      </w:pPr>
    </w:p>
    <w:p w14:paraId="1985F9CB" w14:textId="1CEBE092" w:rsidR="008E7194" w:rsidRDefault="008E7194" w:rsidP="009635C9">
      <w:pPr>
        <w:spacing w:after="120" w:line="276" w:lineRule="auto"/>
        <w:rPr>
          <w:rFonts w:asciiTheme="minorHAnsi" w:hAnsiTheme="minorHAnsi" w:cstheme="minorHAnsi"/>
          <w:b/>
          <w:sz w:val="16"/>
          <w:szCs w:val="16"/>
          <w:lang w:val="en-US"/>
        </w:rPr>
      </w:pPr>
    </w:p>
    <w:p w14:paraId="1D617DB9" w14:textId="5C24E295" w:rsidR="008E7194" w:rsidRDefault="008E7194" w:rsidP="009635C9">
      <w:pPr>
        <w:spacing w:after="120" w:line="276" w:lineRule="auto"/>
        <w:rPr>
          <w:rFonts w:asciiTheme="minorHAnsi" w:hAnsiTheme="minorHAnsi" w:cstheme="minorHAnsi"/>
          <w:b/>
          <w:sz w:val="16"/>
          <w:szCs w:val="16"/>
          <w:lang w:val="en-US"/>
        </w:rPr>
      </w:pPr>
    </w:p>
    <w:p w14:paraId="6936296B" w14:textId="65537A81" w:rsidR="009635C9" w:rsidRPr="008C7F85" w:rsidRDefault="009635C9" w:rsidP="009635C9">
      <w:pPr>
        <w:spacing w:after="120" w:line="276" w:lineRule="auto"/>
        <w:rPr>
          <w:rFonts w:asciiTheme="minorHAnsi" w:hAnsiTheme="minorHAnsi" w:cstheme="minorHAnsi"/>
          <w:b/>
          <w:sz w:val="16"/>
          <w:szCs w:val="16"/>
          <w:lang w:val="en-US"/>
        </w:rPr>
      </w:pPr>
      <w:r w:rsidRPr="008C7F85">
        <w:rPr>
          <w:rFonts w:asciiTheme="minorHAnsi" w:hAnsiTheme="minorHAnsi" w:cstheme="minorHAnsi"/>
          <w:b/>
          <w:sz w:val="16"/>
          <w:szCs w:val="16"/>
          <w:lang w:val="en-US"/>
        </w:rPr>
        <w:t>About Neumann</w:t>
      </w:r>
      <w:r w:rsidR="00315E38" w:rsidRPr="008C7F85">
        <w:rPr>
          <w:rFonts w:asciiTheme="minorHAnsi" w:hAnsiTheme="minorHAnsi" w:cstheme="minorHAnsi"/>
          <w:b/>
          <w:sz w:val="16"/>
          <w:szCs w:val="16"/>
          <w:lang w:val="en-US"/>
        </w:rPr>
        <w:br/>
      </w:r>
      <w:r w:rsidRPr="008C7F85">
        <w:rPr>
          <w:rFonts w:asciiTheme="minorHAnsi" w:hAnsiTheme="minorHAnsi" w:cstheme="minorHAnsi"/>
          <w:sz w:val="16"/>
          <w:szCs w:val="16"/>
          <w:lang w:val="en-US"/>
        </w:rPr>
        <w:t>Georg Neumann GmbH, known as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w:t>
      </w:r>
      <w:r w:rsidR="00C90C90" w:rsidRPr="008C7F85">
        <w:rPr>
          <w:rFonts w:asciiTheme="minorHAnsi" w:hAnsiTheme="minorHAnsi" w:cstheme="minorHAnsi"/>
          <w:sz w:val="16"/>
          <w:szCs w:val="16"/>
          <w:lang w:val="en-US"/>
        </w:rPr>
        <w:t xml:space="preserve">The first Neumann studio headphone was introduced at the beginning of 2019. </w:t>
      </w:r>
      <w:r w:rsidRPr="008C7F85">
        <w:rPr>
          <w:rFonts w:asciiTheme="minorHAnsi" w:hAnsiTheme="minorHAnsi" w:cstheme="minorHAnsi"/>
          <w:sz w:val="16"/>
          <w:szCs w:val="16"/>
          <w:lang w:val="en-US"/>
        </w:rPr>
        <w:t xml:space="preserve">Georg Neumann GmbH has been part of the Sennheiser Group since 1991, and is represented worldwide by the Sennheiser network of subsidiaries and long-standing trading </w:t>
      </w:r>
      <w:r w:rsidRPr="008C7F85">
        <w:rPr>
          <w:rFonts w:asciiTheme="minorHAnsi" w:hAnsiTheme="minorHAnsi" w:cstheme="minorHAnsi"/>
          <w:color w:val="000000" w:themeColor="text1"/>
          <w:sz w:val="16"/>
          <w:szCs w:val="16"/>
          <w:lang w:val="en-US"/>
        </w:rPr>
        <w:t>partners. Website: www.neumann.com.</w:t>
      </w:r>
    </w:p>
    <w:p w14:paraId="34AD64B7" w14:textId="77777777" w:rsidR="00566C47" w:rsidRDefault="00566C47" w:rsidP="009635C9">
      <w:pPr>
        <w:pStyle w:val="Contact"/>
        <w:rPr>
          <w:rFonts w:asciiTheme="minorHAnsi" w:hAnsiTheme="minorHAnsi" w:cstheme="minorHAnsi"/>
          <w:b/>
          <w:color w:val="414141" w:themeColor="accent2"/>
          <w:lang w:val="en-US"/>
        </w:rPr>
      </w:pPr>
    </w:p>
    <w:p w14:paraId="0CAC6A29" w14:textId="77777777" w:rsidR="003C73A2" w:rsidRPr="007D025F" w:rsidRDefault="003C73A2" w:rsidP="003C73A2">
      <w:pPr>
        <w:pStyle w:val="Contact"/>
        <w:rPr>
          <w:b/>
          <w:lang w:val="en-GB"/>
        </w:rPr>
      </w:pPr>
      <w:r w:rsidRPr="007D025F">
        <w:rPr>
          <w:b/>
          <w:lang w:val="en-GB"/>
        </w:rPr>
        <w:t>Local Press Contact</w:t>
      </w:r>
      <w:r>
        <w:rPr>
          <w:b/>
          <w:lang w:val="en-GB"/>
        </w:rPr>
        <w:t xml:space="preserve">                                                                     Global</w:t>
      </w:r>
      <w:r w:rsidRPr="007D025F">
        <w:rPr>
          <w:b/>
          <w:lang w:val="en-GB"/>
        </w:rPr>
        <w:t xml:space="preserve"> Press Contacts</w:t>
      </w:r>
    </w:p>
    <w:p w14:paraId="4D71665C" w14:textId="77777777" w:rsidR="003C73A2" w:rsidRPr="007D025F" w:rsidRDefault="003C73A2" w:rsidP="003C73A2">
      <w:pPr>
        <w:pStyle w:val="Contact"/>
        <w:rPr>
          <w:b/>
          <w:lang w:val="en-GB"/>
        </w:rPr>
      </w:pPr>
    </w:p>
    <w:p w14:paraId="1270AB7F" w14:textId="77777777" w:rsidR="003C73A2" w:rsidRDefault="003C73A2" w:rsidP="003C73A2">
      <w:pPr>
        <w:pStyle w:val="Contact"/>
        <w:rPr>
          <w:b/>
          <w:lang w:val="en-GB"/>
        </w:rPr>
      </w:pPr>
    </w:p>
    <w:p w14:paraId="076FD2F9" w14:textId="77777777" w:rsidR="003C73A2" w:rsidRPr="007D025F" w:rsidRDefault="003C73A2" w:rsidP="003C73A2">
      <w:pPr>
        <w:pStyle w:val="Contact"/>
        <w:rPr>
          <w:color w:val="0095D5"/>
          <w:lang w:val="en-GB"/>
        </w:rPr>
      </w:pPr>
      <w:proofErr w:type="spellStart"/>
      <w:r w:rsidRPr="007D025F">
        <w:rPr>
          <w:color w:val="0095D5"/>
          <w:lang w:val="en-GB"/>
        </w:rPr>
        <w:t>Maik</w:t>
      </w:r>
      <w:proofErr w:type="spellEnd"/>
      <w:r w:rsidRPr="007D025F">
        <w:rPr>
          <w:color w:val="0095D5"/>
          <w:lang w:val="en-GB"/>
        </w:rPr>
        <w:t xml:space="preserve"> </w:t>
      </w:r>
      <w:proofErr w:type="spellStart"/>
      <w:r w:rsidRPr="007D025F">
        <w:rPr>
          <w:color w:val="0095D5"/>
          <w:lang w:val="en-GB"/>
        </w:rPr>
        <w:t>Robbe</w:t>
      </w:r>
      <w:proofErr w:type="spellEnd"/>
      <w:r>
        <w:rPr>
          <w:color w:val="0095D5"/>
          <w:lang w:val="en-GB"/>
        </w:rPr>
        <w:t xml:space="preserve">                                                                                    </w:t>
      </w:r>
      <w:r w:rsidRPr="007D025F">
        <w:rPr>
          <w:color w:val="0095D5"/>
          <w:lang w:val="en-GB"/>
        </w:rPr>
        <w:t xml:space="preserve">Andreas </w:t>
      </w:r>
      <w:proofErr w:type="spellStart"/>
      <w:r w:rsidRPr="007D025F">
        <w:rPr>
          <w:color w:val="0095D5"/>
          <w:lang w:val="en-GB"/>
        </w:rPr>
        <w:t>Sablotny</w:t>
      </w:r>
      <w:proofErr w:type="spellEnd"/>
    </w:p>
    <w:p w14:paraId="67FD57E5" w14:textId="77777777" w:rsidR="003C73A2" w:rsidRPr="007D025F" w:rsidRDefault="003C73A2" w:rsidP="003C73A2">
      <w:pPr>
        <w:pStyle w:val="Contact"/>
        <w:rPr>
          <w:lang w:val="en-GB"/>
        </w:rPr>
      </w:pPr>
      <w:hyperlink r:id="rId12" w:history="1">
        <w:r w:rsidRPr="007D025F">
          <w:rPr>
            <w:rStyle w:val="Hyperlink"/>
            <w:lang w:val="en-GB"/>
          </w:rPr>
          <w:t>maik.robbe@sennheiser.com</w:t>
        </w:r>
      </w:hyperlink>
      <w:r>
        <w:rPr>
          <w:rStyle w:val="Hyperlink"/>
          <w:u w:val="none"/>
          <w:lang w:val="en-GB"/>
        </w:rPr>
        <w:t xml:space="preserve">                                                     </w:t>
      </w:r>
      <w:hyperlink r:id="rId13" w:history="1">
        <w:r w:rsidRPr="007D025F">
          <w:rPr>
            <w:rStyle w:val="Hyperlink"/>
            <w:lang w:val="en-GB"/>
          </w:rPr>
          <w:t>andreas.sablotny@neumann.com</w:t>
        </w:r>
      </w:hyperlink>
      <w:r w:rsidRPr="007D025F">
        <w:rPr>
          <w:lang w:val="en-GB"/>
        </w:rPr>
        <w:t xml:space="preserve">  </w:t>
      </w:r>
      <w:r w:rsidRPr="007D025F">
        <w:rPr>
          <w:lang w:val="en-GB"/>
        </w:rPr>
        <w:tab/>
        <w:t xml:space="preserve"> </w:t>
      </w:r>
    </w:p>
    <w:p w14:paraId="7D21EA4B" w14:textId="77777777" w:rsidR="003C73A2" w:rsidRPr="007D025F" w:rsidRDefault="003C73A2" w:rsidP="003C73A2">
      <w:pPr>
        <w:pStyle w:val="Contact"/>
        <w:rPr>
          <w:lang w:val="en-GB"/>
        </w:rPr>
      </w:pPr>
      <w:r w:rsidRPr="007D025F">
        <w:rPr>
          <w:noProof/>
          <w:lang w:val="en-GB"/>
        </w:rPr>
        <w:t xml:space="preserve">T </w:t>
      </w:r>
      <w:r w:rsidRPr="007D025F">
        <w:rPr>
          <w:lang w:val="en-GB"/>
        </w:rPr>
        <w:t>+44 (0) 7393 462484</w:t>
      </w:r>
      <w:r>
        <w:rPr>
          <w:lang w:val="en-GB"/>
        </w:rPr>
        <w:t xml:space="preserve">                                                                 </w:t>
      </w:r>
      <w:r w:rsidRPr="007D025F">
        <w:rPr>
          <w:lang w:val="en-GB"/>
        </w:rPr>
        <w:t xml:space="preserve">T +49 (30) </w:t>
      </w:r>
      <w:r w:rsidRPr="007D025F">
        <w:rPr>
          <w:noProof/>
          <w:lang w:val="en-GB"/>
        </w:rPr>
        <w:t>417 724 – 19</w:t>
      </w:r>
    </w:p>
    <w:p w14:paraId="192633FD" w14:textId="77777777" w:rsidR="003C73A2" w:rsidRPr="007D025F" w:rsidRDefault="003C73A2" w:rsidP="003C73A2">
      <w:pPr>
        <w:pStyle w:val="Contact"/>
        <w:rPr>
          <w:b/>
          <w:lang w:val="en-GB"/>
        </w:rPr>
      </w:pPr>
    </w:p>
    <w:p w14:paraId="69A52462" w14:textId="77777777" w:rsidR="003C73A2" w:rsidRPr="007D025F" w:rsidRDefault="003C73A2" w:rsidP="003C73A2">
      <w:pPr>
        <w:pStyle w:val="Contact"/>
        <w:rPr>
          <w:color w:val="0095D5"/>
          <w:lang w:val="en-GB"/>
        </w:rPr>
      </w:pPr>
      <w:r w:rsidRPr="007D025F">
        <w:rPr>
          <w:color w:val="0095D5"/>
          <w:lang w:val="en-GB"/>
        </w:rPr>
        <w:t xml:space="preserve">Sarah James </w:t>
      </w:r>
      <w:r w:rsidRPr="007D025F">
        <w:rPr>
          <w:color w:val="0095D5"/>
          <w:lang w:val="en-GB"/>
        </w:rPr>
        <w:tab/>
      </w:r>
    </w:p>
    <w:p w14:paraId="7F71BBA2" w14:textId="77777777" w:rsidR="003C73A2" w:rsidRPr="007D025F" w:rsidRDefault="003C73A2" w:rsidP="003C73A2">
      <w:pPr>
        <w:pStyle w:val="Contact"/>
        <w:rPr>
          <w:lang w:val="en-GB"/>
        </w:rPr>
      </w:pPr>
      <w:hyperlink r:id="rId14" w:history="1">
        <w:r w:rsidRPr="007D025F">
          <w:rPr>
            <w:rStyle w:val="Hyperlink"/>
            <w:lang w:val="en-GB"/>
          </w:rPr>
          <w:t>sarahj@gasolinemedia.com</w:t>
        </w:r>
      </w:hyperlink>
      <w:r w:rsidRPr="007D025F">
        <w:rPr>
          <w:lang w:val="en-GB"/>
        </w:rPr>
        <w:t xml:space="preserve">  </w:t>
      </w:r>
      <w:r w:rsidRPr="007D025F">
        <w:rPr>
          <w:lang w:val="en-GB"/>
        </w:rPr>
        <w:tab/>
      </w:r>
    </w:p>
    <w:p w14:paraId="4938359B" w14:textId="77777777" w:rsidR="003C73A2" w:rsidRPr="007D025F" w:rsidRDefault="003C73A2" w:rsidP="003C73A2">
      <w:pPr>
        <w:pStyle w:val="Contact"/>
        <w:rPr>
          <w:b/>
          <w:lang w:val="en-GB"/>
        </w:rPr>
      </w:pPr>
      <w:r w:rsidRPr="007D025F">
        <w:rPr>
          <w:lang w:val="en-GB"/>
        </w:rPr>
        <w:t xml:space="preserve">T </w:t>
      </w:r>
      <w:r w:rsidRPr="007D025F">
        <w:rPr>
          <w:noProof/>
          <w:lang w:val="en-GB"/>
        </w:rPr>
        <w:t>+44 (0)</w:t>
      </w:r>
      <w:r>
        <w:rPr>
          <w:noProof/>
          <w:lang w:val="en-GB"/>
        </w:rPr>
        <w:t xml:space="preserve"> </w:t>
      </w:r>
      <w:r w:rsidRPr="007D025F">
        <w:rPr>
          <w:noProof/>
          <w:lang w:val="en-GB"/>
        </w:rPr>
        <w:t>7702 421635</w:t>
      </w:r>
    </w:p>
    <w:p w14:paraId="38E3FB34" w14:textId="0A8E35A3" w:rsidR="00280534" w:rsidRPr="008C7F85" w:rsidRDefault="00280534" w:rsidP="003C73A2">
      <w:pPr>
        <w:pStyle w:val="Contact"/>
        <w:rPr>
          <w:rFonts w:asciiTheme="minorHAnsi" w:hAnsiTheme="minorHAnsi" w:cstheme="minorHAnsi"/>
          <w:lang w:val="en-US"/>
        </w:rPr>
      </w:pPr>
      <w:bookmarkStart w:id="0" w:name="_GoBack"/>
      <w:bookmarkEnd w:id="0"/>
    </w:p>
    <w:sectPr w:rsidR="00280534" w:rsidRPr="008C7F85" w:rsidSect="00315E38">
      <w:headerReference w:type="default" r:id="rId15"/>
      <w:headerReference w:type="first" r:id="rId16"/>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2CA11" w14:textId="77777777" w:rsidR="00F40C07" w:rsidRDefault="00F40C07" w:rsidP="00CF26E7">
      <w:pPr>
        <w:spacing w:line="240" w:lineRule="auto"/>
      </w:pPr>
      <w:r>
        <w:separator/>
      </w:r>
    </w:p>
  </w:endnote>
  <w:endnote w:type="continuationSeparator" w:id="0">
    <w:p w14:paraId="5B8E4B1B" w14:textId="77777777" w:rsidR="00F40C07" w:rsidRDefault="00F40C07"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6DE91391-B52E-5246-B57F-E1EB5AC9E23E}"/>
  </w:font>
  <w:font w:name="Times New Roman">
    <w:panose1 w:val="02020603050405020304"/>
    <w:charset w:val="00"/>
    <w:family w:val="roman"/>
    <w:pitch w:val="variable"/>
    <w:sig w:usb0="E0002EFF" w:usb1="C000785B" w:usb2="00000009" w:usb3="00000000" w:csb0="000001FF" w:csb1="00000000"/>
    <w:embedRegular r:id="rId2" w:fontKey="{0E52AB7A-EF19-C34A-B882-218BF6A212B7}"/>
    <w:embedBold r:id="rId3" w:fontKey="{D32454C0-D37D-0642-85BA-17289E9BE1BD}"/>
  </w:font>
  <w:font w:name="Courier New">
    <w:panose1 w:val="02070309020205020404"/>
    <w:charset w:val="00"/>
    <w:family w:val="modern"/>
    <w:pitch w:val="fixed"/>
    <w:sig w:usb0="E0002AFF" w:usb1="C0007843" w:usb2="00000009" w:usb3="00000000" w:csb0="000001FF" w:csb1="00000000"/>
    <w:embedRegular r:id="rId4" w:fontKey="{385E09F5-0B01-7649-A7F8-ECE6714DF702}"/>
  </w:font>
  <w:font w:name="Wingdings">
    <w:panose1 w:val="05000000000000000000"/>
    <w:charset w:val="02"/>
    <w:family w:val="decorative"/>
    <w:pitch w:val="variable"/>
    <w:sig w:usb0="00000000" w:usb1="10000000" w:usb2="00000000" w:usb3="00000000" w:csb0="80000000" w:csb1="00000000"/>
    <w:embedRegular r:id="rId5" w:fontKey="{4AFC876E-A54D-E64A-A0C4-A9D465F4671D}"/>
  </w:font>
  <w:font w:name="Sennheiser Office">
    <w:altName w:val="Calibri"/>
    <w:panose1 w:val="020B0604020202020204"/>
    <w:charset w:val="00"/>
    <w:family w:val="swiss"/>
    <w:pitch w:val="variable"/>
    <w:sig w:usb0="A00000AF" w:usb1="500020DB" w:usb2="00000000" w:usb3="00000000" w:csb0="00000093" w:csb1="00000000"/>
    <w:embedRegular r:id="rId6" w:fontKey="{FCB0C51B-4C5E-E849-80EC-0C17383884E9}"/>
    <w:embedBold r:id="rId7" w:fontKey="{BF5D6595-69C7-474B-8845-7C93E818E6E0}"/>
    <w:embedBoldItalic r:id="rId8" w:fontKey="{04DC4B46-8B63-5148-ACFE-C4A35BD99621}"/>
  </w:font>
  <w:font w:name="Arial">
    <w:panose1 w:val="020B0604020202020204"/>
    <w:charset w:val="00"/>
    <w:family w:val="swiss"/>
    <w:pitch w:val="variable"/>
    <w:sig w:usb0="E0002AFF" w:usb1="C0007843" w:usb2="00000009" w:usb3="00000000" w:csb0="000001FF" w:csb1="00000000"/>
    <w:embedRegular r:id="rId9" w:fontKey="{A9A9C00C-1473-1B43-945D-A69B83B7A5B1}"/>
    <w:embedBold r:id="rId10" w:fontKey="{9DB9CD59-D7C8-ED4F-ACB4-FE369696AC53}"/>
    <w:embedBoldItalic r:id="rId11" w:fontKey="{47DBA237-CF97-274D-8CD8-BD8390077AF6}"/>
  </w:font>
  <w:font w:name="Segoe UI">
    <w:altName w:val="Sylfaen"/>
    <w:panose1 w:val="020B0604020202020204"/>
    <w:charset w:val="00"/>
    <w:family w:val="swiss"/>
    <w:pitch w:val="variable"/>
    <w:sig w:usb0="E4002EFF" w:usb1="C000E47F" w:usb2="00000009" w:usb3="00000000" w:csb0="000001FF" w:csb1="00000000"/>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2" w:fontKey="{8DDB48ED-11FE-8649-B361-D0169AF936E8}"/>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3" w:fontKey="{9E1DD58F-027A-3847-B0C9-AAED014206A9}"/>
  </w:font>
  <w:font w:name="UnitPro">
    <w:altName w:val="Calibri"/>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574AA" w14:textId="77777777" w:rsidR="00F40C07" w:rsidRDefault="00F40C07" w:rsidP="00CF26E7">
      <w:pPr>
        <w:spacing w:line="240" w:lineRule="auto"/>
      </w:pPr>
      <w:r>
        <w:separator/>
      </w:r>
    </w:p>
  </w:footnote>
  <w:footnote w:type="continuationSeparator" w:id="0">
    <w:p w14:paraId="29610163" w14:textId="77777777" w:rsidR="00F40C07" w:rsidRDefault="00F40C07"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7F42"/>
    <w:rsid w:val="000922DA"/>
    <w:rsid w:val="0009516E"/>
    <w:rsid w:val="000A5CAD"/>
    <w:rsid w:val="000A6BD0"/>
    <w:rsid w:val="000C5D49"/>
    <w:rsid w:val="000D0839"/>
    <w:rsid w:val="000E3661"/>
    <w:rsid w:val="000E6D9B"/>
    <w:rsid w:val="000F7E1C"/>
    <w:rsid w:val="00174D2F"/>
    <w:rsid w:val="001B0C61"/>
    <w:rsid w:val="001C0401"/>
    <w:rsid w:val="001E6BD7"/>
    <w:rsid w:val="001F0467"/>
    <w:rsid w:val="001F275C"/>
    <w:rsid w:val="002053BA"/>
    <w:rsid w:val="00210EFD"/>
    <w:rsid w:val="00213C61"/>
    <w:rsid w:val="002354A9"/>
    <w:rsid w:val="00243C61"/>
    <w:rsid w:val="00245058"/>
    <w:rsid w:val="002611B4"/>
    <w:rsid w:val="00262CA7"/>
    <w:rsid w:val="00266FEB"/>
    <w:rsid w:val="002744A8"/>
    <w:rsid w:val="00280534"/>
    <w:rsid w:val="002919D0"/>
    <w:rsid w:val="002938E4"/>
    <w:rsid w:val="00293F7D"/>
    <w:rsid w:val="002C6BE7"/>
    <w:rsid w:val="002D2D00"/>
    <w:rsid w:val="002E1B40"/>
    <w:rsid w:val="002F7F4D"/>
    <w:rsid w:val="00311D5F"/>
    <w:rsid w:val="00312A53"/>
    <w:rsid w:val="003154D6"/>
    <w:rsid w:val="00315E38"/>
    <w:rsid w:val="00334743"/>
    <w:rsid w:val="00343A56"/>
    <w:rsid w:val="00350C01"/>
    <w:rsid w:val="00351AEC"/>
    <w:rsid w:val="00362CAF"/>
    <w:rsid w:val="00375D35"/>
    <w:rsid w:val="00382963"/>
    <w:rsid w:val="00393969"/>
    <w:rsid w:val="00395731"/>
    <w:rsid w:val="00397338"/>
    <w:rsid w:val="003A3466"/>
    <w:rsid w:val="003B39A1"/>
    <w:rsid w:val="003C141C"/>
    <w:rsid w:val="003C434D"/>
    <w:rsid w:val="003C73A2"/>
    <w:rsid w:val="003D0B73"/>
    <w:rsid w:val="003D792B"/>
    <w:rsid w:val="0041111F"/>
    <w:rsid w:val="00443762"/>
    <w:rsid w:val="00451C28"/>
    <w:rsid w:val="004620AA"/>
    <w:rsid w:val="00462EDE"/>
    <w:rsid w:val="0046468F"/>
    <w:rsid w:val="004649EB"/>
    <w:rsid w:val="00485E2F"/>
    <w:rsid w:val="00491BAC"/>
    <w:rsid w:val="004A3713"/>
    <w:rsid w:val="004A402E"/>
    <w:rsid w:val="004B22D2"/>
    <w:rsid w:val="004C217A"/>
    <w:rsid w:val="004C32C6"/>
    <w:rsid w:val="004E3C5C"/>
    <w:rsid w:val="00507C89"/>
    <w:rsid w:val="005250F0"/>
    <w:rsid w:val="00530E48"/>
    <w:rsid w:val="00532FF8"/>
    <w:rsid w:val="00557944"/>
    <w:rsid w:val="00566C47"/>
    <w:rsid w:val="00582A3B"/>
    <w:rsid w:val="00585245"/>
    <w:rsid w:val="005A722A"/>
    <w:rsid w:val="005B0D2E"/>
    <w:rsid w:val="005B4459"/>
    <w:rsid w:val="005C35A8"/>
    <w:rsid w:val="005E77A0"/>
    <w:rsid w:val="00613BFA"/>
    <w:rsid w:val="00627C37"/>
    <w:rsid w:val="00633C4E"/>
    <w:rsid w:val="006419E7"/>
    <w:rsid w:val="006428F7"/>
    <w:rsid w:val="006655D2"/>
    <w:rsid w:val="00681BAD"/>
    <w:rsid w:val="006A6042"/>
    <w:rsid w:val="006C1715"/>
    <w:rsid w:val="006D45CF"/>
    <w:rsid w:val="007069FD"/>
    <w:rsid w:val="007074A3"/>
    <w:rsid w:val="00714A7F"/>
    <w:rsid w:val="00730659"/>
    <w:rsid w:val="007356C0"/>
    <w:rsid w:val="00740E2A"/>
    <w:rsid w:val="00743192"/>
    <w:rsid w:val="0075278A"/>
    <w:rsid w:val="007904C2"/>
    <w:rsid w:val="0079791B"/>
    <w:rsid w:val="007A6246"/>
    <w:rsid w:val="007B3825"/>
    <w:rsid w:val="007B383C"/>
    <w:rsid w:val="007C00CC"/>
    <w:rsid w:val="007C1FBF"/>
    <w:rsid w:val="007C6E88"/>
    <w:rsid w:val="007E012D"/>
    <w:rsid w:val="007F03AE"/>
    <w:rsid w:val="00811D3F"/>
    <w:rsid w:val="00825292"/>
    <w:rsid w:val="00833C76"/>
    <w:rsid w:val="00835141"/>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7194"/>
    <w:rsid w:val="008F1B03"/>
    <w:rsid w:val="008F67CE"/>
    <w:rsid w:val="009007EE"/>
    <w:rsid w:val="00902035"/>
    <w:rsid w:val="00910242"/>
    <w:rsid w:val="0091364D"/>
    <w:rsid w:val="0091722D"/>
    <w:rsid w:val="0091796F"/>
    <w:rsid w:val="00927812"/>
    <w:rsid w:val="00933C79"/>
    <w:rsid w:val="00945A95"/>
    <w:rsid w:val="00952076"/>
    <w:rsid w:val="00957D7D"/>
    <w:rsid w:val="009635C9"/>
    <w:rsid w:val="00980325"/>
    <w:rsid w:val="0099477D"/>
    <w:rsid w:val="009A798D"/>
    <w:rsid w:val="009B6181"/>
    <w:rsid w:val="009C1D53"/>
    <w:rsid w:val="009E71F2"/>
    <w:rsid w:val="009F37BB"/>
    <w:rsid w:val="00A02855"/>
    <w:rsid w:val="00A22F27"/>
    <w:rsid w:val="00A23FD8"/>
    <w:rsid w:val="00A24241"/>
    <w:rsid w:val="00A42F9D"/>
    <w:rsid w:val="00A45AF0"/>
    <w:rsid w:val="00A70D7D"/>
    <w:rsid w:val="00A801AE"/>
    <w:rsid w:val="00A91C60"/>
    <w:rsid w:val="00AA0134"/>
    <w:rsid w:val="00AE51D7"/>
    <w:rsid w:val="00B02778"/>
    <w:rsid w:val="00B143E1"/>
    <w:rsid w:val="00B31624"/>
    <w:rsid w:val="00B539E3"/>
    <w:rsid w:val="00B61B25"/>
    <w:rsid w:val="00B8122B"/>
    <w:rsid w:val="00B97EA0"/>
    <w:rsid w:val="00BA1D72"/>
    <w:rsid w:val="00BA698C"/>
    <w:rsid w:val="00BB2808"/>
    <w:rsid w:val="00BB7EEE"/>
    <w:rsid w:val="00BC01FF"/>
    <w:rsid w:val="00BC13F5"/>
    <w:rsid w:val="00BC30EA"/>
    <w:rsid w:val="00BE1B81"/>
    <w:rsid w:val="00BE3406"/>
    <w:rsid w:val="00BF00EF"/>
    <w:rsid w:val="00BF131D"/>
    <w:rsid w:val="00BF537B"/>
    <w:rsid w:val="00BF6469"/>
    <w:rsid w:val="00BF6D7D"/>
    <w:rsid w:val="00C02E3C"/>
    <w:rsid w:val="00C06949"/>
    <w:rsid w:val="00C14E95"/>
    <w:rsid w:val="00C21489"/>
    <w:rsid w:val="00C21CFC"/>
    <w:rsid w:val="00C3446D"/>
    <w:rsid w:val="00C66FBA"/>
    <w:rsid w:val="00C74764"/>
    <w:rsid w:val="00C82199"/>
    <w:rsid w:val="00C85939"/>
    <w:rsid w:val="00C90C90"/>
    <w:rsid w:val="00C964A3"/>
    <w:rsid w:val="00CA1EB9"/>
    <w:rsid w:val="00CC2ED0"/>
    <w:rsid w:val="00CD2505"/>
    <w:rsid w:val="00CE58AE"/>
    <w:rsid w:val="00CF26E7"/>
    <w:rsid w:val="00CF2CE6"/>
    <w:rsid w:val="00CF338D"/>
    <w:rsid w:val="00D10DA4"/>
    <w:rsid w:val="00D12AB9"/>
    <w:rsid w:val="00D179A5"/>
    <w:rsid w:val="00D33BCC"/>
    <w:rsid w:val="00D64556"/>
    <w:rsid w:val="00D7470D"/>
    <w:rsid w:val="00D9317B"/>
    <w:rsid w:val="00DA1385"/>
    <w:rsid w:val="00DB2515"/>
    <w:rsid w:val="00DE1922"/>
    <w:rsid w:val="00E162FE"/>
    <w:rsid w:val="00E243F0"/>
    <w:rsid w:val="00E27FD7"/>
    <w:rsid w:val="00E44C31"/>
    <w:rsid w:val="00E46D95"/>
    <w:rsid w:val="00E70B1B"/>
    <w:rsid w:val="00E854C0"/>
    <w:rsid w:val="00E93487"/>
    <w:rsid w:val="00EA3FEC"/>
    <w:rsid w:val="00EB5F2A"/>
    <w:rsid w:val="00EB7EB2"/>
    <w:rsid w:val="00EE3DCA"/>
    <w:rsid w:val="00EE71C7"/>
    <w:rsid w:val="00F028AA"/>
    <w:rsid w:val="00F075DF"/>
    <w:rsid w:val="00F15A15"/>
    <w:rsid w:val="00F20FE1"/>
    <w:rsid w:val="00F26C71"/>
    <w:rsid w:val="00F40C07"/>
    <w:rsid w:val="00F426AF"/>
    <w:rsid w:val="00F45D82"/>
    <w:rsid w:val="00F52E52"/>
    <w:rsid w:val="00F7209B"/>
    <w:rsid w:val="00F745BA"/>
    <w:rsid w:val="00F7549B"/>
    <w:rsid w:val="00F832AE"/>
    <w:rsid w:val="00FA353C"/>
    <w:rsid w:val="00FA4739"/>
    <w:rsid w:val="00FB2055"/>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styleId="UnresolvedMention">
    <w:name w:val="Unresolved Mention"/>
    <w:basedOn w:val="DefaultParagraphFont"/>
    <w:uiPriority w:val="99"/>
    <w:semiHidden/>
    <w:unhideWhenUsed/>
    <w:rsid w:val="00F4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dreas.sablotny@neumann.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k.robbe@sennheise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umann.com/exchange/Tec_Ndh20.zi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n-de.neumann.com/ndh-2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arahj@gasoline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735D2A-4B29-BF41-A929-3FF7BB6EA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420</Words>
  <Characters>2394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2020-01-23T15:16:00Z</cp:lastPrinted>
  <dcterms:created xsi:type="dcterms:W3CDTF">2020-01-24T21:12:00Z</dcterms:created>
  <dcterms:modified xsi:type="dcterms:W3CDTF">2020-01-24T21:12:00Z</dcterms:modified>
</cp:coreProperties>
</file>