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3FA950" w14:textId="77777777" w:rsidR="00EB72F4" w:rsidRDefault="00EB72F4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1E4F35C3" w14:textId="77777777" w:rsidR="00EB72F4" w:rsidRDefault="00EB72F4">
      <w:pPr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5FCE2931" w14:textId="77777777" w:rsidR="00232F8E" w:rsidRDefault="00232F8E" w:rsidP="00232F8E">
      <w:pPr>
        <w:spacing w:after="0" w:line="336" w:lineRule="auto"/>
        <w:jc w:val="center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RME </w:t>
      </w:r>
      <w:r w:rsidR="009923C6">
        <w:rPr>
          <w:rFonts w:ascii="Gill Sans MT" w:hAnsi="Gill Sans MT" w:cs="Gill Sans MT"/>
          <w:b/>
          <w:szCs w:val="22"/>
          <w:lang w:val="en-US"/>
        </w:rPr>
        <w:t xml:space="preserve">Unveils </w:t>
      </w:r>
      <w:r>
        <w:rPr>
          <w:rFonts w:ascii="Gill Sans MT" w:hAnsi="Gill Sans MT" w:cs="Gill Sans MT"/>
          <w:b/>
          <w:szCs w:val="22"/>
          <w:lang w:val="en-US"/>
        </w:rPr>
        <w:t xml:space="preserve">ADI-2 DAC Interface, </w:t>
      </w:r>
      <w:proofErr w:type="spellStart"/>
      <w:r>
        <w:rPr>
          <w:rFonts w:ascii="Gill Sans MT" w:hAnsi="Gill Sans MT" w:cs="Gill Sans MT"/>
          <w:b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b/>
          <w:szCs w:val="22"/>
          <w:lang w:val="en-US"/>
        </w:rPr>
        <w:t xml:space="preserve"> Remote Software at NAMM 2018</w:t>
      </w:r>
    </w:p>
    <w:p w14:paraId="030F3537" w14:textId="77777777" w:rsidR="00232F8E" w:rsidRDefault="00232F8E" w:rsidP="00232F8E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803BB9">
        <w:rPr>
          <w:rFonts w:ascii="Gill Sans MT" w:hAnsi="Gill Sans MT" w:cs="Gill Sans MT"/>
          <w:i/>
          <w:szCs w:val="22"/>
          <w:lang w:val="en-US"/>
        </w:rPr>
        <w:t>— </w:t>
      </w:r>
      <w:r w:rsidR="00F75F2B">
        <w:rPr>
          <w:rFonts w:ascii="Gill Sans MT" w:hAnsi="Gill Sans MT" w:cs="Gill Sans MT"/>
          <w:i/>
          <w:szCs w:val="22"/>
          <w:lang w:val="en-US"/>
        </w:rPr>
        <w:t xml:space="preserve">High </w:t>
      </w:r>
      <w:r>
        <w:rPr>
          <w:rFonts w:ascii="Gill Sans MT" w:hAnsi="Gill Sans MT" w:cs="Gill Sans MT"/>
          <w:i/>
          <w:szCs w:val="22"/>
          <w:lang w:val="en-US"/>
        </w:rPr>
        <w:t>-quality two-channel interface</w:t>
      </w:r>
      <w:r w:rsidR="00803BB9">
        <w:rPr>
          <w:rFonts w:ascii="Gill Sans MT" w:hAnsi="Gill Sans MT" w:cs="Gill Sans MT"/>
          <w:i/>
          <w:szCs w:val="22"/>
          <w:lang w:val="en-US"/>
        </w:rPr>
        <w:t xml:space="preserve"> delivers mastering-grade conversion — </w:t>
      </w:r>
      <w:r w:rsidR="00803BB9">
        <w:rPr>
          <w:rFonts w:ascii="Gill Sans MT" w:hAnsi="Gill Sans MT" w:cs="Gill Sans MT"/>
          <w:i/>
          <w:szCs w:val="22"/>
          <w:lang w:val="en-US"/>
        </w:rPr>
        <w:br/>
        <w:t>— </w:t>
      </w:r>
      <w:proofErr w:type="spellStart"/>
      <w:r>
        <w:rPr>
          <w:rFonts w:ascii="Gill Sans MT" w:hAnsi="Gill Sans MT" w:cs="Gill Sans MT"/>
          <w:i/>
          <w:szCs w:val="22"/>
          <w:lang w:val="en-US"/>
        </w:rPr>
        <w:t>TotalMix</w:t>
      </w:r>
      <w:proofErr w:type="spellEnd"/>
      <w:r w:rsidR="00803BB9">
        <w:rPr>
          <w:rFonts w:ascii="Gill Sans MT" w:hAnsi="Gill Sans MT" w:cs="Gill Sans MT"/>
          <w:i/>
          <w:szCs w:val="22"/>
          <w:lang w:val="en-US"/>
        </w:rPr>
        <w:t xml:space="preserve"> Remote</w:t>
      </w:r>
      <w:r>
        <w:rPr>
          <w:rFonts w:ascii="Gill Sans MT" w:hAnsi="Gill Sans MT" w:cs="Gill Sans MT"/>
          <w:i/>
          <w:szCs w:val="22"/>
          <w:lang w:val="en-US"/>
        </w:rPr>
        <w:t xml:space="preserve"> software </w:t>
      </w:r>
      <w:r w:rsidR="00803BB9">
        <w:rPr>
          <w:rFonts w:ascii="Gill Sans MT" w:hAnsi="Gill Sans MT" w:cs="Gill Sans MT"/>
          <w:i/>
          <w:szCs w:val="22"/>
          <w:lang w:val="en-US"/>
        </w:rPr>
        <w:t>enables</w:t>
      </w:r>
      <w:r>
        <w:rPr>
          <w:rFonts w:ascii="Gill Sans MT" w:hAnsi="Gill Sans MT" w:cs="Gill Sans MT"/>
          <w:i/>
          <w:szCs w:val="22"/>
          <w:lang w:val="en-US"/>
        </w:rPr>
        <w:t xml:space="preserve"> controlling RME interfaces via tablet or remote computer</w:t>
      </w:r>
      <w:r w:rsidR="00803BB9">
        <w:rPr>
          <w:rFonts w:ascii="Gill Sans MT" w:hAnsi="Gill Sans MT" w:cs="Gill Sans MT"/>
          <w:i/>
          <w:szCs w:val="22"/>
          <w:lang w:val="en-US"/>
        </w:rPr>
        <w:t xml:space="preserve"> — </w:t>
      </w:r>
    </w:p>
    <w:p w14:paraId="79792E7B" w14:textId="77777777" w:rsidR="00232F8E" w:rsidRDefault="00232F8E" w:rsidP="00232F8E">
      <w:pPr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09F86BF4" w14:textId="77777777" w:rsidR="005B5758" w:rsidRDefault="001003E2" w:rsidP="00232F8E">
      <w:pPr>
        <w:spacing w:line="336" w:lineRule="auto"/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</w:pPr>
      <w:r>
        <w:rPr>
          <w:rFonts w:ascii="Gill Sans" w:hAnsi="Gill Sans"/>
          <w:noProof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369B36A" wp14:editId="5E0BF97C">
            <wp:simplePos x="0" y="0"/>
            <wp:positionH relativeFrom="column">
              <wp:posOffset>3784600</wp:posOffset>
            </wp:positionH>
            <wp:positionV relativeFrom="paragraph">
              <wp:posOffset>332740</wp:posOffset>
            </wp:positionV>
            <wp:extent cx="2646045" cy="1489075"/>
            <wp:effectExtent l="0" t="0" r="0" b="0"/>
            <wp:wrapTight wrapText="bothSides">
              <wp:wrapPolygon edited="0">
                <wp:start x="0" y="0"/>
                <wp:lineTo x="0" y="21370"/>
                <wp:lineTo x="21356" y="21370"/>
                <wp:lineTo x="21356" y="0"/>
                <wp:lineTo x="0" y="0"/>
              </wp:wrapPolygon>
            </wp:wrapTight>
            <wp:docPr id="2" name="Picture 2" descr="katiekailus:Users:jennydomine:Desktop:ADI-2_DA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ADI-2_DAC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8E" w:rsidRPr="00AA67DD">
        <w:rPr>
          <w:rFonts w:ascii="Gill Sans" w:hAnsi="Gill Sans" w:cs="Gill Sans"/>
          <w:b/>
          <w:noProof/>
          <w:szCs w:val="24"/>
        </w:rPr>
        <w:t>Anaheim, CA</w:t>
      </w:r>
      <w:r w:rsidR="00232F8E" w:rsidRPr="00AA67DD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232F8E">
        <w:rPr>
          <w:rFonts w:ascii="Gill Sans MT" w:hAnsi="Gill Sans MT" w:cs="Gill Sans MT"/>
          <w:b/>
          <w:szCs w:val="22"/>
          <w:lang w:val="en-US"/>
        </w:rPr>
        <w:t xml:space="preserve">– January </w:t>
      </w:r>
      <w:r w:rsidR="000741B7">
        <w:rPr>
          <w:rFonts w:ascii="Gill Sans MT" w:hAnsi="Gill Sans MT" w:cs="Gill Sans MT"/>
          <w:b/>
          <w:szCs w:val="22"/>
          <w:lang w:val="en-US"/>
        </w:rPr>
        <w:t>23</w:t>
      </w:r>
      <w:r w:rsidR="00D30286">
        <w:rPr>
          <w:rFonts w:ascii="Gill Sans MT" w:hAnsi="Gill Sans MT" w:cs="Gill Sans MT"/>
          <w:b/>
          <w:szCs w:val="22"/>
          <w:lang w:val="en-US"/>
        </w:rPr>
        <w:t>,</w:t>
      </w:r>
      <w:r w:rsidR="00232F8E">
        <w:rPr>
          <w:rFonts w:ascii="Gill Sans MT" w:hAnsi="Gill Sans MT" w:cs="Gill Sans MT"/>
          <w:b/>
          <w:szCs w:val="22"/>
          <w:lang w:val="en-US"/>
        </w:rPr>
        <w:t xml:space="preserve"> 2018 –</w:t>
      </w:r>
      <w:r w:rsidR="00232F8E" w:rsidRPr="003052BD">
        <w:rPr>
          <w:rFonts w:ascii="Gill Sans MT" w:hAnsi="Gill Sans MT" w:cs="Gill Sans MT"/>
          <w:b/>
          <w:szCs w:val="22"/>
          <w:lang w:val="en-US"/>
        </w:rPr>
        <w:t> </w:t>
      </w:r>
      <w:hyperlink r:id="rId8" w:history="1">
        <w:r w:rsidR="00232F8E" w:rsidRPr="003052BD">
          <w:rPr>
            <w:rStyle w:val="Hyperlink"/>
            <w:rFonts w:ascii="Gill Sans MT" w:hAnsi="Gill Sans MT" w:cs="Gill Sans MT"/>
            <w:szCs w:val="22"/>
            <w:lang w:val="en-US"/>
          </w:rPr>
          <w:t>RME Audio</w:t>
        </w:r>
      </w:hyperlink>
      <w:r w:rsidR="00232F8E">
        <w:rPr>
          <w:rFonts w:ascii="Gill Sans MT" w:hAnsi="Gill Sans MT" w:cs="Gill Sans MT"/>
          <w:szCs w:val="22"/>
          <w:lang w:val="en-US"/>
        </w:rPr>
        <w:t>, [</w:t>
      </w:r>
      <w:r w:rsidR="00232F8E" w:rsidRPr="006E0C3A">
        <w:rPr>
          <w:rFonts w:ascii="Gill Sans" w:hAnsi="Gill Sans"/>
          <w:szCs w:val="24"/>
        </w:rPr>
        <w:t xml:space="preserve">Booth 14701, Anaheim Convention </w:t>
      </w:r>
      <w:proofErr w:type="spellStart"/>
      <w:r w:rsidR="00232F8E" w:rsidRPr="006E0C3A">
        <w:rPr>
          <w:rFonts w:ascii="Gill Sans" w:hAnsi="Gill Sans"/>
          <w:szCs w:val="24"/>
        </w:rPr>
        <w:t>Center</w:t>
      </w:r>
      <w:proofErr w:type="spellEnd"/>
      <w:r w:rsidR="00232F8E" w:rsidRPr="006E0C3A">
        <w:rPr>
          <w:rFonts w:ascii="Gill Sans" w:hAnsi="Gill Sans"/>
          <w:szCs w:val="24"/>
        </w:rPr>
        <w:t xml:space="preserve"> North</w:t>
      </w:r>
      <w:r w:rsidR="00232F8E">
        <w:rPr>
          <w:rFonts w:ascii="Gill Sans" w:hAnsi="Gill Sans"/>
          <w:szCs w:val="24"/>
        </w:rPr>
        <w:t>]</w:t>
      </w:r>
      <w:r w:rsidR="00232F8E">
        <w:rPr>
          <w:rFonts w:ascii="Gill Sans MT" w:hAnsi="Gill Sans MT" w:cs="Gill Sans MT"/>
          <w:szCs w:val="22"/>
          <w:lang w:val="en-US"/>
        </w:rPr>
        <w:t xml:space="preserve">, </w:t>
      </w:r>
      <w:r w:rsidR="00232F8E" w:rsidRPr="003052BD">
        <w:rPr>
          <w:rFonts w:ascii="Gill Sans MT" w:hAnsi="Gill Sans MT" w:cs="Gill Sans MT"/>
          <w:szCs w:val="22"/>
          <w:lang w:val="en-US"/>
        </w:rPr>
        <w:t xml:space="preserve">German manufacturer of digital audio solutions for the professional and </w:t>
      </w:r>
      <w:proofErr w:type="spellStart"/>
      <w:r w:rsidR="00232F8E" w:rsidRPr="003052BD">
        <w:rPr>
          <w:rFonts w:ascii="Gill Sans MT" w:hAnsi="Gill Sans MT" w:cs="Gill Sans MT"/>
          <w:szCs w:val="22"/>
          <w:lang w:val="en-US"/>
        </w:rPr>
        <w:t>HiFi</w:t>
      </w:r>
      <w:proofErr w:type="spellEnd"/>
      <w:r w:rsidR="00232F8E" w:rsidRPr="003052BD">
        <w:rPr>
          <w:rFonts w:ascii="Gill Sans MT" w:hAnsi="Gill Sans MT" w:cs="Gill Sans MT"/>
          <w:szCs w:val="22"/>
          <w:lang w:val="en-US"/>
        </w:rPr>
        <w:t xml:space="preserve"> sector</w:t>
      </w:r>
      <w:r w:rsidR="00232F8E">
        <w:rPr>
          <w:rFonts w:ascii="Gill Sans MT" w:hAnsi="Gill Sans MT" w:cs="Gill Sans MT"/>
          <w:szCs w:val="22"/>
          <w:lang w:val="en-US"/>
        </w:rPr>
        <w:t>,</w:t>
      </w:r>
      <w:r w:rsidR="00232F8E" w:rsidRPr="003052BD">
        <w:rPr>
          <w:rFonts w:ascii="Gill Sans MT" w:hAnsi="Gill Sans MT" w:cs="Gill Sans MT"/>
          <w:szCs w:val="22"/>
          <w:lang w:val="en-US"/>
        </w:rPr>
        <w:t xml:space="preserve"> </w:t>
      </w:r>
      <w:r w:rsidR="00232F8E">
        <w:rPr>
          <w:rFonts w:ascii="Gill Sans MT" w:hAnsi="Gill Sans MT" w:cs="Gill Sans MT"/>
          <w:szCs w:val="22"/>
          <w:lang w:val="en-US"/>
        </w:rPr>
        <w:t xml:space="preserve">has announced that it will showcase its ADI-2 DAC </w:t>
      </w:r>
      <w:r w:rsidR="00232F8E" w:rsidRPr="00974AB5">
        <w:rPr>
          <w:rFonts w:ascii="Gill Sans MT" w:hAnsi="Gill Sans MT" w:cs="Gill Sans MT"/>
          <w:szCs w:val="22"/>
          <w:lang w:val="en-US"/>
        </w:rPr>
        <w:t>converter</w:t>
      </w:r>
      <w:r w:rsidR="00232F8E">
        <w:rPr>
          <w:rFonts w:ascii="Gill Sans MT" w:hAnsi="Gill Sans MT" w:cs="Gill Sans MT"/>
          <w:szCs w:val="22"/>
          <w:lang w:val="en-US"/>
        </w:rPr>
        <w:t xml:space="preserve"> and its new </w:t>
      </w:r>
      <w:proofErr w:type="spellStart"/>
      <w:r w:rsidR="00232F8E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="00232F8E">
        <w:rPr>
          <w:rFonts w:ascii="Gill Sans MT" w:hAnsi="Gill Sans MT" w:cs="Gill Sans MT"/>
          <w:szCs w:val="22"/>
          <w:lang w:val="en-US"/>
        </w:rPr>
        <w:t xml:space="preserve"> Remote software at the 2018 NAMM Show. The ADI-2 DAC</w:t>
      </w:r>
      <w:r w:rsidR="00232F8E" w:rsidRPr="003800DB">
        <w:t xml:space="preserve"> </w:t>
      </w:r>
      <w:r w:rsidR="00232F8E">
        <w:rPr>
          <w:rFonts w:ascii="Gill Sans MT" w:hAnsi="Gill Sans MT" w:cs="Gill Sans MT"/>
          <w:szCs w:val="22"/>
          <w:lang w:val="en-US"/>
        </w:rPr>
        <w:t>is a</w:t>
      </w:r>
      <w:r w:rsidR="00232F8E" w:rsidRPr="003800DB">
        <w:rPr>
          <w:rFonts w:ascii="Gill Sans MT" w:hAnsi="Gill Sans MT" w:cs="Gill Sans MT"/>
          <w:szCs w:val="22"/>
          <w:lang w:val="en-US"/>
        </w:rPr>
        <w:t xml:space="preserve"> </w:t>
      </w:r>
      <w:r w:rsidR="00232F8E">
        <w:rPr>
          <w:rFonts w:ascii="Gill Sans MT" w:hAnsi="Gill Sans MT" w:cs="Gill Sans MT"/>
          <w:szCs w:val="22"/>
          <w:lang w:val="en-US"/>
        </w:rPr>
        <w:t xml:space="preserve">compact </w:t>
      </w:r>
      <w:r w:rsidR="00232F8E" w:rsidRPr="003800DB">
        <w:rPr>
          <w:rFonts w:ascii="Gill Sans MT" w:hAnsi="Gill Sans MT" w:cs="Gill Sans MT"/>
          <w:szCs w:val="22"/>
          <w:lang w:val="en-US"/>
        </w:rPr>
        <w:t xml:space="preserve">two-channel high-end digital/analog converter </w:t>
      </w:r>
      <w:r w:rsidR="00232F8E">
        <w:rPr>
          <w:rFonts w:ascii="Gill Sans MT" w:hAnsi="Gill Sans MT" w:cs="Gill Sans MT"/>
          <w:szCs w:val="22"/>
          <w:lang w:val="en-US"/>
        </w:rPr>
        <w:t>featuring</w:t>
      </w:r>
      <w:r w:rsidR="00232F8E" w:rsidRPr="003800DB">
        <w:rPr>
          <w:rFonts w:ascii="Gill Sans MT" w:hAnsi="Gill Sans MT" w:cs="Gill Sans MT"/>
          <w:szCs w:val="22"/>
          <w:lang w:val="en-US"/>
        </w:rPr>
        <w:t xml:space="preserve"> outstanding audio quality </w:t>
      </w:r>
      <w:r w:rsidR="00232F8E">
        <w:rPr>
          <w:rFonts w:ascii="Gill Sans MT" w:hAnsi="Gill Sans MT" w:cs="Gill Sans MT"/>
          <w:szCs w:val="22"/>
          <w:lang w:val="en-US"/>
        </w:rPr>
        <w:t>designed to meet the needs of</w:t>
      </w:r>
      <w:r w:rsidR="00232F8E" w:rsidRPr="003800DB">
        <w:rPr>
          <w:rFonts w:ascii="Gill Sans MT" w:hAnsi="Gill Sans MT" w:cs="Gill Sans MT"/>
          <w:szCs w:val="22"/>
          <w:lang w:val="en-US"/>
        </w:rPr>
        <w:t xml:space="preserve"> studio professionals and audiophiles</w:t>
      </w:r>
      <w:r w:rsidR="00232F8E">
        <w:rPr>
          <w:rFonts w:ascii="Gill Sans MT" w:hAnsi="Gill Sans MT" w:cs="Gill Sans MT"/>
          <w:szCs w:val="22"/>
          <w:lang w:val="en-US"/>
        </w:rPr>
        <w:t xml:space="preserve"> </w:t>
      </w:r>
      <w:r w:rsidR="00232F8E" w:rsidRPr="00232F8E">
        <w:rPr>
          <w:rFonts w:ascii="Gill Sans MT" w:hAnsi="Gill Sans MT" w:cs="Gill Sans MT"/>
          <w:szCs w:val="24"/>
          <w:lang w:val="en-US"/>
        </w:rPr>
        <w:t xml:space="preserve">alike. </w:t>
      </w:r>
      <w:r w:rsidR="00E8334F">
        <w:rPr>
          <w:rFonts w:ascii="Gill Sans MT" w:hAnsi="Gill Sans MT" w:cs="Gill Sans MT"/>
          <w:szCs w:val="24"/>
          <w:lang w:val="en-US"/>
        </w:rPr>
        <w:br/>
      </w:r>
      <w:bookmarkStart w:id="0" w:name="_GoBack"/>
      <w:bookmarkEnd w:id="0"/>
    </w:p>
    <w:p w14:paraId="38F92B08" w14:textId="1A522CDC" w:rsidR="00232F8E" w:rsidRPr="00232F8E" w:rsidRDefault="00232F8E" w:rsidP="00232F8E">
      <w:pPr>
        <w:spacing w:line="336" w:lineRule="auto"/>
        <w:rPr>
          <w:rFonts w:ascii="Gill Sans MT" w:hAnsi="Gill Sans MT" w:cs="Times New Roman"/>
          <w:szCs w:val="24"/>
          <w:lang w:val="en-US" w:eastAsia="en-US"/>
        </w:rPr>
      </w:pPr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Additionally, RME will also highlight its new </w:t>
      </w:r>
      <w:proofErr w:type="spellStart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TotalMix</w:t>
      </w:r>
      <w:proofErr w:type="spellEnd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 v1.50 update as well as Total Mix Remote, which now supports network remote over TCP.  </w:t>
      </w:r>
      <w:proofErr w:type="spellStart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TotalMix</w:t>
      </w:r>
      <w:proofErr w:type="spellEnd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 Remote, offering full network remote control for all </w:t>
      </w:r>
      <w:proofErr w:type="spellStart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TotalMix</w:t>
      </w:r>
      <w:proofErr w:type="spellEnd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 and </w:t>
      </w:r>
      <w:proofErr w:type="spellStart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TotalMix</w:t>
      </w:r>
      <w:proofErr w:type="spellEnd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 FX software, is now available for every RME interface, and wil</w:t>
      </w:r>
      <w:r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l be available for Mac, PC and </w:t>
      </w:r>
      <w:proofErr w:type="spellStart"/>
      <w:r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i</w:t>
      </w:r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OS</w:t>
      </w:r>
      <w:proofErr w:type="spellEnd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. The </w:t>
      </w:r>
      <w:proofErr w:type="spellStart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TotalMix</w:t>
      </w:r>
      <w:proofErr w:type="spellEnd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 Remote is </w:t>
      </w:r>
      <w:r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ideal</w:t>
      </w:r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 for FOH engineers and recording studios whose workflow require</w:t>
      </w:r>
      <w:r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s</w:t>
      </w:r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 control of </w:t>
      </w:r>
      <w:proofErr w:type="spellStart"/>
      <w:r w:rsidRPr="00232F8E"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T</w:t>
      </w:r>
      <w:r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>otalMix</w:t>
      </w:r>
      <w:proofErr w:type="spellEnd"/>
      <w:r>
        <w:rPr>
          <w:rFonts w:ascii="Gill Sans MT" w:hAnsi="Gill Sans MT" w:cs="Times New Roman"/>
          <w:color w:val="222222"/>
          <w:szCs w:val="24"/>
          <w:shd w:val="clear" w:color="auto" w:fill="FFFFFF"/>
          <w:lang w:val="en-US" w:eastAsia="en-US"/>
        </w:rPr>
        <w:t xml:space="preserve"> from a remote location.</w:t>
      </w:r>
    </w:p>
    <w:p w14:paraId="49F4B689" w14:textId="77777777" w:rsidR="00232F8E" w:rsidRDefault="00232F8E" w:rsidP="00232F8E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“This year’s NAMM Show is a very exciting one for RME,” </w:t>
      </w:r>
      <w:r>
        <w:rPr>
          <w:rFonts w:ascii="Gill Sans" w:hAnsi="Gill Sans"/>
          <w:szCs w:val="24"/>
        </w:rPr>
        <w:t xml:space="preserve">Mathias von </w:t>
      </w:r>
      <w:proofErr w:type="spellStart"/>
      <w:r>
        <w:rPr>
          <w:rFonts w:ascii="Gill Sans" w:hAnsi="Gill Sans"/>
          <w:szCs w:val="24"/>
        </w:rPr>
        <w:t>Heydekampf</w:t>
      </w:r>
      <w:proofErr w:type="spellEnd"/>
      <w:r>
        <w:rPr>
          <w:rFonts w:ascii="Gill Sans" w:hAnsi="Gill Sans"/>
          <w:szCs w:val="24"/>
        </w:rPr>
        <w:t xml:space="preserve">, </w:t>
      </w:r>
      <w:r>
        <w:rPr>
          <w:rFonts w:ascii="Gill Sans" w:eastAsia="Gill Sans" w:hAnsi="Gill Sans" w:cs="Gill Sans"/>
          <w:szCs w:val="24"/>
        </w:rPr>
        <w:t xml:space="preserve">managing director of </w:t>
      </w:r>
      <w:proofErr w:type="spellStart"/>
      <w:r>
        <w:rPr>
          <w:rFonts w:ascii="Gill Sans" w:eastAsia="Gill Sans" w:hAnsi="Gill Sans" w:cs="Gill Sans"/>
          <w:szCs w:val="24"/>
        </w:rPr>
        <w:t>Synthax</w:t>
      </w:r>
      <w:proofErr w:type="spellEnd"/>
      <w:r>
        <w:rPr>
          <w:rFonts w:ascii="Gill Sans" w:eastAsia="Gill Sans" w:hAnsi="Gill Sans" w:cs="Gill Sans"/>
          <w:szCs w:val="24"/>
        </w:rPr>
        <w:t>, distributor of RME.</w:t>
      </w:r>
      <w:r>
        <w:rPr>
          <w:rFonts w:ascii="Gill Sans MT" w:hAnsi="Gill Sans MT" w:cs="Gill Sans MT"/>
          <w:szCs w:val="22"/>
          <w:lang w:val="en-US"/>
        </w:rPr>
        <w:t xml:space="preserve"> “The ADI-2 DAC is an incredibly flexible two-channel interface that has a range of application possibilities, whether it be for studio recording and playback or </w:t>
      </w:r>
      <w:proofErr w:type="spellStart"/>
      <w:r>
        <w:rPr>
          <w:rFonts w:ascii="Gill Sans MT" w:hAnsi="Gill Sans MT" w:cs="Gill Sans MT"/>
          <w:szCs w:val="22"/>
          <w:lang w:val="en-US"/>
        </w:rPr>
        <w:t>HiFi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listening.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 opens up scores of new workflow possibilities for RME interfaces by enabling TCP network control of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FX 1.50, our powerful software mixing and routing application. This allows users to control everything from routing to </w:t>
      </w:r>
      <w:proofErr w:type="spellStart"/>
      <w:r>
        <w:rPr>
          <w:rFonts w:ascii="Gill Sans MT" w:hAnsi="Gill Sans MT" w:cs="Gill Sans MT"/>
          <w:szCs w:val="22"/>
          <w:lang w:val="en-US"/>
        </w:rPr>
        <w:t>submixes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remotely via tablet or from another computer in a multi-room studio, for example, and it will be available as a free download for all of our customers.”</w:t>
      </w:r>
    </w:p>
    <w:p w14:paraId="4C0B7D6F" w14:textId="77777777" w:rsidR="00232F8E" w:rsidRPr="00E8334F" w:rsidRDefault="00232F8E" w:rsidP="00232F8E">
      <w:pPr>
        <w:spacing w:line="336" w:lineRule="auto"/>
        <w:rPr>
          <w:rFonts w:ascii="Gill Sans MT" w:hAnsi="Gill Sans MT" w:cs="Gill Sans MT"/>
          <w:b/>
          <w:szCs w:val="22"/>
          <w:lang w:val="en-US"/>
        </w:rPr>
      </w:pPr>
      <w:r w:rsidRPr="006679CE">
        <w:rPr>
          <w:rFonts w:ascii="Gill Sans MT" w:hAnsi="Gill Sans MT" w:cs="Gill Sans MT"/>
          <w:b/>
          <w:szCs w:val="22"/>
          <w:lang w:val="en-US"/>
        </w:rPr>
        <w:lastRenderedPageBreak/>
        <w:t>ADI-2</w:t>
      </w:r>
      <w:r>
        <w:rPr>
          <w:rFonts w:ascii="Gill Sans MT" w:hAnsi="Gill Sans MT" w:cs="Gill Sans MT"/>
          <w:b/>
          <w:szCs w:val="22"/>
          <w:lang w:val="en-US"/>
        </w:rPr>
        <w:t xml:space="preserve"> DAC</w:t>
      </w:r>
      <w:r w:rsidR="00E8334F">
        <w:rPr>
          <w:rFonts w:ascii="Gill Sans MT" w:hAnsi="Gill Sans MT" w:cs="Gill Sans MT"/>
          <w:b/>
          <w:szCs w:val="22"/>
          <w:lang w:val="en-US"/>
        </w:rPr>
        <w:br/>
      </w:r>
      <w:r>
        <w:rPr>
          <w:rFonts w:ascii="Gill Sans MT" w:hAnsi="Gill Sans MT" w:cs="Gill Sans MT"/>
          <w:szCs w:val="22"/>
          <w:lang w:val="en-US"/>
        </w:rPr>
        <w:t xml:space="preserve">The ADI-2 DAC two-channel interface features outstanding audio quality and a wide range of conversion options in an extremely compact 9.5-inch chassis. Despite its diminutive size, the ADI-2 provides </w:t>
      </w:r>
      <w:r w:rsidRPr="00E627D9">
        <w:rPr>
          <w:rFonts w:ascii="Gill Sans MT" w:hAnsi="Gill Sans MT" w:cs="Gill Sans MT"/>
          <w:szCs w:val="22"/>
          <w:lang w:val="en-US"/>
        </w:rPr>
        <w:t xml:space="preserve">top-notch AD/DA-conversion from/to SPDIF, AES and ADAT, at up to </w:t>
      </w:r>
      <w:r w:rsidR="004979E4">
        <w:rPr>
          <w:rFonts w:ascii="Gill Sans MT" w:hAnsi="Gill Sans MT" w:cs="Gill Sans MT"/>
          <w:szCs w:val="22"/>
          <w:lang w:val="en-US"/>
        </w:rPr>
        <w:t>768</w:t>
      </w:r>
      <w:r w:rsidRPr="00E627D9">
        <w:rPr>
          <w:rFonts w:ascii="Gill Sans MT" w:hAnsi="Gill Sans MT" w:cs="Gill Sans MT"/>
          <w:szCs w:val="22"/>
          <w:lang w:val="en-US"/>
        </w:rPr>
        <w:t xml:space="preserve"> kHz</w:t>
      </w:r>
      <w:r>
        <w:rPr>
          <w:rFonts w:ascii="Gill Sans MT" w:hAnsi="Gill Sans MT" w:cs="Gill Sans MT"/>
          <w:szCs w:val="22"/>
          <w:lang w:val="en-US"/>
        </w:rPr>
        <w:t>, making it a perfect solution for critical listening, mixing and mastering. It features a pair of balanced analog inputs and outputs that utilize</w:t>
      </w:r>
      <w:r w:rsidRPr="000D2CC8">
        <w:rPr>
          <w:rFonts w:ascii="Gill Sans MT" w:hAnsi="Gill Sans MT" w:cs="Gill Sans MT"/>
          <w:szCs w:val="22"/>
          <w:lang w:val="en-US"/>
        </w:rPr>
        <w:t xml:space="preserve"> the same circuit design as RME's famous ADI-8 DS, guaranteeing </w:t>
      </w:r>
      <w:r>
        <w:rPr>
          <w:rFonts w:ascii="Gill Sans MT" w:hAnsi="Gill Sans MT" w:cs="Gill Sans MT"/>
          <w:szCs w:val="22"/>
          <w:lang w:val="en-US"/>
        </w:rPr>
        <w:t xml:space="preserve">exceptionally low noise and distortion. A headphone output with independent volume control is available for monitoring and can combine with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 for a convenient </w:t>
      </w:r>
      <w:proofErr w:type="spellStart"/>
      <w:r>
        <w:rPr>
          <w:rFonts w:ascii="Gill Sans MT" w:hAnsi="Gill Sans MT" w:cs="Gill Sans MT"/>
          <w:szCs w:val="22"/>
          <w:lang w:val="en-US"/>
        </w:rPr>
        <w:t>HiFi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headphone playback solution with tablet-based volume control. RME’s </w:t>
      </w:r>
      <w:proofErr w:type="spellStart"/>
      <w:r>
        <w:rPr>
          <w:rFonts w:ascii="Gill Sans MT" w:hAnsi="Gill Sans MT" w:cs="Gill Sans MT"/>
          <w:szCs w:val="22"/>
          <w:lang w:val="en-US"/>
        </w:rPr>
        <w:t>SteadyClock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technology ensures optimal conversion performance, while 3-stage hardware input and output level control helps tweak your signal every step of the way to guarantee perfect headroom and compatibility with any studio environment.</w:t>
      </w:r>
    </w:p>
    <w:p w14:paraId="6FD7F917" w14:textId="77777777" w:rsidR="00232F8E" w:rsidRDefault="00232F8E" w:rsidP="00232F8E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The ADI-2 DAC’s front panel features an easy-to-read 6 LED level meter, as well as push-button control over input and output levels and the ability to select between available clock speeds, and digital input and output paths. The unit also features an </w:t>
      </w:r>
      <w:r w:rsidRPr="003D3BF7">
        <w:rPr>
          <w:rFonts w:ascii="Gill Sans MT" w:hAnsi="Gill Sans MT" w:cs="Gill Sans MT"/>
          <w:szCs w:val="22"/>
          <w:lang w:val="en-US"/>
        </w:rPr>
        <w:t>external switching power supply</w:t>
      </w:r>
      <w:r>
        <w:rPr>
          <w:rFonts w:ascii="Gill Sans MT" w:hAnsi="Gill Sans MT" w:cs="Gill Sans MT"/>
          <w:szCs w:val="22"/>
          <w:lang w:val="en-US"/>
        </w:rPr>
        <w:t xml:space="preserve"> in accordance with the </w:t>
      </w:r>
      <w:r w:rsidRPr="003D3BF7">
        <w:rPr>
          <w:rFonts w:ascii="Gill Sans MT" w:hAnsi="Gill Sans MT" w:cs="Gill Sans MT"/>
          <w:szCs w:val="22"/>
          <w:lang w:val="en-US"/>
        </w:rPr>
        <w:t>'Universal Power Supply'</w:t>
      </w:r>
      <w:r>
        <w:rPr>
          <w:rFonts w:ascii="Gill Sans MT" w:hAnsi="Gill Sans MT" w:cs="Gill Sans MT"/>
          <w:szCs w:val="22"/>
          <w:lang w:val="en-US"/>
        </w:rPr>
        <w:t xml:space="preserve"> philosophy of many RME interfaces, ensuring plug and play performance in any environment</w:t>
      </w:r>
      <w:r w:rsidRPr="003D3BF7">
        <w:rPr>
          <w:rFonts w:ascii="Gill Sans MT" w:hAnsi="Gill Sans MT" w:cs="Gill Sans MT"/>
          <w:szCs w:val="22"/>
          <w:lang w:val="en-US"/>
        </w:rPr>
        <w:t>. The unit's additional internal switching power supply has been specially designed and o</w:t>
      </w:r>
      <w:r>
        <w:rPr>
          <w:rFonts w:ascii="Gill Sans MT" w:hAnsi="Gill Sans MT" w:cs="Gill Sans MT"/>
          <w:szCs w:val="22"/>
          <w:lang w:val="en-US"/>
        </w:rPr>
        <w:t>ptimized for audio applications and</w:t>
      </w:r>
      <w:r w:rsidRPr="003D3BF7">
        <w:rPr>
          <w:rFonts w:ascii="Gill Sans MT" w:hAnsi="Gill Sans MT" w:cs="Gill Sans MT"/>
          <w:szCs w:val="22"/>
          <w:lang w:val="en-US"/>
        </w:rPr>
        <w:t xml:space="preserve"> accepts any voltage from 7 to 30 V, be it AC or DC, and even runs on batteries and rechargeable batteries.</w:t>
      </w:r>
    </w:p>
    <w:p w14:paraId="4B7BEB87" w14:textId="77777777" w:rsidR="00232F8E" w:rsidRPr="00E8334F" w:rsidRDefault="00232F8E" w:rsidP="00232F8E">
      <w:pPr>
        <w:spacing w:line="336" w:lineRule="auto"/>
        <w:rPr>
          <w:rFonts w:ascii="Gill Sans MT" w:hAnsi="Gill Sans MT" w:cs="Gill Sans MT"/>
          <w:b/>
          <w:szCs w:val="22"/>
          <w:lang w:val="en-US"/>
        </w:rPr>
      </w:pPr>
      <w:proofErr w:type="spellStart"/>
      <w:r w:rsidRPr="00DB6B0C">
        <w:rPr>
          <w:rFonts w:ascii="Gill Sans MT" w:hAnsi="Gill Sans MT" w:cs="Gill Sans MT"/>
          <w:b/>
          <w:szCs w:val="22"/>
          <w:lang w:val="en-US"/>
        </w:rPr>
        <w:t>TotalMix</w:t>
      </w:r>
      <w:proofErr w:type="spellEnd"/>
      <w:r w:rsidRPr="00DB6B0C">
        <w:rPr>
          <w:rFonts w:ascii="Gill Sans MT" w:hAnsi="Gill Sans MT" w:cs="Gill Sans MT"/>
          <w:b/>
          <w:szCs w:val="22"/>
          <w:lang w:val="en-US"/>
        </w:rPr>
        <w:t xml:space="preserve"> Remote</w:t>
      </w:r>
      <w:r w:rsidR="00E8334F">
        <w:rPr>
          <w:rFonts w:ascii="Gill Sans MT" w:hAnsi="Gill Sans MT" w:cs="Gill Sans MT"/>
          <w:b/>
          <w:szCs w:val="22"/>
          <w:lang w:val="en-US"/>
        </w:rPr>
        <w:br/>
      </w:r>
      <w:r>
        <w:rPr>
          <w:rFonts w:ascii="Gill Sans MT" w:hAnsi="Gill Sans MT" w:cs="Gill Sans MT"/>
          <w:szCs w:val="22"/>
          <w:lang w:val="en-US"/>
        </w:rPr>
        <w:t xml:space="preserve">RME’s latest software,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 enhances the power of RME interfaces by enabling remote control via </w:t>
      </w:r>
      <w:proofErr w:type="spellStart"/>
      <w:r>
        <w:rPr>
          <w:rFonts w:ascii="Gill Sans MT" w:hAnsi="Gill Sans MT" w:cs="Gill Sans MT"/>
          <w:szCs w:val="22"/>
          <w:lang w:val="en-US"/>
        </w:rPr>
        <w:t>iOS</w:t>
      </w:r>
      <w:proofErr w:type="spellEnd"/>
      <w:r>
        <w:rPr>
          <w:rFonts w:ascii="Gill Sans MT" w:hAnsi="Gill Sans MT" w:cs="Gill Sans MT"/>
          <w:szCs w:val="22"/>
          <w:lang w:val="en-US"/>
        </w:rPr>
        <w:t>, PC or Mac. With a straightforward set up process</w:t>
      </w:r>
      <w:r w:rsidR="006F2052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—</w:t>
      </w:r>
      <w:r w:rsidR="006F2052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simply enter</w:t>
      </w:r>
      <w:r w:rsidRPr="00707D4E">
        <w:t xml:space="preserve"> </w:t>
      </w:r>
      <w:r w:rsidRPr="00707D4E">
        <w:rPr>
          <w:rFonts w:ascii="Gill Sans MT" w:hAnsi="Gill Sans MT" w:cs="Gill Sans MT"/>
          <w:szCs w:val="22"/>
          <w:lang w:val="en-US"/>
        </w:rPr>
        <w:t>the IP address of the computer</w:t>
      </w:r>
      <w:r>
        <w:rPr>
          <w:rFonts w:ascii="Gill Sans MT" w:hAnsi="Gill Sans MT" w:cs="Gill Sans MT"/>
          <w:szCs w:val="22"/>
          <w:lang w:val="en-US"/>
        </w:rPr>
        <w:t xml:space="preserve"> you would like to control with </w:t>
      </w:r>
      <w:proofErr w:type="spellStart"/>
      <w:r>
        <w:rPr>
          <w:rFonts w:ascii="Gill Sans MT" w:hAnsi="Gill Sans MT" w:cs="Gill Sans MT"/>
          <w:szCs w:val="22"/>
          <w:lang w:val="en-US"/>
        </w:rPr>
        <w:t>TotalRemix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 and get going</w:t>
      </w:r>
      <w:r w:rsidR="006F2052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—</w:t>
      </w:r>
      <w:r w:rsidR="006F2052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 xml:space="preserve">users can quickly adjust any aspect of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FX on a host system while walking around the studio with their tablet, or from a control room located elsewhere in the facility. </w:t>
      </w:r>
      <w:r w:rsidRPr="00967D11">
        <w:rPr>
          <w:rFonts w:ascii="Gill Sans MT" w:hAnsi="Gill Sans MT" w:cs="Gill Sans MT"/>
          <w:szCs w:val="22"/>
          <w:lang w:val="en-US"/>
        </w:rPr>
        <w:t xml:space="preserve">The remote software mirrors the </w:t>
      </w:r>
      <w:r>
        <w:rPr>
          <w:rFonts w:ascii="Gill Sans MT" w:hAnsi="Gill Sans MT" w:cs="Gill Sans MT"/>
          <w:szCs w:val="22"/>
          <w:lang w:val="en-US"/>
        </w:rPr>
        <w:t>exact state of the</w:t>
      </w:r>
      <w:r w:rsidRPr="00967D11">
        <w:rPr>
          <w:rFonts w:ascii="Gill Sans MT" w:hAnsi="Gill Sans MT" w:cs="Gill Sans MT"/>
          <w:szCs w:val="22"/>
          <w:lang w:val="en-US"/>
        </w:rPr>
        <w:t xml:space="preserve"> host system</w:t>
      </w:r>
      <w:r>
        <w:rPr>
          <w:rFonts w:ascii="Gill Sans MT" w:hAnsi="Gill Sans MT" w:cs="Gill Sans MT"/>
          <w:szCs w:val="22"/>
          <w:lang w:val="en-US"/>
        </w:rPr>
        <w:t>, including the entire</w:t>
      </w:r>
      <w:r w:rsidRPr="00967D11">
        <w:rPr>
          <w:rFonts w:ascii="Gill Sans MT" w:hAnsi="Gill Sans MT" w:cs="Gill Sans MT"/>
          <w:szCs w:val="22"/>
          <w:lang w:val="en-US"/>
        </w:rPr>
        <w:t xml:space="preserve"> display of the interface, the </w:t>
      </w:r>
      <w:r>
        <w:rPr>
          <w:rFonts w:ascii="Gill Sans MT" w:hAnsi="Gill Sans MT" w:cs="Gill Sans MT"/>
          <w:szCs w:val="22"/>
          <w:lang w:val="en-US"/>
        </w:rPr>
        <w:t>current</w:t>
      </w:r>
      <w:r w:rsidRPr="00967D11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 xml:space="preserve">input and output </w:t>
      </w:r>
      <w:r w:rsidRPr="00967D11">
        <w:rPr>
          <w:rFonts w:ascii="Gill Sans MT" w:hAnsi="Gill Sans MT" w:cs="Gill Sans MT"/>
          <w:szCs w:val="22"/>
          <w:lang w:val="en-US"/>
        </w:rPr>
        <w:t xml:space="preserve">routing, </w:t>
      </w:r>
      <w:r>
        <w:rPr>
          <w:rFonts w:ascii="Gill Sans MT" w:hAnsi="Gill Sans MT" w:cs="Gill Sans MT"/>
          <w:szCs w:val="22"/>
          <w:lang w:val="en-US"/>
        </w:rPr>
        <w:t xml:space="preserve">and </w:t>
      </w:r>
      <w:r w:rsidRPr="00967D11">
        <w:rPr>
          <w:rFonts w:ascii="Gill Sans MT" w:hAnsi="Gill Sans MT" w:cs="Gill Sans MT"/>
          <w:szCs w:val="22"/>
          <w:lang w:val="en-US"/>
        </w:rPr>
        <w:t>all settings</w:t>
      </w:r>
      <w:r>
        <w:rPr>
          <w:rFonts w:ascii="Gill Sans MT" w:hAnsi="Gill Sans MT" w:cs="Gill Sans MT"/>
          <w:szCs w:val="22"/>
          <w:lang w:val="en-US"/>
        </w:rPr>
        <w:t xml:space="preserve"> including level meters.</w:t>
      </w:r>
    </w:p>
    <w:p w14:paraId="6C0783C4" w14:textId="77777777" w:rsidR="00232F8E" w:rsidRDefault="00232F8E" w:rsidP="00232F8E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Because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 is TCP-based, it </w:t>
      </w:r>
      <w:r w:rsidRPr="00967D11">
        <w:rPr>
          <w:rFonts w:ascii="Gill Sans MT" w:hAnsi="Gill Sans MT" w:cs="Gill Sans MT"/>
          <w:szCs w:val="22"/>
          <w:lang w:val="en-US"/>
        </w:rPr>
        <w:t>minimizes the burden on</w:t>
      </w:r>
      <w:r>
        <w:rPr>
          <w:rFonts w:ascii="Gill Sans MT" w:hAnsi="Gill Sans MT" w:cs="Gill Sans MT"/>
          <w:szCs w:val="22"/>
          <w:lang w:val="en-US"/>
        </w:rPr>
        <w:t xml:space="preserve"> both</w:t>
      </w:r>
      <w:r w:rsidRPr="00967D11">
        <w:rPr>
          <w:rFonts w:ascii="Gill Sans MT" w:hAnsi="Gill Sans MT" w:cs="Gill Sans MT"/>
          <w:szCs w:val="22"/>
          <w:lang w:val="en-US"/>
        </w:rPr>
        <w:t xml:space="preserve"> the remote client and the host</w:t>
      </w:r>
      <w:r>
        <w:rPr>
          <w:rFonts w:ascii="Gill Sans MT" w:hAnsi="Gill Sans MT" w:cs="Gill Sans MT"/>
          <w:szCs w:val="22"/>
          <w:lang w:val="en-US"/>
        </w:rPr>
        <w:t xml:space="preserve"> and boasts a very</w:t>
      </w:r>
      <w:r w:rsidRPr="00967D11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low</w:t>
      </w:r>
      <w:r w:rsidRPr="00967D11">
        <w:rPr>
          <w:rFonts w:ascii="Gill Sans MT" w:hAnsi="Gill Sans MT" w:cs="Gill Sans MT"/>
          <w:szCs w:val="22"/>
          <w:lang w:val="en-US"/>
        </w:rPr>
        <w:t xml:space="preserve"> system load and </w:t>
      </w:r>
      <w:r>
        <w:rPr>
          <w:rFonts w:ascii="Gill Sans MT" w:hAnsi="Gill Sans MT" w:cs="Gill Sans MT"/>
          <w:szCs w:val="22"/>
          <w:lang w:val="en-US"/>
        </w:rPr>
        <w:t>minimal latency,</w:t>
      </w:r>
      <w:r w:rsidRPr="00967D11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besting browser-based network solutions in performance.</w:t>
      </w:r>
      <w:r w:rsidRPr="00967D11">
        <w:rPr>
          <w:rFonts w:ascii="Gill Sans MT" w:hAnsi="Gill Sans MT" w:cs="Gill Sans MT"/>
          <w:szCs w:val="22"/>
          <w:lang w:val="en-US"/>
        </w:rPr>
        <w:t xml:space="preserve"> Even using standard </w:t>
      </w:r>
      <w:proofErr w:type="spellStart"/>
      <w:r w:rsidRPr="00967D11">
        <w:rPr>
          <w:rFonts w:ascii="Gill Sans MT" w:hAnsi="Gill Sans MT" w:cs="Gill Sans MT"/>
          <w:szCs w:val="22"/>
          <w:lang w:val="en-US"/>
        </w:rPr>
        <w:t>WiFi</w:t>
      </w:r>
      <w:proofErr w:type="spellEnd"/>
      <w:r w:rsidRPr="00967D11">
        <w:rPr>
          <w:rFonts w:ascii="Gill Sans MT" w:hAnsi="Gill Sans MT" w:cs="Gill Sans MT"/>
          <w:szCs w:val="22"/>
          <w:lang w:val="en-US"/>
        </w:rPr>
        <w:t xml:space="preserve">, </w:t>
      </w:r>
      <w:proofErr w:type="spellStart"/>
      <w:r w:rsidRPr="00967D11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Pr="00967D11">
        <w:rPr>
          <w:rFonts w:ascii="Gill Sans MT" w:hAnsi="Gill Sans MT" w:cs="Gill Sans MT"/>
          <w:szCs w:val="22"/>
          <w:lang w:val="en-US"/>
        </w:rPr>
        <w:t xml:space="preserve"> Remote works quickly and seamlessly</w:t>
      </w:r>
      <w:r>
        <w:rPr>
          <w:rFonts w:ascii="Gill Sans MT" w:hAnsi="Gill Sans MT" w:cs="Gill Sans MT"/>
          <w:szCs w:val="22"/>
          <w:lang w:val="en-US"/>
        </w:rPr>
        <w:t xml:space="preserve">, handling </w:t>
      </w:r>
      <w:r>
        <w:rPr>
          <w:rFonts w:ascii="Gill Sans MT" w:hAnsi="Gill Sans MT" w:cs="Gill Sans MT"/>
          <w:szCs w:val="22"/>
          <w:lang w:val="en-US"/>
        </w:rPr>
        <w:lastRenderedPageBreak/>
        <w:t>rapid fader movements without lag</w:t>
      </w:r>
      <w:r w:rsidRPr="00967D11">
        <w:rPr>
          <w:rFonts w:ascii="Gill Sans MT" w:hAnsi="Gill Sans MT" w:cs="Gill Sans MT"/>
          <w:szCs w:val="22"/>
          <w:lang w:val="en-US"/>
        </w:rPr>
        <w:t>.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 is also compatible with RME’s popular ARC USB, </w:t>
      </w:r>
      <w:proofErr w:type="gramStart"/>
      <w:r>
        <w:rPr>
          <w:rFonts w:ascii="Gill Sans MT" w:hAnsi="Gill Sans MT" w:cs="Gill Sans MT"/>
          <w:szCs w:val="22"/>
          <w:lang w:val="en-US"/>
        </w:rPr>
        <w:t>a</w:t>
      </w:r>
      <w:proofErr w:type="gramEnd"/>
      <w:r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>
        <w:rPr>
          <w:rFonts w:ascii="Gill Sans MT" w:hAnsi="Gill Sans MT" w:cs="Gill Sans MT"/>
          <w:szCs w:val="22"/>
          <w:lang w:val="en-US"/>
        </w:rPr>
        <w:t>usb</w:t>
      </w:r>
      <w:proofErr w:type="spellEnd"/>
      <w:r>
        <w:rPr>
          <w:rFonts w:ascii="Gill Sans MT" w:hAnsi="Gill Sans MT" w:cs="Gill Sans MT"/>
          <w:szCs w:val="22"/>
          <w:lang w:val="en-US"/>
        </w:rPr>
        <w:t>-based remote control with a rotary wheel and 15 freely programmable illuminated buttons.</w:t>
      </w:r>
    </w:p>
    <w:p w14:paraId="7756DB5A" w14:textId="77777777" w:rsidR="00232F8E" w:rsidRDefault="00232F8E" w:rsidP="00232F8E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A powerful way to control your RME system on the move, or manage multi-device, multi-host workflows, or even allow users to tweak their own monitor mixes, the possibilities of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 are numerous and further expand the functionality of the industry’s most capable recording interfaces.</w:t>
      </w:r>
    </w:p>
    <w:p w14:paraId="5A2A144A" w14:textId="77777777" w:rsidR="00E27D9A" w:rsidRPr="00232F8E" w:rsidRDefault="00232F8E" w:rsidP="00EB72F4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 w:rsidRPr="00FF5696">
        <w:rPr>
          <w:rFonts w:ascii="Gill Sans MT" w:hAnsi="Gill Sans MT" w:cs="Gill Sans MT"/>
          <w:szCs w:val="22"/>
          <w:lang w:val="en-US"/>
        </w:rPr>
        <w:t xml:space="preserve">To learn more about </w:t>
      </w:r>
      <w:r>
        <w:rPr>
          <w:rFonts w:ascii="Gill Sans MT" w:hAnsi="Gill Sans MT" w:cs="Gill Sans MT"/>
          <w:szCs w:val="22"/>
          <w:lang w:val="en-US"/>
        </w:rPr>
        <w:t xml:space="preserve">the ADI-2 DAC and </w:t>
      </w:r>
      <w:proofErr w:type="spellStart"/>
      <w:r>
        <w:rPr>
          <w:rFonts w:ascii="Gill Sans MT" w:hAnsi="Gill Sans MT" w:cs="Gill Sans MT"/>
          <w:szCs w:val="22"/>
          <w:lang w:val="en-US"/>
        </w:rPr>
        <w:t>TotalMix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Remote</w:t>
      </w:r>
      <w:r w:rsidRPr="00FF5696">
        <w:rPr>
          <w:rFonts w:ascii="Gill Sans MT" w:hAnsi="Gill Sans MT" w:cs="Gill Sans MT"/>
          <w:szCs w:val="22"/>
          <w:lang w:val="en-US"/>
        </w:rPr>
        <w:t>, please visit</w:t>
      </w:r>
      <w:r>
        <w:rPr>
          <w:rFonts w:ascii="Gill Sans MT" w:hAnsi="Gill Sans MT" w:cs="Gill Sans MT"/>
          <w:szCs w:val="22"/>
          <w:lang w:val="en-US"/>
        </w:rPr>
        <w:t xml:space="preserve"> RME at</w:t>
      </w:r>
      <w:r>
        <w:rPr>
          <w:rFonts w:ascii="Gill Sans" w:hAnsi="Gill Sans"/>
          <w:szCs w:val="24"/>
        </w:rPr>
        <w:t xml:space="preserve"> Booth 14701, </w:t>
      </w:r>
      <w:r w:rsidRPr="006E0C3A">
        <w:rPr>
          <w:rFonts w:ascii="Gill Sans" w:hAnsi="Gill Sans"/>
          <w:szCs w:val="24"/>
        </w:rPr>
        <w:t xml:space="preserve">Anaheim Convention </w:t>
      </w:r>
      <w:proofErr w:type="spellStart"/>
      <w:r w:rsidRPr="006E0C3A">
        <w:rPr>
          <w:rFonts w:ascii="Gill Sans" w:hAnsi="Gill Sans"/>
          <w:szCs w:val="24"/>
        </w:rPr>
        <w:t>Center</w:t>
      </w:r>
      <w:proofErr w:type="spellEnd"/>
      <w:r w:rsidRPr="006E0C3A">
        <w:rPr>
          <w:rFonts w:ascii="Gill Sans" w:hAnsi="Gill Sans"/>
          <w:szCs w:val="24"/>
        </w:rPr>
        <w:t xml:space="preserve"> North</w:t>
      </w:r>
      <w:r>
        <w:rPr>
          <w:rFonts w:ascii="Gill Sans" w:hAnsi="Gill Sans"/>
          <w:szCs w:val="24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or visit</w:t>
      </w:r>
      <w:r w:rsidRPr="00FF5696">
        <w:rPr>
          <w:rFonts w:ascii="Gill Sans MT" w:hAnsi="Gill Sans MT" w:cs="Gill Sans MT"/>
          <w:szCs w:val="22"/>
          <w:lang w:val="en-US"/>
        </w:rPr>
        <w:t xml:space="preserve"> </w:t>
      </w:r>
      <w:hyperlink r:id="rId9" w:history="1">
        <w:r w:rsidRPr="00FF5696">
          <w:rPr>
            <w:rStyle w:val="Hyperlink"/>
            <w:rFonts w:ascii="Gill Sans MT" w:hAnsi="Gill Sans MT" w:cs="Gill Sans MT"/>
            <w:szCs w:val="22"/>
            <w:lang w:val="en-US"/>
          </w:rPr>
          <w:t>rme-audio.de</w:t>
        </w:r>
      </w:hyperlink>
      <w:r>
        <w:rPr>
          <w:rFonts w:ascii="Gill Sans MT" w:hAnsi="Gill Sans MT" w:cs="Gill Sans MT"/>
          <w:szCs w:val="22"/>
          <w:lang w:val="en-US"/>
        </w:rPr>
        <w:t>.</w:t>
      </w:r>
    </w:p>
    <w:p w14:paraId="1B5939D2" w14:textId="77777777" w:rsidR="00EB72F4" w:rsidRDefault="00EB72F4" w:rsidP="00EB72F4">
      <w:pPr>
        <w:spacing w:line="336" w:lineRule="auto"/>
        <w:rPr>
          <w:rFonts w:ascii="Gill Sans MT" w:hAnsi="Gill Sans MT" w:cs="Gill Sans MT"/>
          <w:b/>
          <w:szCs w:val="22"/>
          <w:lang w:val="en-US"/>
        </w:rPr>
      </w:pPr>
    </w:p>
    <w:p w14:paraId="490BE616" w14:textId="77777777" w:rsidR="00EB72F4" w:rsidRDefault="00EB72F4" w:rsidP="00EB72F4">
      <w:pPr>
        <w:rPr>
          <w:rFonts w:ascii="Gill Sans MT" w:hAnsi="Gill Sans MT" w:cs="Gill Sans MT"/>
          <w:sz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About </w:t>
      </w:r>
      <w:proofErr w:type="spellStart"/>
      <w:r>
        <w:rPr>
          <w:rFonts w:ascii="Gill Sans MT" w:hAnsi="Gill Sans MT" w:cs="Gill Sans MT"/>
          <w:b/>
          <w:szCs w:val="22"/>
          <w:lang w:val="en-US"/>
        </w:rPr>
        <w:t>Synthax</w:t>
      </w:r>
      <w:proofErr w:type="spellEnd"/>
      <w:r>
        <w:rPr>
          <w:rFonts w:ascii="Gill Sans MT" w:hAnsi="Gill Sans MT" w:cs="Gill Sans MT"/>
          <w:b/>
          <w:szCs w:val="22"/>
          <w:lang w:val="en-US"/>
        </w:rPr>
        <w:t>, Incorporated</w:t>
      </w:r>
      <w:r>
        <w:rPr>
          <w:rFonts w:ascii="Gill Sans MT" w:hAnsi="Gill Sans MT" w:cs="Gill Sans MT"/>
          <w:szCs w:val="22"/>
          <w:lang w:val="en-US"/>
        </w:rPr>
        <w:br/>
      </w:r>
      <w:proofErr w:type="spellStart"/>
      <w:r>
        <w:rPr>
          <w:rFonts w:ascii="Gill Sans MT" w:hAnsi="Gill Sans MT" w:cs="Gill Sans MT"/>
          <w:szCs w:val="22"/>
          <w:lang w:val="en-US"/>
        </w:rPr>
        <w:t>Synthax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Inc. is the exclusive USA distributor for RME digital audio </w:t>
      </w:r>
      <w:proofErr w:type="gramStart"/>
      <w:r>
        <w:rPr>
          <w:rFonts w:ascii="Gill Sans MT" w:hAnsi="Gill Sans MT" w:cs="Gill Sans MT"/>
          <w:szCs w:val="22"/>
          <w:lang w:val="en-US"/>
        </w:rPr>
        <w:t>solutions,</w:t>
      </w:r>
      <w:proofErr w:type="gramEnd"/>
      <w:r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>
        <w:rPr>
          <w:rFonts w:ascii="Gill Sans MT" w:hAnsi="Gill Sans MT" w:cs="Gill Sans MT"/>
          <w:szCs w:val="22"/>
          <w:lang w:val="en-US"/>
        </w:rPr>
        <w:t>Ferrofish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advanced audio applications, </w:t>
      </w:r>
      <w:proofErr w:type="spellStart"/>
      <w:r>
        <w:rPr>
          <w:rFonts w:ascii="Gill Sans MT" w:hAnsi="Gill Sans MT" w:cs="Gill Sans MT"/>
          <w:szCs w:val="22"/>
          <w:lang w:val="en-US"/>
        </w:rPr>
        <w:t>myMix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audio products, and ALVA </w:t>
      </w:r>
      <w:proofErr w:type="spellStart"/>
      <w:r>
        <w:rPr>
          <w:rFonts w:ascii="Gill Sans MT" w:hAnsi="Gill Sans MT" w:cs="Gill Sans MT"/>
          <w:szCs w:val="22"/>
          <w:lang w:val="en-US"/>
        </w:rPr>
        <w:t>cableware</w:t>
      </w:r>
      <w:proofErr w:type="spellEnd"/>
      <w:r>
        <w:rPr>
          <w:rFonts w:ascii="Gill Sans MT" w:hAnsi="Gill Sans MT" w:cs="Gill Sans MT"/>
          <w:szCs w:val="22"/>
          <w:lang w:val="en-US"/>
        </w:rPr>
        <w:t>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0" w:history="1">
        <w:r>
          <w:rPr>
            <w:rStyle w:val="Hyperlink"/>
            <w:rFonts w:ascii="Gill Sans MT" w:hAnsi="Gill Sans MT" w:cs="Gill Sans MT"/>
            <w:szCs w:val="22"/>
            <w:lang w:val="en-US"/>
          </w:rPr>
          <w:t>http://www.synthax.com</w:t>
        </w:r>
      </w:hyperlink>
      <w:r>
        <w:rPr>
          <w:rFonts w:ascii="Gill Sans MT" w:hAnsi="Gill Sans MT" w:cs="Gill Sans MT"/>
          <w:szCs w:val="22"/>
          <w:lang w:val="en-US"/>
        </w:rPr>
        <w:t>.</w:t>
      </w:r>
    </w:p>
    <w:p w14:paraId="6886A7B1" w14:textId="77777777" w:rsidR="00EB72F4" w:rsidRDefault="00EB72F4" w:rsidP="00EB72F4">
      <w:pPr>
        <w:spacing w:before="2" w:after="2"/>
        <w:rPr>
          <w:rFonts w:ascii="Gill Sans MT" w:hAnsi="Gill Sans MT" w:cs="Gill Sans MT"/>
          <w:b/>
          <w:sz w:val="22"/>
          <w:lang w:val="en-US"/>
        </w:rPr>
      </w:pPr>
      <w:r>
        <w:rPr>
          <w:rFonts w:ascii="Gill Sans MT" w:hAnsi="Gill Sans MT" w:cs="Gill Sans MT"/>
          <w:sz w:val="22"/>
          <w:lang w:val="en-US"/>
        </w:rPr>
        <w:br/>
      </w:r>
    </w:p>
    <w:p w14:paraId="10DC1901" w14:textId="77777777" w:rsidR="00EB72F4" w:rsidRDefault="00EB72F4" w:rsidP="00EB72F4">
      <w:pPr>
        <w:spacing w:before="2" w:after="2"/>
        <w:rPr>
          <w:rFonts w:ascii="Gill Sans MT" w:hAnsi="Gill Sans MT" w:cs="Gill Sans MT"/>
          <w:b/>
          <w:sz w:val="22"/>
          <w:lang w:val="en-US"/>
        </w:rPr>
      </w:pPr>
    </w:p>
    <w:p w14:paraId="66B7FDD3" w14:textId="77777777" w:rsidR="00EB72F4" w:rsidRDefault="00EB72F4" w:rsidP="00EB72F4">
      <w:pPr>
        <w:spacing w:before="2" w:after="2"/>
        <w:rPr>
          <w:rStyle w:val="usercontent"/>
        </w:rPr>
      </w:pPr>
      <w:r>
        <w:rPr>
          <w:rFonts w:ascii="Gill Sans MT" w:hAnsi="Gill Sans MT" w:cs="Gill Sans MT"/>
          <w:b/>
          <w:sz w:val="22"/>
          <w:lang w:val="en-US"/>
        </w:rPr>
        <w:t>Media contact</w:t>
      </w:r>
    </w:p>
    <w:p w14:paraId="3B9165EA" w14:textId="77777777" w:rsidR="00EB72F4" w:rsidRDefault="00EB72F4" w:rsidP="00EB72F4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53FF88D0" w14:textId="77777777" w:rsidR="00EB72F4" w:rsidRDefault="00EB72F4" w:rsidP="00EB72F4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0D30865B" w14:textId="77777777" w:rsidR="00EB72F4" w:rsidRDefault="00EB72F4" w:rsidP="00EB72F4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199F0F07" w14:textId="77777777" w:rsidR="00EB72F4" w:rsidRDefault="00EB72F4" w:rsidP="00EB72F4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06103B57" w14:textId="77777777" w:rsidR="00EB72F4" w:rsidRDefault="005B5758" w:rsidP="00EB72F4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1" w:history="1">
        <w:r w:rsidR="00EB72F4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37C12A22" w14:textId="77777777" w:rsidR="00EB72F4" w:rsidRDefault="00EB72F4" w:rsidP="00EB72F4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</w:p>
    <w:p w14:paraId="087A36AB" w14:textId="77777777" w:rsidR="00EB72F4" w:rsidRDefault="00EB72F4" w:rsidP="00EB72F4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538FE934" w14:textId="77777777" w:rsidR="00EB72F4" w:rsidRDefault="00EB72F4" w:rsidP="00EB72F4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52F25ABD" w14:textId="77777777" w:rsidR="00EB72F4" w:rsidRDefault="00EB72F4" w:rsidP="00EB72F4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368FDF40" w14:textId="77777777" w:rsidR="00EB72F4" w:rsidRDefault="00EB72F4" w:rsidP="00EB72F4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487464E1" w14:textId="77777777" w:rsidR="00EB72F4" w:rsidRDefault="005B5758" w:rsidP="00EB72F4">
      <w:pPr>
        <w:spacing w:before="2" w:after="2"/>
      </w:pPr>
      <w:hyperlink r:id="rId12" w:history="1">
        <w:r w:rsidR="00EB72F4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sectPr w:rsidR="00EB72F4" w:rsidSect="00EB72F4">
      <w:headerReference w:type="default" r:id="rId13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444A" w14:textId="77777777" w:rsidR="00232F8E" w:rsidRDefault="00232F8E">
      <w:pPr>
        <w:spacing w:after="0"/>
      </w:pPr>
      <w:r>
        <w:separator/>
      </w:r>
    </w:p>
  </w:endnote>
  <w:endnote w:type="continuationSeparator" w:id="0">
    <w:p w14:paraId="7062ACE6" w14:textId="77777777" w:rsidR="00232F8E" w:rsidRDefault="00232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E248" w14:textId="77777777" w:rsidR="00232F8E" w:rsidRDefault="00232F8E">
      <w:pPr>
        <w:spacing w:after="0"/>
      </w:pPr>
      <w:r>
        <w:separator/>
      </w:r>
    </w:p>
  </w:footnote>
  <w:footnote w:type="continuationSeparator" w:id="0">
    <w:p w14:paraId="6096DEE3" w14:textId="77777777" w:rsidR="00232F8E" w:rsidRDefault="00232F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8765" w14:textId="77777777" w:rsidR="00232F8E" w:rsidRDefault="00232F8E" w:rsidP="00EB72F4">
    <w:r>
      <w:rPr>
        <w:noProof/>
        <w:lang w:val="en-US" w:eastAsia="en-US"/>
      </w:rPr>
      <w:drawing>
        <wp:inline distT="0" distB="0" distL="0" distR="0" wp14:anchorId="1E6B8386" wp14:editId="1DA17FAD">
          <wp:extent cx="2506345" cy="863600"/>
          <wp:effectExtent l="0" t="0" r="0" b="0"/>
          <wp:docPr id="1" name="Picture 1" descr="r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</w:t>
    </w:r>
    <w:r w:rsidRPr="00713311">
      <w:rPr>
        <w:b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10"/>
    <w:rsid w:val="000741B7"/>
    <w:rsid w:val="001003E2"/>
    <w:rsid w:val="001203BA"/>
    <w:rsid w:val="0012132A"/>
    <w:rsid w:val="00133CF0"/>
    <w:rsid w:val="00232F8E"/>
    <w:rsid w:val="00245F48"/>
    <w:rsid w:val="00255FF3"/>
    <w:rsid w:val="00302710"/>
    <w:rsid w:val="00327136"/>
    <w:rsid w:val="003B4C1D"/>
    <w:rsid w:val="00400579"/>
    <w:rsid w:val="004979E4"/>
    <w:rsid w:val="005473B8"/>
    <w:rsid w:val="005B5758"/>
    <w:rsid w:val="00646A31"/>
    <w:rsid w:val="006D3692"/>
    <w:rsid w:val="006F2052"/>
    <w:rsid w:val="007470BC"/>
    <w:rsid w:val="007D37EF"/>
    <w:rsid w:val="00803BB9"/>
    <w:rsid w:val="008B1B46"/>
    <w:rsid w:val="00911C8B"/>
    <w:rsid w:val="009144B5"/>
    <w:rsid w:val="009923C6"/>
    <w:rsid w:val="00BF6881"/>
    <w:rsid w:val="00C40CC6"/>
    <w:rsid w:val="00C730BB"/>
    <w:rsid w:val="00D30286"/>
    <w:rsid w:val="00D940C7"/>
    <w:rsid w:val="00E27D9A"/>
    <w:rsid w:val="00E8334F"/>
    <w:rsid w:val="00EB72F4"/>
    <w:rsid w:val="00F75F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7004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144B5"/>
    <w:pPr>
      <w:suppressAutoHyphens/>
      <w:spacing w:after="200"/>
    </w:pPr>
    <w:rPr>
      <w:rFonts w:ascii="Arial" w:hAnsi="Arial" w:cs="Arial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144B5"/>
    <w:rPr>
      <w:rFonts w:ascii="Symbol" w:hAnsi="Symbol" w:cs="Symbol" w:hint="default"/>
    </w:rPr>
  </w:style>
  <w:style w:type="character" w:customStyle="1" w:styleId="WW8Num1z2">
    <w:name w:val="WW8Num1z2"/>
    <w:rsid w:val="009144B5"/>
    <w:rPr>
      <w:rFonts w:ascii="Courier New" w:hAnsi="Courier New" w:cs="Courier New" w:hint="default"/>
    </w:rPr>
  </w:style>
  <w:style w:type="character" w:customStyle="1" w:styleId="WW8Num1z3">
    <w:name w:val="WW8Num1z3"/>
    <w:rsid w:val="009144B5"/>
    <w:rPr>
      <w:rFonts w:ascii="Wingdings" w:hAnsi="Wingdings" w:cs="Wingdings" w:hint="default"/>
    </w:rPr>
  </w:style>
  <w:style w:type="character" w:customStyle="1" w:styleId="WW8Num2z0">
    <w:name w:val="WW8Num2z0"/>
    <w:rsid w:val="009144B5"/>
    <w:rPr>
      <w:rFonts w:ascii="Symbol" w:hAnsi="Symbol" w:cs="Symbol" w:hint="default"/>
    </w:rPr>
  </w:style>
  <w:style w:type="character" w:customStyle="1" w:styleId="WW8Num2z1">
    <w:name w:val="WW8Num2z1"/>
    <w:rsid w:val="009144B5"/>
    <w:rPr>
      <w:rFonts w:ascii="Courier New" w:hAnsi="Courier New" w:cs="Courier New" w:hint="default"/>
    </w:rPr>
  </w:style>
  <w:style w:type="character" w:customStyle="1" w:styleId="WW8Num2z2">
    <w:name w:val="WW8Num2z2"/>
    <w:rsid w:val="009144B5"/>
    <w:rPr>
      <w:rFonts w:ascii="Wingdings" w:hAnsi="Wingdings" w:cs="Wingdings" w:hint="default"/>
    </w:rPr>
  </w:style>
  <w:style w:type="character" w:customStyle="1" w:styleId="WW8Num3z0">
    <w:name w:val="WW8Num3z0"/>
    <w:rsid w:val="009144B5"/>
    <w:rPr>
      <w:rFonts w:eastAsia="Times New Roman" w:cs="Times New Roman" w:hint="default"/>
    </w:rPr>
  </w:style>
  <w:style w:type="character" w:customStyle="1" w:styleId="WW8Num3z1">
    <w:name w:val="WW8Num3z1"/>
    <w:rsid w:val="009144B5"/>
  </w:style>
  <w:style w:type="character" w:customStyle="1" w:styleId="WW8Num3z2">
    <w:name w:val="WW8Num3z2"/>
    <w:rsid w:val="009144B5"/>
  </w:style>
  <w:style w:type="character" w:customStyle="1" w:styleId="WW8Num3z3">
    <w:name w:val="WW8Num3z3"/>
    <w:rsid w:val="009144B5"/>
  </w:style>
  <w:style w:type="character" w:customStyle="1" w:styleId="WW8Num3z4">
    <w:name w:val="WW8Num3z4"/>
    <w:rsid w:val="009144B5"/>
  </w:style>
  <w:style w:type="character" w:customStyle="1" w:styleId="WW8Num3z5">
    <w:name w:val="WW8Num3z5"/>
    <w:rsid w:val="009144B5"/>
  </w:style>
  <w:style w:type="character" w:customStyle="1" w:styleId="WW8Num3z6">
    <w:name w:val="WW8Num3z6"/>
    <w:rsid w:val="009144B5"/>
  </w:style>
  <w:style w:type="character" w:customStyle="1" w:styleId="WW8Num3z7">
    <w:name w:val="WW8Num3z7"/>
    <w:rsid w:val="009144B5"/>
  </w:style>
  <w:style w:type="character" w:customStyle="1" w:styleId="WW8Num3z8">
    <w:name w:val="WW8Num3z8"/>
    <w:rsid w:val="009144B5"/>
  </w:style>
  <w:style w:type="character" w:customStyle="1" w:styleId="notranslate">
    <w:name w:val="notranslate"/>
    <w:basedOn w:val="DefaultParagraphFont"/>
    <w:rsid w:val="009144B5"/>
  </w:style>
  <w:style w:type="character" w:styleId="Strong">
    <w:name w:val="Strong"/>
    <w:qFormat/>
    <w:rsid w:val="009144B5"/>
    <w:rPr>
      <w:b/>
      <w:bCs/>
    </w:rPr>
  </w:style>
  <w:style w:type="character" w:styleId="Emphasis">
    <w:name w:val="Emphasis"/>
    <w:qFormat/>
    <w:rsid w:val="009144B5"/>
    <w:rPr>
      <w:i/>
      <w:iCs/>
    </w:rPr>
  </w:style>
  <w:style w:type="character" w:customStyle="1" w:styleId="hps">
    <w:name w:val="hps"/>
    <w:basedOn w:val="DefaultParagraphFont"/>
    <w:rsid w:val="009144B5"/>
  </w:style>
  <w:style w:type="character" w:styleId="Hyperlink">
    <w:name w:val="Hyperlink"/>
    <w:rsid w:val="009144B5"/>
    <w:rPr>
      <w:color w:val="0000FF"/>
      <w:u w:val="single"/>
    </w:rPr>
  </w:style>
  <w:style w:type="character" w:customStyle="1" w:styleId="plainlinks">
    <w:name w:val="plainlinks"/>
    <w:basedOn w:val="DefaultParagraphFont"/>
    <w:rsid w:val="009144B5"/>
  </w:style>
  <w:style w:type="character" w:customStyle="1" w:styleId="geo-dec">
    <w:name w:val="geo-dec"/>
    <w:basedOn w:val="DefaultParagraphFont"/>
    <w:rsid w:val="009144B5"/>
  </w:style>
  <w:style w:type="character" w:customStyle="1" w:styleId="BalloonTextChar">
    <w:name w:val="Balloon Text Char"/>
    <w:rsid w:val="009144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9144B5"/>
    <w:rPr>
      <w:sz w:val="16"/>
      <w:szCs w:val="16"/>
    </w:rPr>
  </w:style>
  <w:style w:type="character" w:customStyle="1" w:styleId="CommentTextChar">
    <w:name w:val="Comment Text Char"/>
    <w:rsid w:val="009144B5"/>
    <w:rPr>
      <w:rFonts w:ascii="Arial" w:hAnsi="Arial" w:cs="Arial"/>
    </w:rPr>
  </w:style>
  <w:style w:type="character" w:customStyle="1" w:styleId="CommentSubjectChar">
    <w:name w:val="Comment Subject Char"/>
    <w:rsid w:val="009144B5"/>
    <w:rPr>
      <w:rFonts w:ascii="Arial" w:hAnsi="Arial" w:cs="Arial"/>
      <w:b/>
      <w:bCs/>
    </w:rPr>
  </w:style>
  <w:style w:type="character" w:customStyle="1" w:styleId="HeaderChar">
    <w:name w:val="Header Char"/>
    <w:rsid w:val="009144B5"/>
    <w:rPr>
      <w:rFonts w:ascii="Arial" w:hAnsi="Arial" w:cs="Arial"/>
      <w:sz w:val="24"/>
    </w:rPr>
  </w:style>
  <w:style w:type="character" w:customStyle="1" w:styleId="FooterChar">
    <w:name w:val="Footer Char"/>
    <w:rsid w:val="009144B5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9144B5"/>
  </w:style>
  <w:style w:type="character" w:customStyle="1" w:styleId="apple-converted-space">
    <w:name w:val="apple-converted-space"/>
    <w:basedOn w:val="DefaultParagraphFont"/>
    <w:rsid w:val="009144B5"/>
  </w:style>
  <w:style w:type="character" w:customStyle="1" w:styleId="apple-style-span">
    <w:name w:val="apple-style-span"/>
    <w:basedOn w:val="DefaultParagraphFont"/>
    <w:rsid w:val="009144B5"/>
  </w:style>
  <w:style w:type="character" w:styleId="FollowedHyperlink">
    <w:name w:val="FollowedHyperlink"/>
    <w:rsid w:val="009144B5"/>
    <w:rPr>
      <w:color w:val="800080"/>
      <w:u w:val="single"/>
    </w:rPr>
  </w:style>
  <w:style w:type="character" w:customStyle="1" w:styleId="il">
    <w:name w:val="il"/>
    <w:basedOn w:val="DefaultParagraphFont"/>
    <w:rsid w:val="009144B5"/>
  </w:style>
  <w:style w:type="character" w:customStyle="1" w:styleId="gd">
    <w:name w:val="gd"/>
    <w:basedOn w:val="DefaultParagraphFont"/>
    <w:rsid w:val="009144B5"/>
  </w:style>
  <w:style w:type="paragraph" w:customStyle="1" w:styleId="Heading">
    <w:name w:val="Heading"/>
    <w:basedOn w:val="Normal"/>
    <w:next w:val="BodyText"/>
    <w:rsid w:val="009144B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9144B5"/>
    <w:pPr>
      <w:spacing w:after="120"/>
    </w:pPr>
  </w:style>
  <w:style w:type="paragraph" w:styleId="List">
    <w:name w:val="List"/>
    <w:basedOn w:val="BodyText"/>
    <w:rsid w:val="009144B5"/>
    <w:rPr>
      <w:rFonts w:cs="Mangal"/>
    </w:rPr>
  </w:style>
  <w:style w:type="paragraph" w:styleId="Caption">
    <w:name w:val="caption"/>
    <w:basedOn w:val="Normal"/>
    <w:qFormat/>
    <w:rsid w:val="009144B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144B5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9144B5"/>
    <w:pPr>
      <w:ind w:left="720"/>
    </w:pPr>
  </w:style>
  <w:style w:type="paragraph" w:customStyle="1" w:styleId="textetitrepage">
    <w:name w:val="texte_titre_page"/>
    <w:basedOn w:val="Normal"/>
    <w:rsid w:val="009144B5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9144B5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9144B5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9144B5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9144B5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9144B5"/>
    <w:rPr>
      <w:sz w:val="20"/>
    </w:rPr>
  </w:style>
  <w:style w:type="paragraph" w:styleId="CommentSubject">
    <w:name w:val="annotation subject"/>
    <w:basedOn w:val="CommentText"/>
    <w:next w:val="CommentText"/>
    <w:rsid w:val="009144B5"/>
    <w:rPr>
      <w:b/>
      <w:bCs/>
    </w:rPr>
  </w:style>
  <w:style w:type="paragraph" w:customStyle="1" w:styleId="MediumGrid21">
    <w:name w:val="Medium Grid 21"/>
    <w:rsid w:val="009144B5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9144B5"/>
    <w:pPr>
      <w:spacing w:after="0"/>
    </w:pPr>
  </w:style>
  <w:style w:type="paragraph" w:styleId="Footer">
    <w:name w:val="footer"/>
    <w:basedOn w:val="Normal"/>
    <w:rsid w:val="009144B5"/>
    <w:pPr>
      <w:spacing w:after="0"/>
    </w:pPr>
  </w:style>
  <w:style w:type="paragraph" w:customStyle="1" w:styleId="western">
    <w:name w:val="western"/>
    <w:basedOn w:val="Normal"/>
    <w:rsid w:val="009144B5"/>
    <w:pPr>
      <w:spacing w:before="280" w:after="115"/>
    </w:pPr>
    <w:rPr>
      <w:rFonts w:ascii="Times New Roman" w:hAnsi="Times New Roman" w:cs="Times New Roman"/>
      <w:color w:val="000000"/>
      <w:szCs w:val="24"/>
      <w:lang w:val="it-IT"/>
    </w:rPr>
  </w:style>
  <w:style w:type="paragraph" w:customStyle="1" w:styleId="introduction">
    <w:name w:val="introduction"/>
    <w:basedOn w:val="Normal"/>
    <w:rsid w:val="009144B5"/>
    <w:pPr>
      <w:spacing w:before="280" w:after="280"/>
    </w:pPr>
    <w:rPr>
      <w:rFonts w:ascii="Times" w:hAnsi="Times" w:cs="Times"/>
      <w:sz w:val="20"/>
    </w:rPr>
  </w:style>
  <w:style w:type="paragraph" w:styleId="NoSpacing">
    <w:name w:val="No Spacing"/>
    <w:semiHidden/>
    <w:qFormat/>
    <w:rsid w:val="009144B5"/>
    <w:pPr>
      <w:suppressAutoHyphens/>
    </w:pPr>
    <w:rPr>
      <w:rFonts w:ascii="Arial" w:hAnsi="Arial" w:cs="Arial"/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uppressAutoHyphens/>
      <w:spacing w:after="200"/>
    </w:pPr>
    <w:rPr>
      <w:rFonts w:ascii="Arial" w:hAnsi="Arial" w:cs="Arial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eastAsia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translate">
    <w:name w:val="notranslate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ps">
    <w:name w:val="hps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plainlinks">
    <w:name w:val="plainlinks"/>
    <w:basedOn w:val="DefaultParagraphFont"/>
  </w:style>
  <w:style w:type="character" w:customStyle="1" w:styleId="geo-dec">
    <w:name w:val="geo-dec"/>
    <w:basedOn w:val="DefaultParagraphFont"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</w:rPr>
  </w:style>
  <w:style w:type="character" w:customStyle="1" w:styleId="CommentSubjectChar">
    <w:name w:val="Comment Subject Char"/>
    <w:rPr>
      <w:rFonts w:ascii="Arial" w:hAnsi="Arial" w:cs="Arial"/>
      <w:b/>
      <w:bCs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il">
    <w:name w:val="il"/>
    <w:basedOn w:val="DefaultParagraphFont"/>
  </w:style>
  <w:style w:type="character" w:customStyle="1" w:styleId="gd">
    <w:name w:val="gd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textetitrepage">
    <w:name w:val="texte_titre_pag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  <w:lang w:val="x-none"/>
    </w:rPr>
  </w:style>
  <w:style w:type="paragraph" w:styleId="CommentText">
    <w:name w:val="annotation text"/>
    <w:basedOn w:val="Normal"/>
    <w:rPr>
      <w:sz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MediumGrid21">
    <w:name w:val="Medium Grid 21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spacing w:after="0"/>
    </w:pPr>
    <w:rPr>
      <w:lang w:val="x-none"/>
    </w:rPr>
  </w:style>
  <w:style w:type="paragraph" w:styleId="Footer">
    <w:name w:val="footer"/>
    <w:basedOn w:val="Normal"/>
    <w:pPr>
      <w:spacing w:after="0"/>
    </w:pPr>
    <w:rPr>
      <w:lang w:val="x-none"/>
    </w:rPr>
  </w:style>
  <w:style w:type="paragraph" w:customStyle="1" w:styleId="western">
    <w:name w:val="western"/>
    <w:basedOn w:val="Normal"/>
    <w:pPr>
      <w:spacing w:before="280" w:after="115"/>
    </w:pPr>
    <w:rPr>
      <w:rFonts w:ascii="Times New Roman" w:hAnsi="Times New Roman" w:cs="Times New Roman"/>
      <w:color w:val="000000"/>
      <w:szCs w:val="24"/>
      <w:lang w:val="it-IT"/>
    </w:rPr>
  </w:style>
  <w:style w:type="paragraph" w:customStyle="1" w:styleId="introduction">
    <w:name w:val="introduction"/>
    <w:basedOn w:val="Normal"/>
    <w:pPr>
      <w:spacing w:before="280" w:after="280"/>
    </w:pPr>
    <w:rPr>
      <w:rFonts w:ascii="Times" w:hAnsi="Times" w:cs="Times"/>
      <w:sz w:val="20"/>
    </w:rPr>
  </w:style>
  <w:style w:type="paragraph" w:styleId="NoSpacing">
    <w:name w:val="No Spacing"/>
    <w:semiHidden/>
    <w:qFormat/>
    <w:pPr>
      <w:suppressAutoHyphens/>
    </w:pPr>
    <w:rPr>
      <w:rFonts w:ascii="Arial" w:hAnsi="Arial" w:cs="Arial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90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poff.alexis@gmail.com" TargetMode="External"/><Relationship Id="rId12" Type="http://schemas.openxmlformats.org/officeDocument/2006/relationships/hyperlink" Target="mailto:lipoff.alexis@gmail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rme-usa.com/" TargetMode="External"/><Relationship Id="rId9" Type="http://schemas.openxmlformats.org/officeDocument/2006/relationships/hyperlink" Target="https://www.rme-audio.de" TargetMode="External"/><Relationship Id="rId10" Type="http://schemas.openxmlformats.org/officeDocument/2006/relationships/hyperlink" Target="http://www.syntha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892</Words>
  <Characters>5086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5967</CharactersWithSpaces>
  <SharedDoc>false</SharedDoc>
  <HLinks>
    <vt:vector size="60" baseType="variant">
      <vt:variant>
        <vt:i4>3473474</vt:i4>
      </vt:variant>
      <vt:variant>
        <vt:i4>12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https://www.rme-audio.de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http://www.rme-audio.de/en/index.php</vt:lpwstr>
      </vt:variant>
      <vt:variant>
        <vt:lpwstr/>
      </vt:variant>
      <vt:variant>
        <vt:i4>6684695</vt:i4>
      </vt:variant>
      <vt:variant>
        <vt:i4>6007</vt:i4>
      </vt:variant>
      <vt:variant>
        <vt:i4>1025</vt:i4>
      </vt:variant>
      <vt:variant>
        <vt:i4>1</vt:i4>
      </vt:variant>
      <vt:variant>
        <vt:lpwstr>rmelogo</vt:lpwstr>
      </vt:variant>
      <vt:variant>
        <vt:lpwstr/>
      </vt:variant>
      <vt:variant>
        <vt:i4>2162722</vt:i4>
      </vt:variant>
      <vt:variant>
        <vt:i4>-1</vt:i4>
      </vt:variant>
      <vt:variant>
        <vt:i4>1035</vt:i4>
      </vt:variant>
      <vt:variant>
        <vt:i4>1</vt:i4>
      </vt:variant>
      <vt:variant>
        <vt:lpwstr>products_arc_usb_2b</vt:lpwstr>
      </vt:variant>
      <vt:variant>
        <vt:lpwstr/>
      </vt:variant>
      <vt:variant>
        <vt:i4>2097186</vt:i4>
      </vt:variant>
      <vt:variant>
        <vt:i4>-1</vt:i4>
      </vt:variant>
      <vt:variant>
        <vt:i4>1036</vt:i4>
      </vt:variant>
      <vt:variant>
        <vt:i4>1</vt:i4>
      </vt:variant>
      <vt:variant>
        <vt:lpwstr>products_arc_usb_3b</vt:lpwstr>
      </vt:variant>
      <vt:variant>
        <vt:lpwstr/>
      </vt:variant>
      <vt:variant>
        <vt:i4>7340112</vt:i4>
      </vt:variant>
      <vt:variant>
        <vt:i4>-1</vt:i4>
      </vt:variant>
      <vt:variant>
        <vt:i4>1037</vt:i4>
      </vt:variant>
      <vt:variant>
        <vt:i4>4</vt:i4>
      </vt:variant>
      <vt:variant>
        <vt:lpwstr>https://www.youtube.com/watch?v=L7RfBj2ReF4</vt:lpwstr>
      </vt:variant>
      <vt:variant>
        <vt:lpwstr/>
      </vt:variant>
      <vt:variant>
        <vt:i4>3866640</vt:i4>
      </vt:variant>
      <vt:variant>
        <vt:i4>-1</vt:i4>
      </vt:variant>
      <vt:variant>
        <vt:i4>1037</vt:i4>
      </vt:variant>
      <vt:variant>
        <vt:i4>1</vt:i4>
      </vt:variant>
      <vt:variant>
        <vt:lpwstr>Screen Shot 2017-10-15 at 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12</cp:revision>
  <cp:lastPrinted>2016-11-18T03:19:00Z</cp:lastPrinted>
  <dcterms:created xsi:type="dcterms:W3CDTF">2017-12-01T22:37:00Z</dcterms:created>
  <dcterms:modified xsi:type="dcterms:W3CDTF">2018-01-19T22:54:00Z</dcterms:modified>
</cp:coreProperties>
</file>