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4B13F1" w14:textId="14B29668" w:rsidR="00515A42" w:rsidRDefault="004D622A" w:rsidP="004D622A">
      <w:pPr>
        <w:spacing w:line="360" w:lineRule="auto"/>
        <w:jc w:val="center"/>
        <w:rPr>
          <w:rFonts w:ascii="Sen" w:eastAsia="Sen" w:hAnsi="Sen" w:cs="Sen"/>
          <w:b/>
          <w:color w:val="0095D5"/>
          <w:sz w:val="18"/>
          <w:szCs w:val="18"/>
        </w:rPr>
      </w:pPr>
      <w:r>
        <w:rPr>
          <w:rFonts w:ascii="Sen" w:eastAsia="Sen" w:hAnsi="Sen" w:cs="Sen"/>
          <w:b/>
          <w:noProof/>
          <w:color w:val="0095D5"/>
          <w:sz w:val="18"/>
          <w:szCs w:val="18"/>
        </w:rPr>
        <w:drawing>
          <wp:inline distT="0" distB="0" distL="0" distR="0" wp14:anchorId="2240C29D" wp14:editId="54FC521A">
            <wp:extent cx="5003800" cy="4368800"/>
            <wp:effectExtent l="0" t="0" r="0" b="0"/>
            <wp:docPr id="1109048679" name="Picture 2" descr="A person playing a guitar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048679" name="Picture 2" descr="A person playing a guitar on a stage&#10;&#10;Description automatically generated"/>
                    <pic:cNvPicPr/>
                  </pic:nvPicPr>
                  <pic:blipFill rotWithShape="1">
                    <a:blip r:embed="rId10" cstate="print">
                      <a:extLst>
                        <a:ext uri="{28A0092B-C50C-407E-A947-70E740481C1C}">
                          <a14:useLocalDpi xmlns:a14="http://schemas.microsoft.com/office/drawing/2010/main" val="0"/>
                        </a:ext>
                      </a:extLst>
                    </a:blip>
                    <a:srcRect t="10141" b="20082"/>
                    <a:stretch/>
                  </pic:blipFill>
                  <pic:spPr bwMode="auto">
                    <a:xfrm>
                      <a:off x="0" y="0"/>
                      <a:ext cx="5003800" cy="4368800"/>
                    </a:xfrm>
                    <a:prstGeom prst="rect">
                      <a:avLst/>
                    </a:prstGeom>
                    <a:ln>
                      <a:noFill/>
                    </a:ln>
                    <a:extLst>
                      <a:ext uri="{53640926-AAD7-44D8-BBD7-CCE9431645EC}">
                        <a14:shadowObscured xmlns:a14="http://schemas.microsoft.com/office/drawing/2010/main"/>
                      </a:ext>
                    </a:extLst>
                  </pic:spPr>
                </pic:pic>
              </a:graphicData>
            </a:graphic>
          </wp:inline>
        </w:drawing>
      </w:r>
    </w:p>
    <w:p w14:paraId="7ACC1DBE" w14:textId="77777777" w:rsidR="004D622A" w:rsidRDefault="004D622A">
      <w:pPr>
        <w:spacing w:line="360" w:lineRule="auto"/>
        <w:rPr>
          <w:rFonts w:ascii="Sennheiser Office" w:eastAsia="Sen" w:hAnsi="Sennheiser Office" w:cs="Sen"/>
          <w:b/>
          <w:color w:val="0095D5"/>
          <w:sz w:val="18"/>
          <w:szCs w:val="18"/>
        </w:rPr>
      </w:pPr>
    </w:p>
    <w:p w14:paraId="6148E3B5" w14:textId="6CB870CB" w:rsidR="00515A42" w:rsidRPr="000F3BA6" w:rsidRDefault="00925EC9">
      <w:pPr>
        <w:spacing w:line="360" w:lineRule="auto"/>
        <w:rPr>
          <w:rFonts w:ascii="Sennheiser Office" w:eastAsia="Sen" w:hAnsi="Sennheiser Office" w:cs="Sen"/>
          <w:b/>
          <w:color w:val="0095D5"/>
          <w:sz w:val="18"/>
          <w:szCs w:val="18"/>
        </w:rPr>
      </w:pPr>
      <w:r w:rsidRPr="000F3BA6">
        <w:rPr>
          <w:rFonts w:ascii="Sennheiser Office" w:eastAsia="Sen" w:hAnsi="Sennheiser Office" w:cs="Sen"/>
          <w:b/>
          <w:color w:val="0095D5"/>
          <w:sz w:val="18"/>
          <w:szCs w:val="18"/>
        </w:rPr>
        <w:t xml:space="preserve">Avril Lavigne Relies on Sennheiser EW-DX </w:t>
      </w:r>
      <w:r w:rsidR="00426134" w:rsidRPr="000F3BA6">
        <w:rPr>
          <w:rFonts w:ascii="Sennheiser Office" w:eastAsia="Sen" w:hAnsi="Sennheiser Office" w:cs="Sen"/>
          <w:b/>
          <w:color w:val="0095D5"/>
          <w:sz w:val="18"/>
          <w:szCs w:val="18"/>
        </w:rPr>
        <w:t>for Greatest Hits Tour, Building on Decades-Long Legacy</w:t>
      </w:r>
      <w:r w:rsidR="005D7DD6" w:rsidRPr="000F3BA6">
        <w:rPr>
          <w:rFonts w:ascii="Sennheiser Office" w:eastAsia="Sen" w:hAnsi="Sennheiser Office" w:cs="Sen"/>
          <w:b/>
          <w:color w:val="0095D5"/>
          <w:sz w:val="18"/>
          <w:szCs w:val="18"/>
        </w:rPr>
        <w:t xml:space="preserve"> of Using Sennheiser Mics and Wireless Systems</w:t>
      </w:r>
    </w:p>
    <w:p w14:paraId="44548AD1" w14:textId="77777777" w:rsidR="00515A42" w:rsidRPr="000F3BA6" w:rsidRDefault="00515A42">
      <w:pPr>
        <w:spacing w:line="360" w:lineRule="auto"/>
        <w:rPr>
          <w:rFonts w:ascii="Sennheiser Office" w:eastAsia="Sen" w:hAnsi="Sennheiser Office" w:cs="Sen"/>
          <w:sz w:val="18"/>
          <w:szCs w:val="18"/>
        </w:rPr>
      </w:pPr>
    </w:p>
    <w:p w14:paraId="5988CCCE" w14:textId="54F6AEC7" w:rsidR="009111AB" w:rsidRPr="000F3BA6" w:rsidRDefault="009111AB" w:rsidP="00877635">
      <w:pPr>
        <w:spacing w:line="360" w:lineRule="auto"/>
        <w:rPr>
          <w:rFonts w:ascii="Sennheiser Office" w:eastAsia="Sen" w:hAnsi="Sennheiser Office" w:cs="Sen"/>
          <w:b/>
          <w:i/>
          <w:sz w:val="18"/>
          <w:szCs w:val="18"/>
        </w:rPr>
      </w:pPr>
      <w:r w:rsidRPr="000F3BA6">
        <w:rPr>
          <w:rFonts w:ascii="Sennheiser Office" w:eastAsia="Sen" w:hAnsi="Sennheiser Office" w:cs="Sen"/>
          <w:b/>
          <w:i/>
          <w:sz w:val="18"/>
          <w:szCs w:val="18"/>
        </w:rPr>
        <w:t xml:space="preserve">Old Lyme, CT, </w:t>
      </w:r>
      <w:r w:rsidR="00544FF4">
        <w:rPr>
          <w:rFonts w:ascii="Sennheiser Office" w:eastAsia="Sen" w:hAnsi="Sennheiser Office" w:cs="Sen"/>
          <w:b/>
          <w:i/>
          <w:sz w:val="18"/>
          <w:szCs w:val="18"/>
        </w:rPr>
        <w:t>December 12</w:t>
      </w:r>
      <w:r w:rsidRPr="000F3BA6">
        <w:rPr>
          <w:rFonts w:ascii="Sennheiser Office" w:eastAsia="Sen" w:hAnsi="Sennheiser Office" w:cs="Sen"/>
          <w:b/>
          <w:i/>
          <w:sz w:val="18"/>
          <w:szCs w:val="18"/>
        </w:rPr>
        <w:t xml:space="preserve">, 2024 — It has been more than two decades since Canadian pop-punk princess Avril Lavigne burst onto the scene singing through a Sennheiser Evolution Wireless 565 microphone as she toured the world in support of her chart-topping, multi-Platinum debut album. Lavigne continues to </w:t>
      </w:r>
      <w:proofErr w:type="spellStart"/>
      <w:r w:rsidRPr="000F3BA6">
        <w:rPr>
          <w:rFonts w:ascii="Sennheiser Office" w:eastAsia="Sen" w:hAnsi="Sennheiser Office" w:cs="Sen"/>
          <w:b/>
          <w:i/>
          <w:sz w:val="18"/>
          <w:szCs w:val="18"/>
        </w:rPr>
        <w:t>favor</w:t>
      </w:r>
      <w:proofErr w:type="spellEnd"/>
      <w:r w:rsidRPr="000F3BA6">
        <w:rPr>
          <w:rFonts w:ascii="Sennheiser Office" w:eastAsia="Sen" w:hAnsi="Sennheiser Office" w:cs="Sen"/>
          <w:b/>
          <w:i/>
          <w:sz w:val="18"/>
          <w:szCs w:val="18"/>
        </w:rPr>
        <w:t xml:space="preserve"> Sennheiser vocal mics, and on her recent Greatest Hits Tour, her eighth global jaunt, she and her band </w:t>
      </w:r>
      <w:r w:rsidR="00E56895" w:rsidRPr="000F3BA6">
        <w:rPr>
          <w:rFonts w:ascii="Sennheiser Office" w:eastAsia="Sen" w:hAnsi="Sennheiser Office" w:cs="Sen"/>
          <w:b/>
          <w:i/>
          <w:sz w:val="18"/>
          <w:szCs w:val="18"/>
        </w:rPr>
        <w:t xml:space="preserve">upgraded from Sennheiser’s </w:t>
      </w:r>
      <w:proofErr w:type="spellStart"/>
      <w:r w:rsidR="00E56895" w:rsidRPr="000F3BA6">
        <w:rPr>
          <w:rFonts w:ascii="Sennheiser Office" w:eastAsia="Sen" w:hAnsi="Sennheiser Office" w:cs="Sen"/>
          <w:b/>
          <w:i/>
          <w:sz w:val="18"/>
          <w:szCs w:val="18"/>
        </w:rPr>
        <w:t>analog</w:t>
      </w:r>
      <w:proofErr w:type="spellEnd"/>
      <w:r w:rsidR="00E56895" w:rsidRPr="000F3BA6">
        <w:rPr>
          <w:rFonts w:ascii="Sennheiser Office" w:eastAsia="Sen" w:hAnsi="Sennheiser Office" w:cs="Sen"/>
          <w:b/>
          <w:i/>
          <w:sz w:val="18"/>
          <w:szCs w:val="18"/>
        </w:rPr>
        <w:t xml:space="preserve"> Evolution Wireless G4 systems to </w:t>
      </w:r>
      <w:r w:rsidRPr="000F3BA6">
        <w:rPr>
          <w:rFonts w:ascii="Sennheiser Office" w:eastAsia="Sen" w:hAnsi="Sennheiser Office" w:cs="Sen"/>
          <w:b/>
          <w:i/>
          <w:sz w:val="18"/>
          <w:szCs w:val="18"/>
        </w:rPr>
        <w:t xml:space="preserve">the latest </w:t>
      </w:r>
      <w:r w:rsidR="00700315">
        <w:rPr>
          <w:rFonts w:ascii="Sennheiser Office" w:eastAsia="Sen" w:hAnsi="Sennheiser Office" w:cs="Sen"/>
          <w:b/>
          <w:i/>
          <w:sz w:val="18"/>
          <w:szCs w:val="18"/>
        </w:rPr>
        <w:t xml:space="preserve">iteration of </w:t>
      </w:r>
      <w:r w:rsidRPr="000F3BA6">
        <w:rPr>
          <w:rFonts w:ascii="Sennheiser Office" w:eastAsia="Sen" w:hAnsi="Sennheiser Office" w:cs="Sen"/>
          <w:b/>
          <w:i/>
          <w:sz w:val="18"/>
          <w:szCs w:val="18"/>
        </w:rPr>
        <w:t>Evolution Wireless Digital products, the EW-DX series, for their guitars.</w:t>
      </w:r>
    </w:p>
    <w:p w14:paraId="09AAC7E2" w14:textId="0EE74683" w:rsidR="00877635" w:rsidRPr="000F3BA6" w:rsidRDefault="00877635" w:rsidP="00877635">
      <w:pPr>
        <w:spacing w:line="360" w:lineRule="auto"/>
        <w:rPr>
          <w:rFonts w:ascii="Sennheiser Office" w:eastAsia="Sen" w:hAnsi="Sennheiser Office" w:cs="Sen"/>
          <w:b/>
          <w:i/>
          <w:sz w:val="18"/>
          <w:szCs w:val="18"/>
        </w:rPr>
      </w:pPr>
      <w:r w:rsidRPr="000F3BA6">
        <w:rPr>
          <w:rFonts w:ascii="Sennheiser Office" w:eastAsia="Sen" w:hAnsi="Sennheiser Office" w:cs="Sen"/>
          <w:b/>
          <w:i/>
          <w:sz w:val="18"/>
          <w:szCs w:val="18"/>
        </w:rPr>
        <w:t> </w:t>
      </w:r>
    </w:p>
    <w:p w14:paraId="074DE8BA" w14:textId="77777777" w:rsidR="009111AB" w:rsidRDefault="009111AB" w:rsidP="009111AB">
      <w:pPr>
        <w:spacing w:line="360" w:lineRule="auto"/>
        <w:rPr>
          <w:rFonts w:ascii="Sennheiser Office" w:eastAsia="Sen" w:hAnsi="Sennheiser Office" w:cs="Sen"/>
          <w:bCs/>
          <w:iCs/>
          <w:sz w:val="18"/>
          <w:szCs w:val="18"/>
        </w:rPr>
      </w:pPr>
      <w:r w:rsidRPr="000F3BA6">
        <w:rPr>
          <w:rFonts w:ascii="Sennheiser Office" w:eastAsia="Sen" w:hAnsi="Sennheiser Office" w:cs="Sen"/>
          <w:bCs/>
          <w:iCs/>
          <w:sz w:val="18"/>
          <w:szCs w:val="18"/>
        </w:rPr>
        <w:t xml:space="preserve">Jesse Cole, Lavigne’s monitor engineer since her 2022 Love Sux Tour, reports that the new digital EW-DX wireless bodypacks and receivers represented an upgrade from the band’s outdated Sennheiser wireless guitar system, which supported frequency bands that are no </w:t>
      </w:r>
      <w:r w:rsidRPr="000F3BA6">
        <w:rPr>
          <w:rFonts w:ascii="Sennheiser Office" w:eastAsia="Sen" w:hAnsi="Sennheiser Office" w:cs="Sen"/>
          <w:bCs/>
          <w:iCs/>
          <w:sz w:val="18"/>
          <w:szCs w:val="18"/>
        </w:rPr>
        <w:lastRenderedPageBreak/>
        <w:t xml:space="preserve">longer available. He especially appreciates the ease with which the new EW-DX SK bodypacks pair with the receiver channels in the new RF system. “My </w:t>
      </w:r>
      <w:proofErr w:type="spellStart"/>
      <w:r w:rsidRPr="000F3BA6">
        <w:rPr>
          <w:rFonts w:ascii="Sennheiser Office" w:eastAsia="Sen" w:hAnsi="Sennheiser Office" w:cs="Sen"/>
          <w:bCs/>
          <w:iCs/>
          <w:sz w:val="18"/>
          <w:szCs w:val="18"/>
        </w:rPr>
        <w:t>favorite</w:t>
      </w:r>
      <w:proofErr w:type="spellEnd"/>
      <w:r w:rsidRPr="000F3BA6">
        <w:rPr>
          <w:rFonts w:ascii="Sennheiser Office" w:eastAsia="Sen" w:hAnsi="Sennheiser Office" w:cs="Sen"/>
          <w:bCs/>
          <w:iCs/>
          <w:sz w:val="18"/>
          <w:szCs w:val="18"/>
        </w:rPr>
        <w:t xml:space="preserve"> is the sync feature,” Cole says. “Guitarists no longer </w:t>
      </w:r>
      <w:proofErr w:type="gramStart"/>
      <w:r w:rsidRPr="000F3BA6">
        <w:rPr>
          <w:rFonts w:ascii="Sennheiser Office" w:eastAsia="Sen" w:hAnsi="Sennheiser Office" w:cs="Sen"/>
          <w:bCs/>
          <w:iCs/>
          <w:sz w:val="18"/>
          <w:szCs w:val="18"/>
        </w:rPr>
        <w:t>have to</w:t>
      </w:r>
      <w:proofErr w:type="gramEnd"/>
      <w:r w:rsidRPr="000F3BA6">
        <w:rPr>
          <w:rFonts w:ascii="Sennheiser Office" w:eastAsia="Sen" w:hAnsi="Sennheiser Office" w:cs="Sen"/>
          <w:bCs/>
          <w:iCs/>
          <w:sz w:val="18"/>
          <w:szCs w:val="18"/>
        </w:rPr>
        <w:t xml:space="preserve"> bring their pack up to the receiver, they can leave their pack wherever it is. You just hit the SYNC button. That is amazing to me.”</w:t>
      </w:r>
    </w:p>
    <w:p w14:paraId="60A2B2FD" w14:textId="77777777" w:rsidR="004D622A" w:rsidRPr="000F3BA6" w:rsidRDefault="004D622A" w:rsidP="009111AB">
      <w:pPr>
        <w:spacing w:line="360" w:lineRule="auto"/>
        <w:rPr>
          <w:rFonts w:ascii="Sennheiser Office" w:eastAsia="Sen" w:hAnsi="Sennheiser Office" w:cs="Sen"/>
          <w:bCs/>
          <w:iCs/>
          <w:sz w:val="18"/>
          <w:szCs w:val="18"/>
        </w:rPr>
      </w:pPr>
    </w:p>
    <w:p w14:paraId="52E5D401" w14:textId="5EC42B59" w:rsidR="009111AB" w:rsidRDefault="004D622A" w:rsidP="004D622A">
      <w:pPr>
        <w:spacing w:line="360" w:lineRule="auto"/>
        <w:jc w:val="center"/>
        <w:rPr>
          <w:rFonts w:ascii="Sennheiser Office" w:eastAsia="Sen" w:hAnsi="Sennheiser Office" w:cs="Sen"/>
          <w:bCs/>
          <w:iCs/>
          <w:sz w:val="18"/>
          <w:szCs w:val="18"/>
        </w:rPr>
      </w:pPr>
      <w:r>
        <w:rPr>
          <w:rFonts w:ascii="Sennheiser Office" w:eastAsia="Sen" w:hAnsi="Sennheiser Office" w:cs="Sen"/>
          <w:bCs/>
          <w:iCs/>
          <w:noProof/>
          <w:sz w:val="18"/>
          <w:szCs w:val="18"/>
        </w:rPr>
        <w:drawing>
          <wp:inline distT="0" distB="0" distL="0" distR="0" wp14:anchorId="3FA8DCD3" wp14:editId="445D93CF">
            <wp:extent cx="5003800" cy="6261100"/>
            <wp:effectExtent l="0" t="0" r="0" b="0"/>
            <wp:docPr id="103976213" name="Picture 1" descr="A person playing a guitar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6213" name="Picture 1" descr="A person playing a guitar on a stag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03800" cy="6261100"/>
                    </a:xfrm>
                    <a:prstGeom prst="rect">
                      <a:avLst/>
                    </a:prstGeom>
                  </pic:spPr>
                </pic:pic>
              </a:graphicData>
            </a:graphic>
          </wp:inline>
        </w:drawing>
      </w:r>
    </w:p>
    <w:p w14:paraId="7D9CDA89" w14:textId="2C9B58C3" w:rsidR="004D622A" w:rsidRDefault="004D622A" w:rsidP="004D622A">
      <w:pPr>
        <w:spacing w:line="360" w:lineRule="auto"/>
        <w:jc w:val="center"/>
        <w:rPr>
          <w:rFonts w:ascii="Sennheiser Office" w:eastAsia="Sen" w:hAnsi="Sennheiser Office" w:cs="Sen"/>
          <w:bCs/>
          <w:iCs/>
          <w:sz w:val="18"/>
          <w:szCs w:val="18"/>
        </w:rPr>
      </w:pPr>
      <w:r>
        <w:rPr>
          <w:rFonts w:ascii="Sennheiser Office" w:eastAsia="Sen" w:hAnsi="Sennheiser Office" w:cs="Sen"/>
          <w:bCs/>
          <w:iCs/>
          <w:sz w:val="18"/>
          <w:szCs w:val="18"/>
        </w:rPr>
        <w:t>Photo courtesy of Skyler Barberio</w:t>
      </w:r>
    </w:p>
    <w:p w14:paraId="1543A2AB" w14:textId="77777777" w:rsidR="004D622A" w:rsidRPr="000F3BA6" w:rsidRDefault="004D622A" w:rsidP="009111AB">
      <w:pPr>
        <w:spacing w:line="360" w:lineRule="auto"/>
        <w:rPr>
          <w:rFonts w:ascii="Sennheiser Office" w:eastAsia="Sen" w:hAnsi="Sennheiser Office" w:cs="Sen"/>
          <w:bCs/>
          <w:iCs/>
          <w:sz w:val="18"/>
          <w:szCs w:val="18"/>
        </w:rPr>
      </w:pPr>
    </w:p>
    <w:p w14:paraId="5602F930" w14:textId="77777777" w:rsidR="009111AB" w:rsidRPr="000F3BA6" w:rsidRDefault="009111AB" w:rsidP="009111AB">
      <w:pPr>
        <w:spacing w:line="360" w:lineRule="auto"/>
        <w:rPr>
          <w:rFonts w:ascii="Sennheiser Office" w:eastAsia="Sen" w:hAnsi="Sennheiser Office" w:cs="Sen"/>
          <w:bCs/>
          <w:iCs/>
          <w:sz w:val="18"/>
          <w:szCs w:val="18"/>
        </w:rPr>
      </w:pPr>
      <w:r w:rsidRPr="000F3BA6">
        <w:rPr>
          <w:rFonts w:ascii="Sennheiser Office" w:eastAsia="Sen" w:hAnsi="Sennheiser Office" w:cs="Sen"/>
          <w:bCs/>
          <w:iCs/>
          <w:sz w:val="18"/>
          <w:szCs w:val="18"/>
        </w:rPr>
        <w:lastRenderedPageBreak/>
        <w:t xml:space="preserve">Guitar tech Eric Hillman, a 20-year veteran of the touring business who joined Lavigne in May 2024 at the start of the Greatest Hits Tour, was also thrilled with the new sync feature. “The first thing that blew me away was that I don't have to have my guitar right in front of the unit to sync up,” he says. “That's huge for a guy who used to have to put on 12 guitars a day, walk up to the unit and stand there. I was </w:t>
      </w:r>
      <w:proofErr w:type="gramStart"/>
      <w:r w:rsidRPr="000F3BA6">
        <w:rPr>
          <w:rFonts w:ascii="Sennheiser Office" w:eastAsia="Sen" w:hAnsi="Sennheiser Office" w:cs="Sen"/>
          <w:bCs/>
          <w:iCs/>
          <w:sz w:val="18"/>
          <w:szCs w:val="18"/>
        </w:rPr>
        <w:t>pretty stoked</w:t>
      </w:r>
      <w:proofErr w:type="gramEnd"/>
      <w:r w:rsidRPr="000F3BA6">
        <w:rPr>
          <w:rFonts w:ascii="Sennheiser Office" w:eastAsia="Sen" w:hAnsi="Sennheiser Office" w:cs="Sen"/>
          <w:bCs/>
          <w:iCs/>
          <w:sz w:val="18"/>
          <w:szCs w:val="18"/>
        </w:rPr>
        <w:t xml:space="preserve"> at how easy it was.”</w:t>
      </w:r>
    </w:p>
    <w:p w14:paraId="4B1E8393" w14:textId="77777777" w:rsidR="009111AB" w:rsidRPr="000F3BA6" w:rsidRDefault="009111AB" w:rsidP="009111AB">
      <w:pPr>
        <w:spacing w:line="360" w:lineRule="auto"/>
        <w:rPr>
          <w:rFonts w:ascii="Sennheiser Office" w:eastAsia="Sen" w:hAnsi="Sennheiser Office" w:cs="Sen"/>
          <w:bCs/>
          <w:iCs/>
          <w:sz w:val="18"/>
          <w:szCs w:val="18"/>
        </w:rPr>
      </w:pPr>
      <w:r w:rsidRPr="000F3BA6">
        <w:rPr>
          <w:rFonts w:ascii="Sennheiser Office" w:eastAsia="Sen" w:hAnsi="Sennheiser Office" w:cs="Sen"/>
          <w:bCs/>
          <w:iCs/>
          <w:sz w:val="18"/>
          <w:szCs w:val="18"/>
        </w:rPr>
        <w:t> </w:t>
      </w:r>
    </w:p>
    <w:p w14:paraId="480DF093" w14:textId="1491F5B5" w:rsidR="009111AB" w:rsidRPr="000F3BA6" w:rsidRDefault="009111AB" w:rsidP="009111AB">
      <w:pPr>
        <w:spacing w:line="360" w:lineRule="auto"/>
        <w:rPr>
          <w:rFonts w:ascii="Sennheiser Office" w:eastAsia="Sen" w:hAnsi="Sennheiser Office" w:cs="Sen"/>
          <w:b/>
          <w:iCs/>
          <w:sz w:val="18"/>
          <w:szCs w:val="18"/>
        </w:rPr>
      </w:pPr>
      <w:r w:rsidRPr="000F3BA6">
        <w:rPr>
          <w:rFonts w:ascii="Sennheiser Office" w:eastAsia="Sen" w:hAnsi="Sennheiser Office" w:cs="Sen"/>
          <w:b/>
          <w:iCs/>
          <w:sz w:val="18"/>
          <w:szCs w:val="18"/>
        </w:rPr>
        <w:t>Greatest Hits with Sennheiser EW-DX</w:t>
      </w:r>
    </w:p>
    <w:p w14:paraId="6CAA6FC6" w14:textId="18918004" w:rsidR="009111AB" w:rsidRPr="00605291" w:rsidRDefault="009111AB">
      <w:pPr>
        <w:spacing w:line="360" w:lineRule="auto"/>
        <w:rPr>
          <w:rFonts w:ascii="Sennheiser Office" w:eastAsia="Sen" w:hAnsi="Sennheiser Office" w:cs="Sen"/>
          <w:sz w:val="18"/>
          <w:szCs w:val="18"/>
          <w:lang w:val="en-US"/>
        </w:rPr>
      </w:pPr>
      <w:r w:rsidRPr="1D562751">
        <w:rPr>
          <w:rFonts w:ascii="Sennheiser Office" w:eastAsia="Sen" w:hAnsi="Sennheiser Office" w:cs="Sen"/>
          <w:sz w:val="18"/>
          <w:szCs w:val="18"/>
        </w:rPr>
        <w:t>The four-month-long Greatest Hits Tour, which wrapped up in late September, carried eight channels of EW-DX receivers, four for Lavigne and four for touring guitarist Cameron Hurley.</w:t>
      </w:r>
      <w:r w:rsidR="00511A27" w:rsidRPr="1D562751">
        <w:rPr>
          <w:rFonts w:ascii="Sennheiser Office" w:eastAsia="Sen" w:hAnsi="Sennheiser Office" w:cs="Sen"/>
          <w:sz w:val="18"/>
          <w:szCs w:val="18"/>
        </w:rPr>
        <w:t xml:space="preserve"> Of the </w:t>
      </w:r>
      <w:r w:rsidR="00C07963" w:rsidRPr="1D562751">
        <w:rPr>
          <w:rFonts w:ascii="Sennheiser Office" w:eastAsia="Sen" w:hAnsi="Sennheiser Office" w:cs="Sen"/>
          <w:sz w:val="18"/>
          <w:szCs w:val="18"/>
        </w:rPr>
        <w:t>eight</w:t>
      </w:r>
      <w:r w:rsidR="00511A27" w:rsidRPr="1D562751">
        <w:rPr>
          <w:rFonts w:ascii="Sennheiser Office" w:eastAsia="Sen" w:hAnsi="Sennheiser Office" w:cs="Sen"/>
          <w:sz w:val="18"/>
          <w:szCs w:val="18"/>
        </w:rPr>
        <w:t xml:space="preserve"> channels, </w:t>
      </w:r>
      <w:r w:rsidR="00A263E7" w:rsidRPr="1D562751">
        <w:rPr>
          <w:rFonts w:ascii="Sennheiser Office" w:eastAsia="Sen" w:hAnsi="Sennheiser Office" w:cs="Sen"/>
          <w:sz w:val="18"/>
          <w:szCs w:val="18"/>
        </w:rPr>
        <w:t xml:space="preserve">half of them </w:t>
      </w:r>
      <w:r w:rsidR="00C07963" w:rsidRPr="1D562751">
        <w:rPr>
          <w:rFonts w:ascii="Sennheiser Office" w:eastAsia="Sen" w:hAnsi="Sennheiser Office" w:cs="Sen"/>
          <w:sz w:val="18"/>
          <w:szCs w:val="18"/>
        </w:rPr>
        <w:t xml:space="preserve">were the EW-DX EM 4 Dante. </w:t>
      </w:r>
      <w:r w:rsidR="04E5ADB1" w:rsidRPr="1D562751">
        <w:rPr>
          <w:rFonts w:ascii="Sennheiser Office" w:eastAsia="Sen" w:hAnsi="Sennheiser Office" w:cs="Sen"/>
          <w:sz w:val="18"/>
          <w:szCs w:val="18"/>
        </w:rPr>
        <w:t xml:space="preserve">"The EW-DX 4 channel provides a cleaner digital sound than its </w:t>
      </w:r>
      <w:r w:rsidR="5B50D952" w:rsidRPr="1D562751">
        <w:rPr>
          <w:rFonts w:ascii="Sennheiser Office" w:eastAsia="Sen" w:hAnsi="Sennheiser Office" w:cs="Sen"/>
          <w:sz w:val="18"/>
          <w:szCs w:val="18"/>
        </w:rPr>
        <w:t>predecessor with</w:t>
      </w:r>
      <w:r w:rsidR="04E5ADB1" w:rsidRPr="1D562751">
        <w:rPr>
          <w:rFonts w:ascii="Sennheiser Office" w:eastAsia="Sen" w:hAnsi="Sennheiser Office" w:cs="Sen"/>
          <w:sz w:val="18"/>
          <w:szCs w:val="18"/>
        </w:rPr>
        <w:t xml:space="preserve"> a low noise floor</w:t>
      </w:r>
      <w:r w:rsidR="00605291">
        <w:rPr>
          <w:rFonts w:ascii="Sennheiser Office" w:eastAsia="Sen" w:hAnsi="Sennheiser Office" w:cs="Sen"/>
          <w:sz w:val="18"/>
          <w:szCs w:val="18"/>
        </w:rPr>
        <w:t xml:space="preserve">. </w:t>
      </w:r>
      <w:r w:rsidR="00605291" w:rsidRPr="00605291">
        <w:rPr>
          <w:rFonts w:ascii="Sennheiser Office" w:eastAsia="Sen" w:hAnsi="Sennheiser Office" w:cs="Sen"/>
          <w:sz w:val="18"/>
          <w:szCs w:val="18"/>
          <w:lang w:val="en-US"/>
        </w:rPr>
        <w:t xml:space="preserve">Having </w:t>
      </w:r>
      <w:r w:rsidR="00605291">
        <w:rPr>
          <w:rFonts w:ascii="Sennheiser Office" w:eastAsia="Sen" w:hAnsi="Sennheiser Office" w:cs="Sen"/>
          <w:sz w:val="18"/>
          <w:szCs w:val="18"/>
          <w:lang w:val="en-US"/>
        </w:rPr>
        <w:t xml:space="preserve">a </w:t>
      </w:r>
      <w:r w:rsidR="00605291" w:rsidRPr="00605291">
        <w:rPr>
          <w:rFonts w:ascii="Sennheiser Office" w:eastAsia="Sen" w:hAnsi="Sennheiser Office" w:cs="Sen"/>
          <w:sz w:val="18"/>
          <w:szCs w:val="18"/>
          <w:lang w:val="en-US"/>
        </w:rPr>
        <w:t xml:space="preserve">4 channel in the rack can compare to other units in the industry at a more affordable </w:t>
      </w:r>
      <w:proofErr w:type="gramStart"/>
      <w:r w:rsidR="00605291" w:rsidRPr="00605291">
        <w:rPr>
          <w:rFonts w:ascii="Sennheiser Office" w:eastAsia="Sen" w:hAnsi="Sennheiser Office" w:cs="Sen"/>
          <w:sz w:val="18"/>
          <w:szCs w:val="18"/>
          <w:lang w:val="en-US"/>
        </w:rPr>
        <w:t>price</w:t>
      </w:r>
      <w:r w:rsidR="00605291">
        <w:rPr>
          <w:rFonts w:ascii="Sennheiser Office" w:eastAsia="Sen" w:hAnsi="Sennheiser Office" w:cs="Sen"/>
          <w:sz w:val="18"/>
          <w:szCs w:val="18"/>
        </w:rPr>
        <w:t>.“</w:t>
      </w:r>
      <w:proofErr w:type="gramEnd"/>
      <w:r w:rsidR="00605291">
        <w:rPr>
          <w:rFonts w:ascii="Sennheiser Office" w:eastAsia="Sen" w:hAnsi="Sennheiser Office" w:cs="Sen"/>
          <w:sz w:val="18"/>
          <w:szCs w:val="18"/>
        </w:rPr>
        <w:t xml:space="preserve"> </w:t>
      </w:r>
      <w:r w:rsidR="0107AF1C" w:rsidRPr="1D562751">
        <w:rPr>
          <w:rFonts w:ascii="Sennheiser Office" w:eastAsia="Sen" w:hAnsi="Sennheiser Office" w:cs="Sen"/>
          <w:sz w:val="18"/>
          <w:szCs w:val="18"/>
        </w:rPr>
        <w:t xml:space="preserve"> says Cole. </w:t>
      </w:r>
      <w:r w:rsidR="486E29C9" w:rsidRPr="1D562751">
        <w:rPr>
          <w:rFonts w:ascii="Sennheiser Office" w:eastAsia="Sen" w:hAnsi="Sennheiser Office" w:cs="Sen"/>
          <w:sz w:val="18"/>
          <w:szCs w:val="18"/>
        </w:rPr>
        <w:t xml:space="preserve"> </w:t>
      </w:r>
      <w:r w:rsidRPr="1D562751">
        <w:rPr>
          <w:rFonts w:ascii="Sennheiser Office" w:eastAsia="Sen" w:hAnsi="Sennheiser Office" w:cs="Sen"/>
          <w:sz w:val="18"/>
          <w:szCs w:val="18"/>
        </w:rPr>
        <w:t xml:space="preserve">“She has a main and a backup guitar on their own frequencies, an acoustic, then there’s a spare channel,” Hillman </w:t>
      </w:r>
      <w:r w:rsidR="43BDF43B" w:rsidRPr="1D562751">
        <w:rPr>
          <w:rFonts w:ascii="Sennheiser Office" w:eastAsia="Sen" w:hAnsi="Sennheiser Office" w:cs="Sen"/>
          <w:sz w:val="18"/>
          <w:szCs w:val="18"/>
        </w:rPr>
        <w:t>adds</w:t>
      </w:r>
      <w:r w:rsidRPr="1D562751">
        <w:rPr>
          <w:rFonts w:ascii="Sennheiser Office" w:eastAsia="Sen" w:hAnsi="Sennheiser Office" w:cs="Sen"/>
          <w:sz w:val="18"/>
          <w:szCs w:val="18"/>
        </w:rPr>
        <w:t>. The fourth channel was typically used for guest musicians including Simple Plan, the band that opened for Lavigne on the final leg of the recent tour, he reports.</w:t>
      </w:r>
    </w:p>
    <w:p w14:paraId="618EE2CF" w14:textId="77777777" w:rsidR="009111AB" w:rsidRPr="000F3BA6" w:rsidRDefault="009111AB" w:rsidP="009111AB">
      <w:pPr>
        <w:spacing w:line="360" w:lineRule="auto"/>
        <w:rPr>
          <w:rFonts w:ascii="Sennheiser Office" w:eastAsia="Sen" w:hAnsi="Sennheiser Office" w:cs="Sen"/>
          <w:bCs/>
          <w:iCs/>
          <w:sz w:val="18"/>
          <w:szCs w:val="18"/>
        </w:rPr>
      </w:pPr>
      <w:r w:rsidRPr="000F3BA6">
        <w:rPr>
          <w:rFonts w:ascii="Sennheiser Office" w:eastAsia="Sen" w:hAnsi="Sennheiser Office" w:cs="Sen"/>
          <w:bCs/>
          <w:iCs/>
          <w:sz w:val="18"/>
          <w:szCs w:val="18"/>
        </w:rPr>
        <w:t> </w:t>
      </w:r>
    </w:p>
    <w:p w14:paraId="419FFDFC" w14:textId="77777777" w:rsidR="009111AB" w:rsidRPr="000F3BA6" w:rsidRDefault="009111AB" w:rsidP="009111AB">
      <w:pPr>
        <w:spacing w:line="360" w:lineRule="auto"/>
        <w:rPr>
          <w:rFonts w:ascii="Sennheiser Office" w:eastAsia="Sen" w:hAnsi="Sennheiser Office" w:cs="Sen"/>
          <w:bCs/>
          <w:iCs/>
          <w:sz w:val="18"/>
          <w:szCs w:val="18"/>
        </w:rPr>
      </w:pPr>
      <w:r w:rsidRPr="000F3BA6">
        <w:rPr>
          <w:rFonts w:ascii="Sennheiser Office" w:eastAsia="Sen" w:hAnsi="Sennheiser Office" w:cs="Sen"/>
          <w:bCs/>
          <w:iCs/>
          <w:sz w:val="18"/>
          <w:szCs w:val="18"/>
        </w:rPr>
        <w:t xml:space="preserve">Hurley’s fourth channel was also used for guests, Hillman continues. “But for the most part, the receiver was for four different guitars. Paired with my line switcher it's </w:t>
      </w:r>
      <w:proofErr w:type="gramStart"/>
      <w:r w:rsidRPr="000F3BA6">
        <w:rPr>
          <w:rFonts w:ascii="Sennheiser Office" w:eastAsia="Sen" w:hAnsi="Sennheiser Office" w:cs="Sen"/>
          <w:bCs/>
          <w:iCs/>
          <w:sz w:val="18"/>
          <w:szCs w:val="18"/>
        </w:rPr>
        <w:t>really powerful</w:t>
      </w:r>
      <w:proofErr w:type="gramEnd"/>
      <w:r w:rsidRPr="000F3BA6">
        <w:rPr>
          <w:rFonts w:ascii="Sennheiser Office" w:eastAsia="Sen" w:hAnsi="Sennheiser Office" w:cs="Sen"/>
          <w:bCs/>
          <w:iCs/>
          <w:sz w:val="18"/>
          <w:szCs w:val="18"/>
        </w:rPr>
        <w:t xml:space="preserve">, because we have a lot of different songs on different tunings. It just makes it easier for the soundcheck or the show to go from guitar channel A to C to D, or whatever.” </w:t>
      </w:r>
    </w:p>
    <w:p w14:paraId="31DF7DC5" w14:textId="356FA00B" w:rsidR="009111AB" w:rsidRDefault="004D622A" w:rsidP="004D622A">
      <w:pPr>
        <w:spacing w:line="360" w:lineRule="auto"/>
        <w:jc w:val="center"/>
        <w:rPr>
          <w:rFonts w:ascii="Sennheiser Office" w:eastAsia="Sen" w:hAnsi="Sennheiser Office" w:cs="Sen"/>
          <w:bCs/>
          <w:iCs/>
          <w:sz w:val="18"/>
          <w:szCs w:val="18"/>
        </w:rPr>
      </w:pPr>
      <w:r>
        <w:rPr>
          <w:rFonts w:ascii="Sennheiser Office" w:eastAsia="Sen" w:hAnsi="Sennheiser Office" w:cs="Sen"/>
          <w:bCs/>
          <w:iCs/>
          <w:noProof/>
          <w:sz w:val="18"/>
          <w:szCs w:val="18"/>
        </w:rPr>
        <w:lastRenderedPageBreak/>
        <w:drawing>
          <wp:inline distT="0" distB="0" distL="0" distR="0" wp14:anchorId="7685B64B" wp14:editId="2C012E65">
            <wp:extent cx="5003800" cy="6260465"/>
            <wp:effectExtent l="0" t="0" r="0" b="635"/>
            <wp:docPr id="724377154" name="Picture 3" descr="A person sing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377154" name="Picture 3" descr="A person singing into a microphon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03800" cy="6260465"/>
                    </a:xfrm>
                    <a:prstGeom prst="rect">
                      <a:avLst/>
                    </a:prstGeom>
                  </pic:spPr>
                </pic:pic>
              </a:graphicData>
            </a:graphic>
          </wp:inline>
        </w:drawing>
      </w:r>
    </w:p>
    <w:p w14:paraId="5146C67C" w14:textId="4CB8379B" w:rsidR="004D622A" w:rsidRDefault="004D622A" w:rsidP="004D622A">
      <w:pPr>
        <w:spacing w:line="360" w:lineRule="auto"/>
        <w:jc w:val="center"/>
        <w:rPr>
          <w:rFonts w:ascii="Sennheiser Office" w:eastAsia="Sen" w:hAnsi="Sennheiser Office" w:cs="Sen"/>
          <w:bCs/>
          <w:iCs/>
          <w:sz w:val="18"/>
          <w:szCs w:val="18"/>
        </w:rPr>
      </w:pPr>
      <w:r>
        <w:rPr>
          <w:rFonts w:ascii="Sennheiser Office" w:eastAsia="Sen" w:hAnsi="Sennheiser Office" w:cs="Sen"/>
          <w:bCs/>
          <w:iCs/>
          <w:sz w:val="18"/>
          <w:szCs w:val="18"/>
        </w:rPr>
        <w:t>Photo courtesy of Skyler Barberio</w:t>
      </w:r>
    </w:p>
    <w:p w14:paraId="17B49E5E" w14:textId="77777777" w:rsidR="004D622A" w:rsidRPr="000F3BA6" w:rsidRDefault="004D622A" w:rsidP="004D622A">
      <w:pPr>
        <w:spacing w:line="360" w:lineRule="auto"/>
        <w:jc w:val="center"/>
        <w:rPr>
          <w:rFonts w:ascii="Sennheiser Office" w:eastAsia="Sen" w:hAnsi="Sennheiser Office" w:cs="Sen"/>
          <w:bCs/>
          <w:iCs/>
          <w:sz w:val="18"/>
          <w:szCs w:val="18"/>
        </w:rPr>
      </w:pPr>
    </w:p>
    <w:p w14:paraId="65E8C482" w14:textId="77777777" w:rsidR="009111AB" w:rsidRPr="000F3BA6" w:rsidRDefault="009111AB" w:rsidP="009111AB">
      <w:pPr>
        <w:spacing w:line="360" w:lineRule="auto"/>
        <w:rPr>
          <w:rFonts w:ascii="Sennheiser Office" w:eastAsia="Sen" w:hAnsi="Sennheiser Office" w:cs="Sen"/>
          <w:bCs/>
          <w:iCs/>
          <w:sz w:val="18"/>
          <w:szCs w:val="18"/>
        </w:rPr>
      </w:pPr>
      <w:r w:rsidRPr="000F3BA6">
        <w:rPr>
          <w:rFonts w:ascii="Sennheiser Office" w:eastAsia="Sen" w:hAnsi="Sennheiser Office" w:cs="Sen"/>
          <w:bCs/>
          <w:iCs/>
          <w:sz w:val="18"/>
          <w:szCs w:val="18"/>
        </w:rPr>
        <w:t>The transition to fully digital wireless was seamless and smooth, he says. “It sounds very clean. And Cam's got a pedal on stage, but even running a 50-foot cable to the stage and 50-foot back, it's still dead silent and crystal clear.”</w:t>
      </w:r>
    </w:p>
    <w:p w14:paraId="2DC7962E" w14:textId="77777777" w:rsidR="009111AB" w:rsidRPr="000F3BA6" w:rsidRDefault="009111AB" w:rsidP="009111AB">
      <w:pPr>
        <w:spacing w:line="360" w:lineRule="auto"/>
        <w:rPr>
          <w:rFonts w:ascii="Sennheiser Office" w:eastAsia="Sen" w:hAnsi="Sennheiser Office" w:cs="Sen"/>
          <w:bCs/>
          <w:iCs/>
          <w:sz w:val="18"/>
          <w:szCs w:val="18"/>
        </w:rPr>
      </w:pPr>
      <w:r w:rsidRPr="000F3BA6">
        <w:rPr>
          <w:rFonts w:ascii="Sennheiser Office" w:eastAsia="Sen" w:hAnsi="Sennheiser Office" w:cs="Sen"/>
          <w:bCs/>
          <w:iCs/>
          <w:sz w:val="18"/>
          <w:szCs w:val="18"/>
        </w:rPr>
        <w:t> </w:t>
      </w:r>
    </w:p>
    <w:p w14:paraId="5CD92C37" w14:textId="77777777" w:rsidR="009111AB" w:rsidRPr="000F3BA6" w:rsidRDefault="009111AB" w:rsidP="009111AB">
      <w:pPr>
        <w:spacing w:line="360" w:lineRule="auto"/>
        <w:rPr>
          <w:rFonts w:ascii="Sennheiser Office" w:eastAsia="Sen" w:hAnsi="Sennheiser Office" w:cs="Sen"/>
          <w:bCs/>
          <w:iCs/>
          <w:sz w:val="18"/>
          <w:szCs w:val="18"/>
        </w:rPr>
      </w:pPr>
      <w:r w:rsidRPr="000F3BA6">
        <w:rPr>
          <w:rFonts w:ascii="Sennheiser Office" w:eastAsia="Sen" w:hAnsi="Sennheiser Office" w:cs="Sen"/>
          <w:bCs/>
          <w:iCs/>
          <w:sz w:val="18"/>
          <w:szCs w:val="18"/>
        </w:rPr>
        <w:lastRenderedPageBreak/>
        <w:t xml:space="preserve">As for features, Hillman says, “There are lots of little things, but a </w:t>
      </w:r>
      <w:proofErr w:type="gramStart"/>
      <w:r w:rsidRPr="000F3BA6">
        <w:rPr>
          <w:rFonts w:ascii="Sennheiser Office" w:eastAsia="Sen" w:hAnsi="Sennheiser Office" w:cs="Sen"/>
          <w:bCs/>
          <w:iCs/>
          <w:sz w:val="18"/>
          <w:szCs w:val="18"/>
        </w:rPr>
        <w:t>really cool</w:t>
      </w:r>
      <w:proofErr w:type="gramEnd"/>
      <w:r w:rsidRPr="000F3BA6">
        <w:rPr>
          <w:rFonts w:ascii="Sennheiser Office" w:eastAsia="Sen" w:hAnsi="Sennheiser Office" w:cs="Sen"/>
          <w:bCs/>
          <w:iCs/>
          <w:sz w:val="18"/>
          <w:szCs w:val="18"/>
        </w:rPr>
        <w:t xml:space="preserve"> feature is that when you turn the bodypack off screen blacks out, but you can still see what frequency it was on. That’s great.”</w:t>
      </w:r>
    </w:p>
    <w:p w14:paraId="12821B17" w14:textId="3DF3A350" w:rsidR="009111AB" w:rsidRPr="000F3BA6" w:rsidRDefault="009111AB" w:rsidP="009111AB">
      <w:pPr>
        <w:spacing w:line="360" w:lineRule="auto"/>
        <w:rPr>
          <w:rFonts w:ascii="Sennheiser Office" w:eastAsia="Sen" w:hAnsi="Sennheiser Office" w:cs="Sen"/>
          <w:b/>
          <w:iCs/>
          <w:sz w:val="18"/>
          <w:szCs w:val="18"/>
        </w:rPr>
      </w:pPr>
      <w:r w:rsidRPr="000F3BA6">
        <w:rPr>
          <w:rFonts w:ascii="Sennheiser Office" w:eastAsia="Sen" w:hAnsi="Sennheiser Office" w:cs="Sen"/>
          <w:bCs/>
          <w:iCs/>
          <w:sz w:val="18"/>
          <w:szCs w:val="18"/>
        </w:rPr>
        <w:t> </w:t>
      </w:r>
      <w:r w:rsidRPr="000F3BA6">
        <w:rPr>
          <w:rFonts w:ascii="Sennheiser Office" w:eastAsia="Sen" w:hAnsi="Sennheiser Office" w:cs="Sen"/>
          <w:bCs/>
          <w:iCs/>
          <w:sz w:val="18"/>
          <w:szCs w:val="18"/>
        </w:rPr>
        <w:br/>
      </w:r>
      <w:r w:rsidRPr="000F3BA6">
        <w:rPr>
          <w:rFonts w:ascii="Sennheiser Office" w:eastAsia="Sen" w:hAnsi="Sennheiser Office" w:cs="Sen"/>
          <w:b/>
          <w:iCs/>
          <w:sz w:val="18"/>
          <w:szCs w:val="18"/>
        </w:rPr>
        <w:t>Making RF coordination a breeze</w:t>
      </w:r>
    </w:p>
    <w:p w14:paraId="2456046B" w14:textId="7AC06EC6" w:rsidR="009111AB" w:rsidRPr="000F3BA6" w:rsidRDefault="009111AB" w:rsidP="009111AB">
      <w:pPr>
        <w:spacing w:line="360" w:lineRule="auto"/>
        <w:rPr>
          <w:rFonts w:ascii="Sennheiser Office" w:eastAsia="Sen" w:hAnsi="Sennheiser Office" w:cs="Sen"/>
          <w:bCs/>
          <w:iCs/>
          <w:sz w:val="18"/>
          <w:szCs w:val="18"/>
        </w:rPr>
      </w:pPr>
      <w:r w:rsidRPr="000F3BA6">
        <w:rPr>
          <w:rFonts w:ascii="Sennheiser Office" w:eastAsia="Sen" w:hAnsi="Sennheiser Office" w:cs="Sen"/>
          <w:bCs/>
          <w:iCs/>
          <w:sz w:val="18"/>
          <w:szCs w:val="18"/>
        </w:rPr>
        <w:t xml:space="preserve">Cole, who was also the tour’s RF coordinator, reports that he had no problem finding workable frequencies as they made </w:t>
      </w:r>
      <w:r w:rsidR="0049307D">
        <w:rPr>
          <w:rFonts w:ascii="Sennheiser Office" w:eastAsia="Sen" w:hAnsi="Sennheiser Office" w:cs="Sen"/>
          <w:bCs/>
          <w:iCs/>
          <w:sz w:val="18"/>
          <w:szCs w:val="18"/>
        </w:rPr>
        <w:t>their</w:t>
      </w:r>
      <w:r w:rsidR="0049307D" w:rsidRPr="000F3BA6">
        <w:rPr>
          <w:rFonts w:ascii="Sennheiser Office" w:eastAsia="Sen" w:hAnsi="Sennheiser Office" w:cs="Sen"/>
          <w:bCs/>
          <w:iCs/>
          <w:sz w:val="18"/>
          <w:szCs w:val="18"/>
        </w:rPr>
        <w:t xml:space="preserve"> </w:t>
      </w:r>
      <w:r w:rsidRPr="000F3BA6">
        <w:rPr>
          <w:rFonts w:ascii="Sennheiser Office" w:eastAsia="Sen" w:hAnsi="Sennheiser Office" w:cs="Sen"/>
          <w:bCs/>
          <w:iCs/>
          <w:sz w:val="18"/>
          <w:szCs w:val="18"/>
        </w:rPr>
        <w:t xml:space="preserve">way across North America, through Europe for a string of festival dates then back to North America. “It's been </w:t>
      </w:r>
      <w:proofErr w:type="gramStart"/>
      <w:r w:rsidRPr="000F3BA6">
        <w:rPr>
          <w:rFonts w:ascii="Sennheiser Office" w:eastAsia="Sen" w:hAnsi="Sennheiser Office" w:cs="Sen"/>
          <w:bCs/>
          <w:iCs/>
          <w:sz w:val="18"/>
          <w:szCs w:val="18"/>
        </w:rPr>
        <w:t>really easy</w:t>
      </w:r>
      <w:proofErr w:type="gramEnd"/>
      <w:r w:rsidRPr="000F3BA6">
        <w:rPr>
          <w:rFonts w:ascii="Sennheiser Office" w:eastAsia="Sen" w:hAnsi="Sennheiser Office" w:cs="Sen"/>
          <w:bCs/>
          <w:iCs/>
          <w:sz w:val="18"/>
          <w:szCs w:val="18"/>
        </w:rPr>
        <w:t>, because I have a couple of different ranges out here. I'm using the AW [516 MHz to 558 MHz], GW [558 MHz to 626 MHz] and the new Q1 through Q9 [470.2 MHz to 550 MHz] bands.”</w:t>
      </w:r>
    </w:p>
    <w:p w14:paraId="12F44627" w14:textId="77777777" w:rsidR="009111AB" w:rsidRPr="000F3BA6" w:rsidRDefault="009111AB" w:rsidP="009111AB">
      <w:pPr>
        <w:spacing w:line="360" w:lineRule="auto"/>
        <w:rPr>
          <w:rFonts w:ascii="Sennheiser Office" w:eastAsia="Sen" w:hAnsi="Sennheiser Office" w:cs="Sen"/>
          <w:bCs/>
          <w:iCs/>
          <w:sz w:val="18"/>
          <w:szCs w:val="18"/>
        </w:rPr>
      </w:pPr>
      <w:r w:rsidRPr="000F3BA6">
        <w:rPr>
          <w:rFonts w:ascii="Sennheiser Office" w:eastAsia="Sen" w:hAnsi="Sennheiser Office" w:cs="Sen"/>
          <w:bCs/>
          <w:iCs/>
          <w:sz w:val="18"/>
          <w:szCs w:val="18"/>
        </w:rPr>
        <w:t> </w:t>
      </w:r>
    </w:p>
    <w:p w14:paraId="4034125F" w14:textId="77777777" w:rsidR="009111AB" w:rsidRPr="000F3BA6" w:rsidRDefault="009111AB" w:rsidP="009111AB">
      <w:pPr>
        <w:spacing w:line="360" w:lineRule="auto"/>
        <w:rPr>
          <w:rFonts w:ascii="Sennheiser Office" w:eastAsia="Sen" w:hAnsi="Sennheiser Office" w:cs="Sen"/>
          <w:bCs/>
          <w:iCs/>
          <w:sz w:val="18"/>
          <w:szCs w:val="18"/>
        </w:rPr>
      </w:pPr>
      <w:r w:rsidRPr="000F3BA6">
        <w:rPr>
          <w:rFonts w:ascii="Sennheiser Office" w:eastAsia="Sen" w:hAnsi="Sennheiser Office" w:cs="Sen"/>
          <w:bCs/>
          <w:iCs/>
          <w:sz w:val="18"/>
          <w:szCs w:val="18"/>
        </w:rPr>
        <w:t xml:space="preserve">The tour production involved around 40 channels of wireless. “There are some cities where we typically have some issues with the AW band, for example, places that are well known for their RF issues,” says Cole, who uses Sennheiser’s Wireless System Manager software to monitor his channels. But the new EW-DX system offers a solution for dense RF environments, he notes. “Using Link Diversity I can pull my frequencies a little closer together and still not have any issues with </w:t>
      </w:r>
      <w:proofErr w:type="spellStart"/>
      <w:r w:rsidRPr="000F3BA6">
        <w:rPr>
          <w:rFonts w:ascii="Sennheiser Office" w:eastAsia="Sen" w:hAnsi="Sennheiser Office" w:cs="Sen"/>
          <w:bCs/>
          <w:iCs/>
          <w:sz w:val="18"/>
          <w:szCs w:val="18"/>
        </w:rPr>
        <w:t>intermod</w:t>
      </w:r>
      <w:proofErr w:type="spellEnd"/>
      <w:r w:rsidRPr="000F3BA6">
        <w:rPr>
          <w:rFonts w:ascii="Sennheiser Office" w:eastAsia="Sen" w:hAnsi="Sennheiser Office" w:cs="Sen"/>
          <w:bCs/>
          <w:iCs/>
          <w:sz w:val="18"/>
          <w:szCs w:val="18"/>
        </w:rPr>
        <w:t xml:space="preserve"> or anything like that.” In LD (Link Diversity) mode the system enables more frequencies to be used in the available frequency spectrum without intermodulation by reducing the modulation bandwidth of the transmitter.</w:t>
      </w:r>
    </w:p>
    <w:p w14:paraId="28B195F0" w14:textId="77777777" w:rsidR="009111AB" w:rsidRPr="000F3BA6" w:rsidRDefault="009111AB" w:rsidP="009111AB">
      <w:pPr>
        <w:spacing w:line="360" w:lineRule="auto"/>
        <w:rPr>
          <w:rFonts w:ascii="Sennheiser Office" w:eastAsia="Sen" w:hAnsi="Sennheiser Office" w:cs="Sen"/>
          <w:bCs/>
          <w:iCs/>
          <w:sz w:val="18"/>
          <w:szCs w:val="18"/>
        </w:rPr>
      </w:pPr>
      <w:r w:rsidRPr="000F3BA6">
        <w:rPr>
          <w:rFonts w:ascii="Sennheiser Office" w:eastAsia="Sen" w:hAnsi="Sennheiser Office" w:cs="Sen"/>
          <w:bCs/>
          <w:iCs/>
          <w:sz w:val="18"/>
          <w:szCs w:val="18"/>
        </w:rPr>
        <w:t> </w:t>
      </w:r>
    </w:p>
    <w:p w14:paraId="30AEA9AA" w14:textId="41723138" w:rsidR="009111AB" w:rsidRPr="000F3BA6" w:rsidRDefault="00925EC9" w:rsidP="009111AB">
      <w:pPr>
        <w:spacing w:line="360" w:lineRule="auto"/>
        <w:rPr>
          <w:rFonts w:ascii="Sennheiser Office" w:eastAsia="Sen" w:hAnsi="Sennheiser Office" w:cs="Sen"/>
          <w:b/>
          <w:iCs/>
          <w:sz w:val="18"/>
          <w:szCs w:val="18"/>
        </w:rPr>
      </w:pPr>
      <w:r w:rsidRPr="000F3BA6">
        <w:rPr>
          <w:rFonts w:ascii="Sennheiser Office" w:eastAsia="Sen" w:hAnsi="Sennheiser Office" w:cs="Sen"/>
          <w:b/>
          <w:iCs/>
          <w:sz w:val="18"/>
          <w:szCs w:val="18"/>
        </w:rPr>
        <w:t>Stellar sound and a career-long relationship with Sennheiser</w:t>
      </w:r>
    </w:p>
    <w:p w14:paraId="3FD1E058" w14:textId="77777777" w:rsidR="009111AB" w:rsidRPr="000F3BA6" w:rsidRDefault="009111AB" w:rsidP="009111AB">
      <w:pPr>
        <w:spacing w:line="360" w:lineRule="auto"/>
        <w:rPr>
          <w:rFonts w:ascii="Sennheiser Office" w:eastAsia="Sen" w:hAnsi="Sennheiser Office" w:cs="Sen"/>
          <w:bCs/>
          <w:iCs/>
          <w:sz w:val="18"/>
          <w:szCs w:val="18"/>
        </w:rPr>
      </w:pPr>
      <w:r w:rsidRPr="000F3BA6">
        <w:rPr>
          <w:rFonts w:ascii="Sennheiser Office" w:eastAsia="Sen" w:hAnsi="Sennheiser Office" w:cs="Sen"/>
          <w:bCs/>
          <w:iCs/>
          <w:sz w:val="18"/>
          <w:szCs w:val="18"/>
        </w:rPr>
        <w:t>Overall, with the new EW-DX digital setup for the guitars, Cole says, “The biggest thing for me is that the noise floor is a lot cleaner. It doesn't pick up a lot of static, noise or anything in the background. It’s a game-changer.”</w:t>
      </w:r>
    </w:p>
    <w:p w14:paraId="719866BC" w14:textId="50870229" w:rsidR="009111AB" w:rsidRDefault="004D622A" w:rsidP="004D622A">
      <w:pPr>
        <w:spacing w:line="360" w:lineRule="auto"/>
        <w:jc w:val="center"/>
        <w:rPr>
          <w:rFonts w:ascii="Sennheiser Office" w:eastAsia="Sen" w:hAnsi="Sennheiser Office" w:cs="Sen"/>
          <w:bCs/>
          <w:iCs/>
          <w:sz w:val="18"/>
          <w:szCs w:val="18"/>
        </w:rPr>
      </w:pPr>
      <w:r>
        <w:rPr>
          <w:rFonts w:ascii="Sennheiser Office" w:eastAsia="Sen" w:hAnsi="Sennheiser Office" w:cs="Sen"/>
          <w:bCs/>
          <w:iCs/>
          <w:noProof/>
          <w:sz w:val="18"/>
          <w:szCs w:val="18"/>
        </w:rPr>
        <w:lastRenderedPageBreak/>
        <w:drawing>
          <wp:inline distT="0" distB="0" distL="0" distR="0" wp14:anchorId="113FA537" wp14:editId="295138EA">
            <wp:extent cx="5003800" cy="6254750"/>
            <wp:effectExtent l="0" t="0" r="0" b="6350"/>
            <wp:docPr id="1347119368" name="Picture 4" descr="A person sing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19368" name="Picture 4" descr="A person singing into a microphon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03800" cy="6254750"/>
                    </a:xfrm>
                    <a:prstGeom prst="rect">
                      <a:avLst/>
                    </a:prstGeom>
                  </pic:spPr>
                </pic:pic>
              </a:graphicData>
            </a:graphic>
          </wp:inline>
        </w:drawing>
      </w:r>
    </w:p>
    <w:p w14:paraId="2B14E9BE" w14:textId="7A213236" w:rsidR="004D622A" w:rsidRDefault="004D622A" w:rsidP="004D622A">
      <w:pPr>
        <w:spacing w:line="360" w:lineRule="auto"/>
        <w:jc w:val="center"/>
        <w:rPr>
          <w:rFonts w:ascii="Sennheiser Office" w:eastAsia="Sen" w:hAnsi="Sennheiser Office" w:cs="Sen"/>
          <w:bCs/>
          <w:iCs/>
          <w:sz w:val="18"/>
          <w:szCs w:val="18"/>
        </w:rPr>
      </w:pPr>
      <w:r>
        <w:rPr>
          <w:rFonts w:ascii="Sennheiser Office" w:eastAsia="Sen" w:hAnsi="Sennheiser Office" w:cs="Sen"/>
          <w:bCs/>
          <w:iCs/>
          <w:sz w:val="18"/>
          <w:szCs w:val="18"/>
        </w:rPr>
        <w:t>Photo courtesy of Skyler Barberio</w:t>
      </w:r>
    </w:p>
    <w:p w14:paraId="4781C3BA" w14:textId="77777777" w:rsidR="004D622A" w:rsidRPr="000F3BA6" w:rsidRDefault="004D622A" w:rsidP="004D622A">
      <w:pPr>
        <w:spacing w:line="360" w:lineRule="auto"/>
        <w:jc w:val="center"/>
        <w:rPr>
          <w:rFonts w:ascii="Sennheiser Office" w:eastAsia="Sen" w:hAnsi="Sennheiser Office" w:cs="Sen"/>
          <w:bCs/>
          <w:iCs/>
          <w:sz w:val="18"/>
          <w:szCs w:val="18"/>
        </w:rPr>
      </w:pPr>
    </w:p>
    <w:p w14:paraId="71D1E85E" w14:textId="684580B5" w:rsidR="00515A42" w:rsidRPr="000F3BA6" w:rsidRDefault="009111AB" w:rsidP="009111AB">
      <w:pPr>
        <w:spacing w:line="360" w:lineRule="auto"/>
        <w:rPr>
          <w:rFonts w:ascii="Sennheiser Office" w:eastAsia="Sen" w:hAnsi="Sennheiser Office" w:cs="Sen"/>
          <w:bCs/>
          <w:iCs/>
          <w:sz w:val="18"/>
          <w:szCs w:val="18"/>
        </w:rPr>
      </w:pPr>
      <w:r w:rsidRPr="000F3BA6">
        <w:rPr>
          <w:rFonts w:ascii="Sennheiser Office" w:eastAsia="Sen" w:hAnsi="Sennheiser Office" w:cs="Sen"/>
          <w:bCs/>
          <w:iCs/>
          <w:sz w:val="18"/>
          <w:szCs w:val="18"/>
        </w:rPr>
        <w:t xml:space="preserve">Lavigne has had an almost career-long relationship with Sennheiser vocal microphones, which continues. “We have five custom mics for Avril, each a different </w:t>
      </w:r>
      <w:proofErr w:type="spellStart"/>
      <w:r w:rsidRPr="000F3BA6">
        <w:rPr>
          <w:rFonts w:ascii="Sennheiser Office" w:eastAsia="Sen" w:hAnsi="Sennheiser Office" w:cs="Sen"/>
          <w:bCs/>
          <w:iCs/>
          <w:sz w:val="18"/>
          <w:szCs w:val="18"/>
        </w:rPr>
        <w:t>color</w:t>
      </w:r>
      <w:proofErr w:type="spellEnd"/>
      <w:r w:rsidRPr="000F3BA6">
        <w:rPr>
          <w:rFonts w:ascii="Sennheiser Office" w:eastAsia="Sen" w:hAnsi="Sennheiser Office" w:cs="Sen"/>
          <w:bCs/>
          <w:iCs/>
          <w:sz w:val="18"/>
          <w:szCs w:val="18"/>
        </w:rPr>
        <w:t xml:space="preserve">, and then three guest mics that we bring out each day,” Cole shares. “We use the SKM 5200 transmitter and the MD 5235 capsule on everything, with EM 3732 receivers.” When performing at festivals or other </w:t>
      </w:r>
      <w:r w:rsidRPr="000F3BA6">
        <w:rPr>
          <w:rFonts w:ascii="Sennheiser Office" w:eastAsia="Sen" w:hAnsi="Sennheiser Office" w:cs="Sen"/>
          <w:bCs/>
          <w:iCs/>
          <w:sz w:val="18"/>
          <w:szCs w:val="18"/>
        </w:rPr>
        <w:lastRenderedPageBreak/>
        <w:t xml:space="preserve">venues where sound production is provided in-house, he adds, “We always request Sennheiser EM 6000 receivers and throw her on the MD </w:t>
      </w:r>
      <w:r w:rsidR="008E3409" w:rsidRPr="000F3BA6">
        <w:rPr>
          <w:rFonts w:ascii="Sennheiser Office" w:eastAsia="Sen" w:hAnsi="Sennheiser Office" w:cs="Sen"/>
          <w:bCs/>
          <w:iCs/>
          <w:sz w:val="18"/>
          <w:szCs w:val="18"/>
        </w:rPr>
        <w:t>9235</w:t>
      </w:r>
      <w:r w:rsidRPr="000F3BA6">
        <w:rPr>
          <w:rFonts w:ascii="Sennheiser Office" w:eastAsia="Sen" w:hAnsi="Sennheiser Office" w:cs="Sen"/>
          <w:bCs/>
          <w:iCs/>
          <w:sz w:val="18"/>
          <w:szCs w:val="18"/>
        </w:rPr>
        <w:t xml:space="preserve"> or now the MM 435.”</w:t>
      </w:r>
    </w:p>
    <w:p w14:paraId="1CCC512A" w14:textId="77777777" w:rsidR="00515A42" w:rsidRPr="000F3BA6" w:rsidRDefault="00515A42">
      <w:pPr>
        <w:rPr>
          <w:rFonts w:ascii="Sennheiser Office" w:eastAsia="Sen" w:hAnsi="Sennheiser Office" w:cs="Sen"/>
          <w:sz w:val="18"/>
          <w:szCs w:val="18"/>
        </w:rPr>
      </w:pPr>
      <w:bookmarkStart w:id="0" w:name="_heading=h.gjdgxs" w:colFirst="0" w:colLast="0"/>
      <w:bookmarkEnd w:id="0"/>
    </w:p>
    <w:p w14:paraId="65528B34" w14:textId="77777777" w:rsidR="00515A42" w:rsidRPr="000F3BA6" w:rsidRDefault="008E3409">
      <w:pPr>
        <w:rPr>
          <w:rFonts w:ascii="Sennheiser Office" w:eastAsia="Sen" w:hAnsi="Sennheiser Office" w:cs="Sen"/>
          <w:sz w:val="18"/>
          <w:szCs w:val="18"/>
        </w:rPr>
      </w:pPr>
      <w:r w:rsidRPr="000F3BA6">
        <w:rPr>
          <w:rFonts w:ascii="Sennheiser Office" w:eastAsia="Sen" w:hAnsi="Sennheiser Office" w:cs="Sen"/>
          <w:sz w:val="18"/>
          <w:szCs w:val="18"/>
        </w:rPr>
        <w:t>[ends]</w:t>
      </w:r>
    </w:p>
    <w:p w14:paraId="2AB326A7" w14:textId="77777777" w:rsidR="00515A42" w:rsidRDefault="00515A42">
      <w:pPr>
        <w:rPr>
          <w:rFonts w:ascii="Sennheiser Office" w:eastAsia="Sen" w:hAnsi="Sennheiser Office" w:cs="Sen"/>
          <w:sz w:val="18"/>
          <w:szCs w:val="18"/>
        </w:rPr>
      </w:pPr>
    </w:p>
    <w:p w14:paraId="74F469C5" w14:textId="63022DE3" w:rsidR="004D622A" w:rsidRDefault="004D622A">
      <w:pPr>
        <w:rPr>
          <w:rFonts w:ascii="Sennheiser Office" w:eastAsia="Sen" w:hAnsi="Sennheiser Office" w:cs="Sen"/>
          <w:sz w:val="18"/>
          <w:szCs w:val="18"/>
        </w:rPr>
      </w:pPr>
      <w:r>
        <w:rPr>
          <w:rFonts w:ascii="Sennheiser Office" w:eastAsia="Sen" w:hAnsi="Sennheiser Office" w:cs="Sen"/>
          <w:sz w:val="18"/>
          <w:szCs w:val="18"/>
        </w:rPr>
        <w:t>Photo credit: Skyler Barberio</w:t>
      </w:r>
    </w:p>
    <w:p w14:paraId="5F570B16" w14:textId="77777777" w:rsidR="004D622A" w:rsidRPr="000F3BA6" w:rsidRDefault="004D622A">
      <w:pPr>
        <w:rPr>
          <w:rFonts w:ascii="Sennheiser Office" w:eastAsia="Sen" w:hAnsi="Sennheiser Office" w:cs="Sen"/>
          <w:sz w:val="18"/>
          <w:szCs w:val="18"/>
        </w:rPr>
      </w:pPr>
    </w:p>
    <w:p w14:paraId="35DEA990" w14:textId="77777777" w:rsidR="00515A42" w:rsidRPr="000F3BA6" w:rsidRDefault="008E3409">
      <w:pPr>
        <w:rPr>
          <w:rFonts w:ascii="Sennheiser Office" w:eastAsia="Sen" w:hAnsi="Sennheiser Office" w:cs="Sen"/>
          <w:b/>
          <w:sz w:val="18"/>
          <w:szCs w:val="18"/>
        </w:rPr>
      </w:pPr>
      <w:r w:rsidRPr="000F3BA6">
        <w:rPr>
          <w:rFonts w:ascii="Sennheiser Office" w:eastAsia="Sen" w:hAnsi="Sennheiser Office" w:cs="Sen"/>
          <w:b/>
          <w:sz w:val="18"/>
          <w:szCs w:val="18"/>
        </w:rPr>
        <w:t>About Sennheiser Group</w:t>
      </w:r>
    </w:p>
    <w:p w14:paraId="3A1BCB6F" w14:textId="77777777" w:rsidR="00515A42" w:rsidRPr="000F3BA6" w:rsidRDefault="008E3409">
      <w:pPr>
        <w:rPr>
          <w:rFonts w:ascii="Sennheiser Office" w:eastAsia="Sen" w:hAnsi="Sennheiser Office" w:cs="Sen"/>
          <w:sz w:val="18"/>
          <w:szCs w:val="18"/>
        </w:rPr>
      </w:pPr>
      <w:r w:rsidRPr="000F3BA6">
        <w:rPr>
          <w:rFonts w:ascii="Sennheiser Office" w:eastAsia="Sen" w:hAnsi="Sennheiser Office" w:cs="Sen"/>
          <w:sz w:val="18"/>
          <w:szCs w:val="18"/>
        </w:rPr>
        <w:t xml:space="preserve">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w:t>
      </w:r>
      <w:proofErr w:type="spellStart"/>
      <w:r w:rsidRPr="000F3BA6">
        <w:rPr>
          <w:rFonts w:ascii="Sennheiser Office" w:eastAsia="Sen" w:hAnsi="Sennheiser Office" w:cs="Sen"/>
          <w:sz w:val="18"/>
          <w:szCs w:val="18"/>
        </w:rPr>
        <w:t>Dr.</w:t>
      </w:r>
      <w:proofErr w:type="spellEnd"/>
      <w:r w:rsidRPr="000F3BA6">
        <w:rPr>
          <w:rFonts w:ascii="Sennheiser Office" w:eastAsia="Sen" w:hAnsi="Sennheiser Office" w:cs="Sen"/>
          <w:sz w:val="18"/>
          <w:szCs w:val="18"/>
        </w:rPr>
        <w:t xml:space="preserve"> Andreas Sennheiser and </w:t>
      </w:r>
      <w:proofErr w:type="gramStart"/>
      <w:r w:rsidRPr="000F3BA6">
        <w:rPr>
          <w:rFonts w:ascii="Sennheiser Office" w:eastAsia="Sen" w:hAnsi="Sennheiser Office" w:cs="Sen"/>
          <w:sz w:val="18"/>
          <w:szCs w:val="18"/>
        </w:rPr>
        <w:t>Daniel Sennheiser, and</w:t>
      </w:r>
      <w:proofErr w:type="gramEnd"/>
      <w:r w:rsidRPr="000F3BA6">
        <w:rPr>
          <w:rFonts w:ascii="Sennheiser Office" w:eastAsia="Sen" w:hAnsi="Sennheiser Office" w:cs="Sen"/>
          <w:sz w:val="18"/>
          <w:szCs w:val="18"/>
        </w:rPr>
        <w:t xml:space="preserve"> is one of the leading manufacturers in the field of professional audio technology.  </w:t>
      </w:r>
    </w:p>
    <w:p w14:paraId="57583E29" w14:textId="77777777" w:rsidR="00515A42" w:rsidRPr="000F3BA6" w:rsidRDefault="008E3409">
      <w:pPr>
        <w:rPr>
          <w:rFonts w:ascii="Sennheiser Office" w:eastAsia="Quattrocento Sans" w:hAnsi="Sennheiser Office" w:cs="Quattrocento Sans"/>
          <w:sz w:val="18"/>
          <w:szCs w:val="18"/>
        </w:rPr>
      </w:pPr>
      <w:r w:rsidRPr="000F3BA6">
        <w:rPr>
          <w:rFonts w:ascii="Sennheiser Office" w:eastAsia="Sen" w:hAnsi="Sennheiser Office" w:cs="Sen"/>
          <w:sz w:val="18"/>
          <w:szCs w:val="18"/>
        </w:rPr>
        <w:t> </w:t>
      </w:r>
    </w:p>
    <w:p w14:paraId="6F5586C1" w14:textId="77777777" w:rsidR="00515A42" w:rsidRPr="000F3BA6" w:rsidRDefault="00515A42">
      <w:pPr>
        <w:rPr>
          <w:rFonts w:ascii="Sennheiser Office" w:eastAsia="Quattrocento Sans" w:hAnsi="Sennheiser Office" w:cs="Quattrocento Sans"/>
          <w:sz w:val="18"/>
          <w:szCs w:val="18"/>
        </w:rPr>
      </w:pPr>
      <w:hyperlink r:id="rId13">
        <w:r w:rsidRPr="000F3BA6">
          <w:rPr>
            <w:rFonts w:ascii="Sennheiser Office" w:eastAsia="Sen" w:hAnsi="Sennheiser Office" w:cs="Sen"/>
            <w:color w:val="000000"/>
            <w:sz w:val="18"/>
            <w:szCs w:val="18"/>
            <w:u w:val="single"/>
          </w:rPr>
          <w:t>sennheiser.com</w:t>
        </w:r>
      </w:hyperlink>
      <w:r w:rsidRPr="000F3BA6">
        <w:rPr>
          <w:rFonts w:ascii="Sennheiser Office" w:eastAsia="Sen" w:hAnsi="Sennheiser Office" w:cs="Sen"/>
          <w:color w:val="000000"/>
          <w:sz w:val="18"/>
          <w:szCs w:val="18"/>
        </w:rPr>
        <w:t xml:space="preserve"> | </w:t>
      </w:r>
      <w:hyperlink r:id="rId14">
        <w:r w:rsidRPr="000F3BA6">
          <w:rPr>
            <w:rFonts w:ascii="Sennheiser Office" w:eastAsia="Sen" w:hAnsi="Sennheiser Office" w:cs="Sen"/>
            <w:color w:val="000000"/>
            <w:sz w:val="18"/>
            <w:szCs w:val="18"/>
            <w:u w:val="single"/>
          </w:rPr>
          <w:t>neumann.com</w:t>
        </w:r>
      </w:hyperlink>
      <w:r w:rsidRPr="000F3BA6">
        <w:rPr>
          <w:rFonts w:ascii="Sennheiser Office" w:eastAsia="Sen" w:hAnsi="Sennheiser Office" w:cs="Sen"/>
          <w:color w:val="000000"/>
          <w:sz w:val="18"/>
          <w:szCs w:val="18"/>
        </w:rPr>
        <w:t xml:space="preserve"> |</w:t>
      </w:r>
      <w:r w:rsidRPr="000F3BA6">
        <w:rPr>
          <w:rFonts w:ascii="Sennheiser Office" w:eastAsia="Sen" w:hAnsi="Sennheiser Office" w:cs="Sen"/>
          <w:color w:val="000000"/>
          <w:sz w:val="18"/>
          <w:szCs w:val="18"/>
          <w:u w:val="single"/>
        </w:rPr>
        <w:t xml:space="preserve"> dear-reality.com </w:t>
      </w:r>
      <w:r w:rsidRPr="000F3BA6">
        <w:rPr>
          <w:rFonts w:ascii="Sennheiser Office" w:eastAsia="Sen" w:hAnsi="Sennheiser Office" w:cs="Sen"/>
          <w:color w:val="000000"/>
          <w:sz w:val="18"/>
          <w:szCs w:val="18"/>
        </w:rPr>
        <w:t xml:space="preserve">| </w:t>
      </w:r>
      <w:hyperlink r:id="rId15">
        <w:r w:rsidRPr="000F3BA6">
          <w:rPr>
            <w:rFonts w:ascii="Sennheiser Office" w:eastAsia="Sen" w:hAnsi="Sennheiser Office" w:cs="Sen"/>
            <w:color w:val="000000"/>
            <w:sz w:val="18"/>
            <w:szCs w:val="18"/>
            <w:u w:val="single"/>
          </w:rPr>
          <w:t>merging.com</w:t>
        </w:r>
      </w:hyperlink>
      <w:r w:rsidRPr="000F3BA6">
        <w:rPr>
          <w:rFonts w:ascii="Sennheiser Office" w:eastAsia="Sen" w:hAnsi="Sennheiser Office" w:cs="Sen"/>
          <w:color w:val="000000"/>
          <w:sz w:val="18"/>
          <w:szCs w:val="18"/>
        </w:rPr>
        <w:t> </w:t>
      </w:r>
    </w:p>
    <w:p w14:paraId="3F1F8E7A" w14:textId="77777777" w:rsidR="00515A42" w:rsidRPr="000F3BA6" w:rsidRDefault="00515A42">
      <w:pPr>
        <w:tabs>
          <w:tab w:val="left" w:pos="4111"/>
        </w:tabs>
        <w:rPr>
          <w:rFonts w:ascii="Sennheiser Office" w:eastAsia="Sen" w:hAnsi="Sennheiser Office" w:cs="Sen"/>
          <w:sz w:val="15"/>
          <w:szCs w:val="15"/>
        </w:rPr>
      </w:pPr>
    </w:p>
    <w:p w14:paraId="4BB10BBD" w14:textId="77777777" w:rsidR="00892B1C" w:rsidRPr="000F3BA6" w:rsidRDefault="00892B1C">
      <w:pPr>
        <w:tabs>
          <w:tab w:val="left" w:pos="4111"/>
        </w:tabs>
        <w:rPr>
          <w:rFonts w:ascii="Sennheiser Office" w:eastAsia="Sen" w:hAnsi="Sennheiser Office" w:cs="Sen"/>
          <w:b/>
          <w:sz w:val="15"/>
          <w:szCs w:val="15"/>
        </w:rPr>
      </w:pPr>
    </w:p>
    <w:p w14:paraId="70F3BA2F" w14:textId="77777777" w:rsidR="00892B1C" w:rsidRPr="000F3BA6" w:rsidRDefault="00892B1C">
      <w:pPr>
        <w:tabs>
          <w:tab w:val="left" w:pos="4111"/>
        </w:tabs>
        <w:rPr>
          <w:rFonts w:ascii="Sennheiser Office" w:eastAsia="Sen" w:hAnsi="Sennheiser Office" w:cs="Sen"/>
          <w:b/>
          <w:sz w:val="15"/>
          <w:szCs w:val="15"/>
        </w:rPr>
      </w:pPr>
    </w:p>
    <w:p w14:paraId="38A9BB9B" w14:textId="621C40ED" w:rsidR="00515A42" w:rsidRPr="000F3BA6" w:rsidRDefault="008E3409">
      <w:pPr>
        <w:tabs>
          <w:tab w:val="left" w:pos="4111"/>
        </w:tabs>
        <w:rPr>
          <w:rFonts w:ascii="Sennheiser Office" w:eastAsia="Sen" w:hAnsi="Sennheiser Office" w:cs="Sen"/>
          <w:sz w:val="15"/>
          <w:szCs w:val="15"/>
        </w:rPr>
      </w:pPr>
      <w:r w:rsidRPr="000F3BA6">
        <w:rPr>
          <w:rFonts w:ascii="Sennheiser Office" w:eastAsia="Sen" w:hAnsi="Sennheiser Office" w:cs="Sen"/>
          <w:b/>
          <w:sz w:val="15"/>
          <w:szCs w:val="15"/>
        </w:rPr>
        <w:t>Local Press Contact</w:t>
      </w:r>
    </w:p>
    <w:p w14:paraId="628F089E" w14:textId="77777777" w:rsidR="00515A42" w:rsidRPr="000F3BA6" w:rsidRDefault="008E3409">
      <w:pPr>
        <w:tabs>
          <w:tab w:val="left" w:pos="4111"/>
        </w:tabs>
        <w:rPr>
          <w:rFonts w:ascii="Sennheiser Office" w:eastAsia="Sen" w:hAnsi="Sennheiser Office" w:cs="Sen"/>
          <w:color w:val="0095D5"/>
          <w:sz w:val="15"/>
          <w:szCs w:val="15"/>
        </w:rPr>
      </w:pPr>
      <w:r w:rsidRPr="000F3BA6">
        <w:rPr>
          <w:rFonts w:ascii="Sennheiser Office" w:eastAsia="Sen" w:hAnsi="Sennheiser Office" w:cs="Sen"/>
          <w:color w:val="0095D5"/>
          <w:sz w:val="15"/>
          <w:szCs w:val="15"/>
        </w:rPr>
        <w:t>Kirsten Spruch</w:t>
      </w:r>
    </w:p>
    <w:p w14:paraId="244A710A" w14:textId="32E93E5A" w:rsidR="00515A42" w:rsidRPr="000F3BA6" w:rsidRDefault="007120EC">
      <w:pPr>
        <w:tabs>
          <w:tab w:val="left" w:pos="4111"/>
        </w:tabs>
        <w:rPr>
          <w:rFonts w:ascii="Sennheiser Office" w:eastAsia="Sen" w:hAnsi="Sennheiser Office" w:cs="Sen"/>
          <w:sz w:val="15"/>
          <w:szCs w:val="15"/>
        </w:rPr>
      </w:pPr>
      <w:hyperlink r:id="rId16" w:history="1">
        <w:r w:rsidRPr="000F3BA6">
          <w:rPr>
            <w:rStyle w:val="Hyperlink"/>
            <w:rFonts w:ascii="Sennheiser Office" w:eastAsia="Sen" w:hAnsi="Sennheiser Office" w:cs="Sen"/>
            <w:sz w:val="15"/>
            <w:szCs w:val="15"/>
          </w:rPr>
          <w:t>Kirsten.Spruch@sennheiser.com</w:t>
        </w:r>
      </w:hyperlink>
    </w:p>
    <w:p w14:paraId="2F117395" w14:textId="10CFA0AF" w:rsidR="007120EC" w:rsidRPr="000F3BA6" w:rsidRDefault="007120EC">
      <w:pPr>
        <w:tabs>
          <w:tab w:val="left" w:pos="4111"/>
        </w:tabs>
        <w:rPr>
          <w:rFonts w:ascii="Sennheiser Office" w:eastAsia="Sen" w:hAnsi="Sennheiser Office" w:cs="Sen"/>
          <w:sz w:val="15"/>
          <w:szCs w:val="15"/>
        </w:rPr>
      </w:pPr>
      <w:r w:rsidRPr="000F3BA6">
        <w:rPr>
          <w:rFonts w:ascii="Sennheiser Office" w:eastAsia="Sen" w:hAnsi="Sennheiser Office" w:cs="Sen"/>
          <w:sz w:val="15"/>
          <w:szCs w:val="15"/>
        </w:rPr>
        <w:t>+1(959)-239-7383</w:t>
      </w:r>
    </w:p>
    <w:p w14:paraId="0202023C" w14:textId="77777777" w:rsidR="00515A42" w:rsidRPr="000F3BA6" w:rsidRDefault="00515A42">
      <w:pPr>
        <w:tabs>
          <w:tab w:val="left" w:pos="4111"/>
        </w:tabs>
        <w:rPr>
          <w:rFonts w:ascii="Sennheiser Office" w:eastAsia="Sen" w:hAnsi="Sennheiser Office" w:cs="Sen"/>
          <w:sz w:val="15"/>
          <w:szCs w:val="15"/>
        </w:rPr>
      </w:pPr>
    </w:p>
    <w:p w14:paraId="221C78E9" w14:textId="77777777" w:rsidR="00515A42" w:rsidRPr="000F3BA6" w:rsidRDefault="008E3409">
      <w:pPr>
        <w:tabs>
          <w:tab w:val="left" w:pos="4111"/>
        </w:tabs>
        <w:rPr>
          <w:rFonts w:ascii="Sennheiser Office" w:eastAsia="Sen" w:hAnsi="Sennheiser Office" w:cs="Sen"/>
          <w:color w:val="0095D5"/>
          <w:sz w:val="15"/>
          <w:szCs w:val="15"/>
        </w:rPr>
      </w:pPr>
      <w:r w:rsidRPr="000F3BA6">
        <w:rPr>
          <w:rFonts w:ascii="Sennheiser Office" w:eastAsia="Sen" w:hAnsi="Sennheiser Office" w:cs="Sen"/>
          <w:color w:val="0095D5"/>
          <w:sz w:val="15"/>
          <w:szCs w:val="15"/>
        </w:rPr>
        <w:t>Ashley Kinchen</w:t>
      </w:r>
    </w:p>
    <w:p w14:paraId="39575691" w14:textId="77777777" w:rsidR="00515A42" w:rsidRPr="000F3BA6" w:rsidRDefault="00515A42">
      <w:pPr>
        <w:tabs>
          <w:tab w:val="left" w:pos="4111"/>
        </w:tabs>
        <w:rPr>
          <w:rFonts w:ascii="Sennheiser Office" w:eastAsia="Sen" w:hAnsi="Sennheiser Office" w:cs="Sen"/>
          <w:sz w:val="15"/>
          <w:szCs w:val="15"/>
        </w:rPr>
      </w:pPr>
      <w:hyperlink r:id="rId17">
        <w:r w:rsidRPr="000F3BA6">
          <w:rPr>
            <w:rFonts w:ascii="Sennheiser Office" w:eastAsia="Sen" w:hAnsi="Sennheiser Office" w:cs="Sen"/>
            <w:color w:val="000000"/>
            <w:sz w:val="15"/>
            <w:szCs w:val="15"/>
            <w:u w:val="single"/>
          </w:rPr>
          <w:t>ashley@hummingbirdmedia.com</w:t>
        </w:r>
      </w:hyperlink>
    </w:p>
    <w:p w14:paraId="66A0D3F0" w14:textId="77777777" w:rsidR="00515A42" w:rsidRPr="000F3BA6" w:rsidRDefault="008E3409">
      <w:pPr>
        <w:tabs>
          <w:tab w:val="left" w:pos="4111"/>
        </w:tabs>
        <w:rPr>
          <w:rFonts w:ascii="Sennheiser Office" w:eastAsia="Sen" w:hAnsi="Sennheiser Office" w:cs="Sen"/>
          <w:sz w:val="15"/>
          <w:szCs w:val="15"/>
        </w:rPr>
      </w:pPr>
      <w:r w:rsidRPr="000F3BA6">
        <w:rPr>
          <w:rFonts w:ascii="Sennheiser Office" w:eastAsia="Sen" w:hAnsi="Sennheiser Office" w:cs="Sen"/>
          <w:sz w:val="15"/>
          <w:szCs w:val="15"/>
        </w:rPr>
        <w:t>+1 (504) 616-1683</w:t>
      </w:r>
    </w:p>
    <w:p w14:paraId="42EF812B" w14:textId="77777777" w:rsidR="00515A42" w:rsidRPr="000F3BA6" w:rsidRDefault="00515A42">
      <w:pPr>
        <w:tabs>
          <w:tab w:val="left" w:pos="4111"/>
        </w:tabs>
        <w:rPr>
          <w:rFonts w:ascii="Sennheiser Office" w:eastAsia="Sen" w:hAnsi="Sennheiser Office" w:cs="Sen"/>
          <w:sz w:val="15"/>
          <w:szCs w:val="15"/>
        </w:rPr>
      </w:pPr>
    </w:p>
    <w:sectPr w:rsidR="00515A42" w:rsidRPr="000F3BA6">
      <w:headerReference w:type="default" r:id="rId18"/>
      <w:headerReference w:type="first" r:id="rId19"/>
      <w:footerReference w:type="first" r:id="rId20"/>
      <w:pgSz w:w="11906" w:h="16838"/>
      <w:pgMar w:top="2754" w:right="2608" w:bottom="1418" w:left="1418" w:header="629" w:footer="134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9360BE" w14:textId="77777777" w:rsidR="00AF63ED" w:rsidRDefault="00AF63ED">
      <w:pPr>
        <w:spacing w:line="240" w:lineRule="auto"/>
      </w:pPr>
      <w:r>
        <w:separator/>
      </w:r>
    </w:p>
  </w:endnote>
  <w:endnote w:type="continuationSeparator" w:id="0">
    <w:p w14:paraId="75812430" w14:textId="77777777" w:rsidR="00AF63ED" w:rsidRDefault="00AF63ED">
      <w:pPr>
        <w:spacing w:line="240" w:lineRule="auto"/>
      </w:pPr>
      <w:r>
        <w:continuationSeparator/>
      </w:r>
    </w:p>
  </w:endnote>
  <w:endnote w:type="continuationNotice" w:id="1">
    <w:p w14:paraId="64B50D9A" w14:textId="77777777" w:rsidR="00AF63ED" w:rsidRDefault="00AF63E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4BFA2FA8-0FBD-5F4A-BD4B-05BFEE120312}"/>
    <w:embedBold r:id="rId2" w:fontKey="{905DF85B-04D3-5B4F-927E-9818B7FF9BFD}"/>
    <w:embedItalic r:id="rId3" w:fontKey="{759C4CA8-9649-3344-A275-A9A503160B78}"/>
  </w:font>
  <w:font w:name="Calibri Light">
    <w:panose1 w:val="020F0302020204030204"/>
    <w:charset w:val="00"/>
    <w:family w:val="swiss"/>
    <w:pitch w:val="variable"/>
    <w:sig w:usb0="E4002EFF" w:usb1="C000247B" w:usb2="00000009" w:usb3="00000000" w:csb0="000001FF" w:csb1="00000000"/>
    <w:embedRegular r:id="rId4" w:fontKey="{9DA8ACFF-B467-7F4D-ABE1-F1D642ADF0A4}"/>
    <w:embedItalic r:id="rId5" w:fontKey="{934B55AD-B1F1-FE46-8278-1E2F12929D1D}"/>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embedRegular r:id="rId6" w:fontKey="{03E5D01A-2753-DA4C-9345-BD65D9697CF3}"/>
    <w:embedBold r:id="rId7" w:fontKey="{F4ED5811-820D-564A-9EF5-54F7EBD21DB1}"/>
    <w:embedItalic r:id="rId8" w:fontKey="{9906C439-82E0-5D40-BCEA-7A19AAD66571}"/>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embedRegular r:id="rId9" w:fontKey="{AEAED28D-812E-2348-A13E-598974E92330}"/>
  </w:font>
  <w:font w:name="Sen">
    <w:altName w:val="Calibri"/>
    <w:panose1 w:val="020B0604020202020204"/>
    <w:charset w:val="00"/>
    <w:family w:val="auto"/>
    <w:pitch w:val="default"/>
    <w:embedRegular r:id="rId10" w:fontKey="{C3686B88-4598-9E42-81AE-26D730FF514F}"/>
    <w:embedBold r:id="rId11" w:fontKey="{B08B351B-25BC-E241-8BD8-7E9F5945E7C9}"/>
    <w:embedItalic r:id="rId12" w:fontKey="{BBD67EDC-2AB6-4A4C-A2BB-509CBBE24261}"/>
    <w:embedBoldItalic r:id="rId13" w:fontKey="{0ADE3D52-5125-D24E-9C91-A6CBC8A9520B}"/>
  </w:font>
  <w:font w:name="Sennheiser Office">
    <w:panose1 w:val="020B0604020202020204"/>
    <w:charset w:val="4D"/>
    <w:family w:val="auto"/>
    <w:pitch w:val="variable"/>
    <w:sig w:usb0="A00000AF" w:usb1="500020DB" w:usb2="00000000" w:usb3="00000000" w:csb0="00000093" w:csb1="00000000"/>
    <w:embedRegular r:id="rId14" w:fontKey="{5996D803-DC4F-434F-9B94-88F3A52901AB}"/>
    <w:embedBold r:id="rId15" w:fontKey="{F78B63FF-DE0A-EB46-A260-8F84221BEA3C}"/>
    <w:embedBoldItalic r:id="rId16" w:fontKey="{29694EA6-2CC8-0B4C-9144-4BFD4B3FC495}"/>
  </w:font>
  <w:font w:name="Quattrocento Sans">
    <w:panose1 w:val="020B0502050000020003"/>
    <w:charset w:val="00"/>
    <w:family w:val="swiss"/>
    <w:pitch w:val="variable"/>
    <w:sig w:usb0="800000BF" w:usb1="4000005B" w:usb2="00000000" w:usb3="00000000" w:csb0="00000001" w:csb1="00000000"/>
    <w:embedRegular r:id="rId17" w:fontKey="{849A43A6-833A-E943-A77D-F70ECA5EA2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3186A" w14:textId="77777777" w:rsidR="00515A42" w:rsidRDefault="008E3409">
    <w:pPr>
      <w:pBdr>
        <w:top w:val="nil"/>
        <w:left w:val="nil"/>
        <w:bottom w:val="nil"/>
        <w:right w:val="nil"/>
        <w:between w:val="nil"/>
      </w:pBdr>
      <w:tabs>
        <w:tab w:val="center" w:pos="4680"/>
        <w:tab w:val="right" w:pos="9360"/>
        <w:tab w:val="left" w:pos="3068"/>
      </w:tabs>
      <w:rPr>
        <w:color w:val="000000"/>
      </w:rPr>
    </w:pPr>
    <w:r>
      <w:rPr>
        <w:noProof/>
      </w:rPr>
      <w:drawing>
        <wp:anchor distT="0" distB="0" distL="114300" distR="114300" simplePos="0" relativeHeight="251658242" behindDoc="0" locked="0" layoutInCell="1" hidden="0" allowOverlap="1" wp14:anchorId="6E5AD827" wp14:editId="2E233240">
          <wp:simplePos x="0" y="0"/>
          <wp:positionH relativeFrom="column">
            <wp:posOffset>6</wp:posOffset>
          </wp:positionH>
          <wp:positionV relativeFrom="paragraph">
            <wp:posOffset>0</wp:posOffset>
          </wp:positionV>
          <wp:extent cx="1026000" cy="108000"/>
          <wp:effectExtent l="0" t="0" r="0" b="0"/>
          <wp:wrapNone/>
          <wp:docPr id="20582507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26000" cy="1080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D420DF" w14:textId="77777777" w:rsidR="00AF63ED" w:rsidRDefault="00AF63ED">
      <w:pPr>
        <w:spacing w:line="240" w:lineRule="auto"/>
      </w:pPr>
      <w:r>
        <w:separator/>
      </w:r>
    </w:p>
  </w:footnote>
  <w:footnote w:type="continuationSeparator" w:id="0">
    <w:p w14:paraId="2891F8C2" w14:textId="77777777" w:rsidR="00AF63ED" w:rsidRDefault="00AF63ED">
      <w:pPr>
        <w:spacing w:line="240" w:lineRule="auto"/>
      </w:pPr>
      <w:r>
        <w:continuationSeparator/>
      </w:r>
    </w:p>
  </w:footnote>
  <w:footnote w:type="continuationNotice" w:id="1">
    <w:p w14:paraId="566EC75C" w14:textId="77777777" w:rsidR="00AF63ED" w:rsidRDefault="00AF63E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B52BC" w14:textId="77777777" w:rsidR="00515A42" w:rsidRDefault="008E3409">
    <w:pPr>
      <w:pBdr>
        <w:top w:val="nil"/>
        <w:left w:val="nil"/>
        <w:bottom w:val="nil"/>
        <w:right w:val="nil"/>
        <w:between w:val="nil"/>
      </w:pBdr>
      <w:tabs>
        <w:tab w:val="center" w:pos="4680"/>
        <w:tab w:val="right" w:pos="9360"/>
      </w:tabs>
      <w:jc w:val="right"/>
      <w:rPr>
        <w:rFonts w:ascii="Sen" w:eastAsia="Sen" w:hAnsi="Sen" w:cs="Sen"/>
        <w:color w:val="0095D5"/>
        <w:sz w:val="14"/>
        <w:szCs w:val="14"/>
      </w:rPr>
    </w:pPr>
    <w:r>
      <w:rPr>
        <w:rFonts w:ascii="Sen" w:eastAsia="Sen" w:hAnsi="Sen" w:cs="Sen"/>
        <w:color w:val="0095D5"/>
        <w:sz w:val="14"/>
        <w:szCs w:val="14"/>
      </w:rPr>
      <w:t>PRESS RELEASE</w:t>
    </w:r>
    <w:r>
      <w:rPr>
        <w:rFonts w:ascii="Sen" w:eastAsia="Sen" w:hAnsi="Sen" w:cs="Sen"/>
        <w:noProof/>
        <w:color w:val="0095D5"/>
        <w:sz w:val="14"/>
        <w:szCs w:val="14"/>
      </w:rPr>
      <w:drawing>
        <wp:anchor distT="0" distB="0" distL="114300" distR="114300" simplePos="0" relativeHeight="251658240" behindDoc="0" locked="0" layoutInCell="1" hidden="0" allowOverlap="1" wp14:anchorId="2CAEEAD3" wp14:editId="4D737792">
          <wp:simplePos x="0" y="0"/>
          <wp:positionH relativeFrom="page">
            <wp:posOffset>900430</wp:posOffset>
          </wp:positionH>
          <wp:positionV relativeFrom="page">
            <wp:posOffset>422275</wp:posOffset>
          </wp:positionV>
          <wp:extent cx="576000" cy="431117"/>
          <wp:effectExtent l="0" t="0" r="0" b="0"/>
          <wp:wrapNone/>
          <wp:docPr id="20582507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6000" cy="431117"/>
                  </a:xfrm>
                  <a:prstGeom prst="rect">
                    <a:avLst/>
                  </a:prstGeom>
                  <a:ln/>
                </pic:spPr>
              </pic:pic>
            </a:graphicData>
          </a:graphic>
        </wp:anchor>
      </w:drawing>
    </w:r>
  </w:p>
  <w:p w14:paraId="6501EC28" w14:textId="55BE9656" w:rsidR="00515A42" w:rsidRDefault="008E3409">
    <w:pPr>
      <w:pBdr>
        <w:top w:val="nil"/>
        <w:left w:val="nil"/>
        <w:bottom w:val="nil"/>
        <w:right w:val="nil"/>
        <w:between w:val="nil"/>
      </w:pBdr>
      <w:tabs>
        <w:tab w:val="center" w:pos="4680"/>
        <w:tab w:val="right" w:pos="9360"/>
      </w:tabs>
      <w:jc w:val="right"/>
      <w:rPr>
        <w:rFonts w:ascii="Sen" w:eastAsia="Sen" w:hAnsi="Sen" w:cs="Sen"/>
        <w:color w:val="000000"/>
        <w:sz w:val="14"/>
        <w:szCs w:val="14"/>
      </w:rPr>
    </w:pPr>
    <w:r>
      <w:rPr>
        <w:rFonts w:ascii="Sen" w:eastAsia="Sen" w:hAnsi="Sen" w:cs="Sen"/>
        <w:color w:val="000000"/>
        <w:sz w:val="14"/>
        <w:szCs w:val="14"/>
      </w:rPr>
      <w:fldChar w:fldCharType="begin"/>
    </w:r>
    <w:r>
      <w:rPr>
        <w:rFonts w:ascii="Sen" w:eastAsia="Sen" w:hAnsi="Sen" w:cs="Sen"/>
        <w:color w:val="000000"/>
        <w:sz w:val="14"/>
        <w:szCs w:val="14"/>
      </w:rPr>
      <w:instrText>PAGE</w:instrText>
    </w:r>
    <w:r>
      <w:rPr>
        <w:rFonts w:ascii="Sen" w:eastAsia="Sen" w:hAnsi="Sen" w:cs="Sen"/>
        <w:color w:val="000000"/>
        <w:sz w:val="14"/>
        <w:szCs w:val="14"/>
      </w:rPr>
      <w:fldChar w:fldCharType="separate"/>
    </w:r>
    <w:r w:rsidR="009B66CA">
      <w:rPr>
        <w:rFonts w:ascii="Sen" w:eastAsia="Sen" w:hAnsi="Sen" w:cs="Sen"/>
        <w:noProof/>
        <w:color w:val="000000"/>
        <w:sz w:val="14"/>
        <w:szCs w:val="14"/>
      </w:rPr>
      <w:t>2</w:t>
    </w:r>
    <w:r>
      <w:rPr>
        <w:rFonts w:ascii="Sen" w:eastAsia="Sen" w:hAnsi="Sen" w:cs="Sen"/>
        <w:color w:val="000000"/>
        <w:sz w:val="14"/>
        <w:szCs w:val="14"/>
      </w:rPr>
      <w:fldChar w:fldCharType="end"/>
    </w:r>
    <w:r>
      <w:rPr>
        <w:rFonts w:ascii="Sen" w:eastAsia="Sen" w:hAnsi="Sen" w:cs="Sen"/>
        <w:color w:val="000000"/>
        <w:sz w:val="14"/>
        <w:szCs w:val="14"/>
      </w:rPr>
      <w:t>/</w:t>
    </w:r>
    <w:r>
      <w:rPr>
        <w:rFonts w:ascii="Sen" w:eastAsia="Sen" w:hAnsi="Sen" w:cs="Sen"/>
        <w:color w:val="000000"/>
        <w:sz w:val="14"/>
        <w:szCs w:val="14"/>
      </w:rPr>
      <w:fldChar w:fldCharType="begin"/>
    </w:r>
    <w:r>
      <w:rPr>
        <w:rFonts w:ascii="Sen" w:eastAsia="Sen" w:hAnsi="Sen" w:cs="Sen"/>
        <w:color w:val="000000"/>
        <w:sz w:val="14"/>
        <w:szCs w:val="14"/>
      </w:rPr>
      <w:instrText>NUMPAGES</w:instrText>
    </w:r>
    <w:r>
      <w:rPr>
        <w:rFonts w:ascii="Sen" w:eastAsia="Sen" w:hAnsi="Sen" w:cs="Sen"/>
        <w:color w:val="000000"/>
        <w:sz w:val="14"/>
        <w:szCs w:val="14"/>
      </w:rPr>
      <w:fldChar w:fldCharType="separate"/>
    </w:r>
    <w:r w:rsidR="009B66CA">
      <w:rPr>
        <w:rFonts w:ascii="Sen" w:eastAsia="Sen" w:hAnsi="Sen" w:cs="Sen"/>
        <w:noProof/>
        <w:color w:val="000000"/>
        <w:sz w:val="14"/>
        <w:szCs w:val="14"/>
      </w:rPr>
      <w:t>3</w:t>
    </w:r>
    <w:r>
      <w:rPr>
        <w:rFonts w:ascii="Sen" w:eastAsia="Sen" w:hAnsi="Sen" w:cs="Sen"/>
        <w:color w:val="000000"/>
        <w:sz w:val="14"/>
        <w:szCs w:val="1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68277" w14:textId="77777777" w:rsidR="00515A42" w:rsidRDefault="008E3409">
    <w:pPr>
      <w:pBdr>
        <w:top w:val="nil"/>
        <w:left w:val="nil"/>
        <w:bottom w:val="nil"/>
        <w:right w:val="nil"/>
        <w:between w:val="nil"/>
      </w:pBdr>
      <w:tabs>
        <w:tab w:val="center" w:pos="4680"/>
        <w:tab w:val="right" w:pos="9360"/>
      </w:tabs>
      <w:jc w:val="right"/>
      <w:rPr>
        <w:rFonts w:ascii="Sen" w:eastAsia="Sen" w:hAnsi="Sen" w:cs="Sen"/>
        <w:color w:val="0095D5"/>
        <w:sz w:val="14"/>
        <w:szCs w:val="14"/>
      </w:rPr>
    </w:pPr>
    <w:r>
      <w:rPr>
        <w:rFonts w:ascii="Sen" w:eastAsia="Sen" w:hAnsi="Sen" w:cs="Sen"/>
        <w:color w:val="0095D5"/>
        <w:sz w:val="14"/>
        <w:szCs w:val="14"/>
      </w:rPr>
      <w:t>PRESS RELEASE</w:t>
    </w:r>
    <w:r>
      <w:rPr>
        <w:rFonts w:ascii="Sen" w:eastAsia="Sen" w:hAnsi="Sen" w:cs="Sen"/>
        <w:noProof/>
        <w:color w:val="0095D5"/>
        <w:sz w:val="14"/>
        <w:szCs w:val="14"/>
      </w:rPr>
      <w:drawing>
        <wp:anchor distT="0" distB="0" distL="114300" distR="114300" simplePos="0" relativeHeight="251658241" behindDoc="0" locked="0" layoutInCell="1" hidden="0" allowOverlap="1" wp14:anchorId="61BEEA7D" wp14:editId="74369E11">
          <wp:simplePos x="0" y="0"/>
          <wp:positionH relativeFrom="page">
            <wp:posOffset>900430</wp:posOffset>
          </wp:positionH>
          <wp:positionV relativeFrom="page">
            <wp:posOffset>422275</wp:posOffset>
          </wp:positionV>
          <wp:extent cx="576000" cy="431117"/>
          <wp:effectExtent l="0" t="0" r="0" b="0"/>
          <wp:wrapNone/>
          <wp:docPr id="20582507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6000" cy="431117"/>
                  </a:xfrm>
                  <a:prstGeom prst="rect">
                    <a:avLst/>
                  </a:prstGeom>
                  <a:ln/>
                </pic:spPr>
              </pic:pic>
            </a:graphicData>
          </a:graphic>
        </wp:anchor>
      </w:drawing>
    </w:r>
  </w:p>
  <w:p w14:paraId="3C27D01E" w14:textId="77777777" w:rsidR="00515A42" w:rsidRDefault="008E3409">
    <w:pPr>
      <w:pBdr>
        <w:top w:val="nil"/>
        <w:left w:val="nil"/>
        <w:bottom w:val="nil"/>
        <w:right w:val="nil"/>
        <w:between w:val="nil"/>
      </w:pBdr>
      <w:tabs>
        <w:tab w:val="center" w:pos="4680"/>
        <w:tab w:val="right" w:pos="9360"/>
      </w:tabs>
      <w:jc w:val="right"/>
      <w:rPr>
        <w:rFonts w:ascii="Sen" w:eastAsia="Sen" w:hAnsi="Sen" w:cs="Sen"/>
        <w:color w:val="000000"/>
        <w:sz w:val="14"/>
        <w:szCs w:val="14"/>
      </w:rPr>
    </w:pPr>
    <w:r>
      <w:rPr>
        <w:rFonts w:ascii="Sen" w:eastAsia="Sen" w:hAnsi="Sen" w:cs="Sen"/>
        <w:color w:val="000000"/>
        <w:sz w:val="14"/>
        <w:szCs w:val="14"/>
      </w:rPr>
      <w:fldChar w:fldCharType="begin"/>
    </w:r>
    <w:r>
      <w:rPr>
        <w:rFonts w:ascii="Sen" w:eastAsia="Sen" w:hAnsi="Sen" w:cs="Sen"/>
        <w:color w:val="000000"/>
        <w:sz w:val="14"/>
        <w:szCs w:val="14"/>
      </w:rPr>
      <w:instrText>PAGE</w:instrText>
    </w:r>
    <w:r>
      <w:rPr>
        <w:rFonts w:ascii="Sen" w:eastAsia="Sen" w:hAnsi="Sen" w:cs="Sen"/>
        <w:color w:val="000000"/>
        <w:sz w:val="14"/>
        <w:szCs w:val="14"/>
      </w:rPr>
      <w:fldChar w:fldCharType="separate"/>
    </w:r>
    <w:r w:rsidR="009B66CA">
      <w:rPr>
        <w:rFonts w:ascii="Sen" w:eastAsia="Sen" w:hAnsi="Sen" w:cs="Sen"/>
        <w:noProof/>
        <w:color w:val="000000"/>
        <w:sz w:val="14"/>
        <w:szCs w:val="14"/>
      </w:rPr>
      <w:t>1</w:t>
    </w:r>
    <w:r>
      <w:rPr>
        <w:rFonts w:ascii="Sen" w:eastAsia="Sen" w:hAnsi="Sen" w:cs="Sen"/>
        <w:color w:val="000000"/>
        <w:sz w:val="14"/>
        <w:szCs w:val="14"/>
      </w:rPr>
      <w:fldChar w:fldCharType="end"/>
    </w:r>
    <w:r>
      <w:rPr>
        <w:rFonts w:ascii="Sen" w:eastAsia="Sen" w:hAnsi="Sen" w:cs="Sen"/>
        <w:color w:val="000000"/>
        <w:sz w:val="14"/>
        <w:szCs w:val="14"/>
      </w:rPr>
      <w:t>/</w:t>
    </w:r>
    <w:r>
      <w:rPr>
        <w:rFonts w:ascii="Sen" w:eastAsia="Sen" w:hAnsi="Sen" w:cs="Sen"/>
        <w:color w:val="000000"/>
        <w:sz w:val="14"/>
        <w:szCs w:val="14"/>
      </w:rPr>
      <w:fldChar w:fldCharType="begin"/>
    </w:r>
    <w:r>
      <w:rPr>
        <w:rFonts w:ascii="Sen" w:eastAsia="Sen" w:hAnsi="Sen" w:cs="Sen"/>
        <w:color w:val="000000"/>
        <w:sz w:val="14"/>
        <w:szCs w:val="14"/>
      </w:rPr>
      <w:instrText>NUMPAGES</w:instrText>
    </w:r>
    <w:r>
      <w:rPr>
        <w:rFonts w:ascii="Sen" w:eastAsia="Sen" w:hAnsi="Sen" w:cs="Sen"/>
        <w:color w:val="000000"/>
        <w:sz w:val="14"/>
        <w:szCs w:val="14"/>
      </w:rPr>
      <w:fldChar w:fldCharType="separate"/>
    </w:r>
    <w:r w:rsidR="009B66CA">
      <w:rPr>
        <w:rFonts w:ascii="Sen" w:eastAsia="Sen" w:hAnsi="Sen" w:cs="Sen"/>
        <w:noProof/>
        <w:color w:val="000000"/>
        <w:sz w:val="14"/>
        <w:szCs w:val="14"/>
      </w:rPr>
      <w:t>2</w:t>
    </w:r>
    <w:r>
      <w:rPr>
        <w:rFonts w:ascii="Sen" w:eastAsia="Sen" w:hAnsi="Sen" w:cs="Sen"/>
        <w:color w:val="000000"/>
        <w:sz w:val="14"/>
        <w:szCs w:val="14"/>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A42"/>
    <w:rsid w:val="00005953"/>
    <w:rsid w:val="00030F24"/>
    <w:rsid w:val="00044DA9"/>
    <w:rsid w:val="00071788"/>
    <w:rsid w:val="0008210D"/>
    <w:rsid w:val="00092B57"/>
    <w:rsid w:val="00094EDE"/>
    <w:rsid w:val="00097521"/>
    <w:rsid w:val="000B66E5"/>
    <w:rsid w:val="000C6B07"/>
    <w:rsid w:val="000F2CA2"/>
    <w:rsid w:val="000F3BA6"/>
    <w:rsid w:val="0011372E"/>
    <w:rsid w:val="001161C9"/>
    <w:rsid w:val="001615D3"/>
    <w:rsid w:val="0016421E"/>
    <w:rsid w:val="001642A0"/>
    <w:rsid w:val="00166AFA"/>
    <w:rsid w:val="00170759"/>
    <w:rsid w:val="00181976"/>
    <w:rsid w:val="00185AAE"/>
    <w:rsid w:val="001913F7"/>
    <w:rsid w:val="001C1EC4"/>
    <w:rsid w:val="001D2F73"/>
    <w:rsid w:val="001E0861"/>
    <w:rsid w:val="001E65E8"/>
    <w:rsid w:val="00223C34"/>
    <w:rsid w:val="00255C7A"/>
    <w:rsid w:val="002658D7"/>
    <w:rsid w:val="00270C30"/>
    <w:rsid w:val="002711AF"/>
    <w:rsid w:val="00293E14"/>
    <w:rsid w:val="002E3E88"/>
    <w:rsid w:val="002F384A"/>
    <w:rsid w:val="00317470"/>
    <w:rsid w:val="00330546"/>
    <w:rsid w:val="003968A4"/>
    <w:rsid w:val="003D6C9D"/>
    <w:rsid w:val="003D75FB"/>
    <w:rsid w:val="003F02F7"/>
    <w:rsid w:val="003F508F"/>
    <w:rsid w:val="00416999"/>
    <w:rsid w:val="00422DBF"/>
    <w:rsid w:val="00426134"/>
    <w:rsid w:val="00436DA2"/>
    <w:rsid w:val="0044403E"/>
    <w:rsid w:val="00464898"/>
    <w:rsid w:val="00465EF5"/>
    <w:rsid w:val="00475B2A"/>
    <w:rsid w:val="0048777E"/>
    <w:rsid w:val="0049307D"/>
    <w:rsid w:val="004A0F19"/>
    <w:rsid w:val="004A6FB3"/>
    <w:rsid w:val="004D4B61"/>
    <w:rsid w:val="004D622A"/>
    <w:rsid w:val="004F0FA7"/>
    <w:rsid w:val="00503906"/>
    <w:rsid w:val="005053F0"/>
    <w:rsid w:val="005058D5"/>
    <w:rsid w:val="005070B7"/>
    <w:rsid w:val="00511A27"/>
    <w:rsid w:val="00515A42"/>
    <w:rsid w:val="0053055C"/>
    <w:rsid w:val="00536881"/>
    <w:rsid w:val="005416F8"/>
    <w:rsid w:val="00544FF4"/>
    <w:rsid w:val="00557E3E"/>
    <w:rsid w:val="0059263D"/>
    <w:rsid w:val="00596C95"/>
    <w:rsid w:val="005A5584"/>
    <w:rsid w:val="005D6E11"/>
    <w:rsid w:val="005D7DD6"/>
    <w:rsid w:val="00605291"/>
    <w:rsid w:val="006225DE"/>
    <w:rsid w:val="00681C1B"/>
    <w:rsid w:val="00685EA2"/>
    <w:rsid w:val="0069288F"/>
    <w:rsid w:val="00693FB7"/>
    <w:rsid w:val="006C20DC"/>
    <w:rsid w:val="006F2D9E"/>
    <w:rsid w:val="00700315"/>
    <w:rsid w:val="00706E29"/>
    <w:rsid w:val="007120EC"/>
    <w:rsid w:val="007727FF"/>
    <w:rsid w:val="00796292"/>
    <w:rsid w:val="007A4161"/>
    <w:rsid w:val="007B272F"/>
    <w:rsid w:val="007B29B1"/>
    <w:rsid w:val="007F5ADF"/>
    <w:rsid w:val="00800B5B"/>
    <w:rsid w:val="00804D28"/>
    <w:rsid w:val="00825C99"/>
    <w:rsid w:val="0085274F"/>
    <w:rsid w:val="00860754"/>
    <w:rsid w:val="00877635"/>
    <w:rsid w:val="00885452"/>
    <w:rsid w:val="00892B1C"/>
    <w:rsid w:val="008B3330"/>
    <w:rsid w:val="008C266A"/>
    <w:rsid w:val="008C479E"/>
    <w:rsid w:val="008E3409"/>
    <w:rsid w:val="009111AB"/>
    <w:rsid w:val="00925EC9"/>
    <w:rsid w:val="009A5BA4"/>
    <w:rsid w:val="009B66CA"/>
    <w:rsid w:val="009E7A47"/>
    <w:rsid w:val="00A263E7"/>
    <w:rsid w:val="00A360E8"/>
    <w:rsid w:val="00A443A6"/>
    <w:rsid w:val="00A677F0"/>
    <w:rsid w:val="00A7316A"/>
    <w:rsid w:val="00A74CD8"/>
    <w:rsid w:val="00A8526A"/>
    <w:rsid w:val="00AB6555"/>
    <w:rsid w:val="00AB7B63"/>
    <w:rsid w:val="00AC4849"/>
    <w:rsid w:val="00AC7BA6"/>
    <w:rsid w:val="00AF63ED"/>
    <w:rsid w:val="00B061BB"/>
    <w:rsid w:val="00B139F9"/>
    <w:rsid w:val="00B2629D"/>
    <w:rsid w:val="00B36908"/>
    <w:rsid w:val="00BD128C"/>
    <w:rsid w:val="00BE0193"/>
    <w:rsid w:val="00BF198F"/>
    <w:rsid w:val="00BF5470"/>
    <w:rsid w:val="00C07963"/>
    <w:rsid w:val="00C22C6B"/>
    <w:rsid w:val="00C24C5C"/>
    <w:rsid w:val="00C3048A"/>
    <w:rsid w:val="00C412E4"/>
    <w:rsid w:val="00C4618C"/>
    <w:rsid w:val="00C70146"/>
    <w:rsid w:val="00C76201"/>
    <w:rsid w:val="00C87CD0"/>
    <w:rsid w:val="00CB0AB8"/>
    <w:rsid w:val="00CE01B2"/>
    <w:rsid w:val="00CF4154"/>
    <w:rsid w:val="00D0743D"/>
    <w:rsid w:val="00D330B6"/>
    <w:rsid w:val="00D4765D"/>
    <w:rsid w:val="00D60007"/>
    <w:rsid w:val="00D67FAC"/>
    <w:rsid w:val="00D75262"/>
    <w:rsid w:val="00D75769"/>
    <w:rsid w:val="00DA1A1C"/>
    <w:rsid w:val="00DB35D4"/>
    <w:rsid w:val="00DD4272"/>
    <w:rsid w:val="00DF0010"/>
    <w:rsid w:val="00DF14E2"/>
    <w:rsid w:val="00E00534"/>
    <w:rsid w:val="00E05142"/>
    <w:rsid w:val="00E06651"/>
    <w:rsid w:val="00E56895"/>
    <w:rsid w:val="00E91EFE"/>
    <w:rsid w:val="00EA7FBD"/>
    <w:rsid w:val="00EB6A4A"/>
    <w:rsid w:val="00EC35BC"/>
    <w:rsid w:val="00ED62AC"/>
    <w:rsid w:val="00EF2A8D"/>
    <w:rsid w:val="00EF604F"/>
    <w:rsid w:val="00F343D2"/>
    <w:rsid w:val="00F538A5"/>
    <w:rsid w:val="00F6426F"/>
    <w:rsid w:val="00F90AFF"/>
    <w:rsid w:val="00FD25C4"/>
    <w:rsid w:val="00FD29C6"/>
    <w:rsid w:val="00FE64A9"/>
    <w:rsid w:val="0107AF1C"/>
    <w:rsid w:val="04E5ADB1"/>
    <w:rsid w:val="1D562751"/>
    <w:rsid w:val="3AB3201F"/>
    <w:rsid w:val="3EEB09B2"/>
    <w:rsid w:val="43BDF43B"/>
    <w:rsid w:val="486E29C9"/>
    <w:rsid w:val="5B50D952"/>
    <w:rsid w:val="67362E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6624A"/>
  <w15:docId w15:val="{B17C57A6-2D8F-4385-87C4-FAD91EAD8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46DB16AA"/>
  </w:style>
  <w:style w:type="paragraph" w:styleId="Heading1">
    <w:name w:val="heading 1"/>
    <w:basedOn w:val="Normal"/>
    <w:next w:val="Normal"/>
    <w:link w:val="Heading1Char"/>
    <w:uiPriority w:val="9"/>
    <w:qFormat/>
    <w:rsid w:val="46DB16A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46DB16A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46DB16AA"/>
    <w:pPr>
      <w:keepNext/>
      <w:keepLines/>
      <w:spacing w:before="40"/>
      <w:outlineLvl w:val="2"/>
    </w:pPr>
    <w:rPr>
      <w:rFonts w:asciiTheme="majorHAnsi" w:eastAsiaTheme="majorEastAsia" w:hAnsiTheme="majorHAnsi" w:cstheme="majorBidi"/>
      <w:color w:val="1F3763"/>
      <w:sz w:val="24"/>
      <w:szCs w:val="24"/>
    </w:rPr>
  </w:style>
  <w:style w:type="paragraph" w:styleId="Heading4">
    <w:name w:val="heading 4"/>
    <w:basedOn w:val="Normal"/>
    <w:next w:val="Normal"/>
    <w:link w:val="Heading4Char"/>
    <w:uiPriority w:val="9"/>
    <w:semiHidden/>
    <w:unhideWhenUsed/>
    <w:qFormat/>
    <w:rsid w:val="46DB16A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46DB16AA"/>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46DB16AA"/>
    <w:pPr>
      <w:keepNext/>
      <w:keepLines/>
      <w:spacing w:before="4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unhideWhenUsed/>
    <w:qFormat/>
    <w:rsid w:val="46DB16AA"/>
    <w:pPr>
      <w:keepNext/>
      <w:keepLines/>
      <w:spacing w:before="4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unhideWhenUsed/>
    <w:qFormat/>
    <w:rsid w:val="46DB16AA"/>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46DB16AA"/>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46DB16AA"/>
    <w:pPr>
      <w:contextualSpacing/>
    </w:pPr>
    <w:rPr>
      <w:rFonts w:asciiTheme="majorHAnsi" w:eastAsiaTheme="majorEastAsia" w:hAnsiTheme="majorHAnsi" w:cstheme="majorBidi"/>
      <w:sz w:val="56"/>
      <w:szCs w:val="56"/>
    </w:rPr>
  </w:style>
  <w:style w:type="paragraph" w:styleId="Header">
    <w:name w:val="header"/>
    <w:basedOn w:val="Normal"/>
    <w:link w:val="HeaderChar"/>
    <w:uiPriority w:val="99"/>
    <w:unhideWhenUsed/>
    <w:rsid w:val="46DB16AA"/>
    <w:pPr>
      <w:tabs>
        <w:tab w:val="center" w:pos="4680"/>
        <w:tab w:val="right" w:pos="9360"/>
      </w:tabs>
    </w:pPr>
  </w:style>
  <w:style w:type="character" w:customStyle="1" w:styleId="HeaderChar">
    <w:name w:val="Header Char"/>
    <w:basedOn w:val="DefaultParagraphFont"/>
    <w:link w:val="Header"/>
    <w:uiPriority w:val="99"/>
    <w:rsid w:val="46DB16AA"/>
    <w:rPr>
      <w:rFonts w:ascii="Calibri" w:eastAsiaTheme="minorEastAsia" w:hAnsi="Calibri" w:cs="Calibri"/>
      <w:noProof w:val="0"/>
      <w:lang w:val="en-US"/>
    </w:rPr>
  </w:style>
  <w:style w:type="paragraph" w:styleId="Footer">
    <w:name w:val="footer"/>
    <w:basedOn w:val="Normal"/>
    <w:link w:val="FooterChar"/>
    <w:uiPriority w:val="99"/>
    <w:unhideWhenUsed/>
    <w:rsid w:val="46DB16AA"/>
    <w:pPr>
      <w:tabs>
        <w:tab w:val="center" w:pos="4680"/>
        <w:tab w:val="right" w:pos="9360"/>
      </w:tabs>
    </w:pPr>
  </w:style>
  <w:style w:type="character" w:customStyle="1" w:styleId="FooterChar">
    <w:name w:val="Footer Char"/>
    <w:basedOn w:val="DefaultParagraphFont"/>
    <w:link w:val="Footer"/>
    <w:uiPriority w:val="99"/>
    <w:rsid w:val="46DB16AA"/>
    <w:rPr>
      <w:rFonts w:ascii="Calibri" w:eastAsiaTheme="minorEastAsia" w:hAnsi="Calibri" w:cs="Calibri"/>
      <w:noProof w:val="0"/>
      <w:lang w:val="en-US"/>
    </w:rPr>
  </w:style>
  <w:style w:type="table" w:customStyle="1" w:styleId="TableGrid1">
    <w:name w:val="Table Grid1"/>
    <w:basedOn w:val="TableNormal"/>
    <w:next w:val="TableGrid"/>
    <w:uiPriority w:val="59"/>
    <w:unhideWhenUsed/>
    <w:rsid w:val="00FC617D"/>
    <w:pPr>
      <w:spacing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C617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46DB16AA"/>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C526DD"/>
    <w:rPr>
      <w:sz w:val="16"/>
      <w:szCs w:val="16"/>
    </w:rPr>
  </w:style>
  <w:style w:type="paragraph" w:styleId="CommentText">
    <w:name w:val="annotation text"/>
    <w:basedOn w:val="Normal"/>
    <w:link w:val="CommentTextChar"/>
    <w:uiPriority w:val="99"/>
    <w:unhideWhenUsed/>
    <w:rsid w:val="46DB16AA"/>
    <w:rPr>
      <w:sz w:val="20"/>
      <w:szCs w:val="20"/>
    </w:rPr>
  </w:style>
  <w:style w:type="character" w:customStyle="1" w:styleId="CommentTextChar">
    <w:name w:val="Comment Text Char"/>
    <w:basedOn w:val="DefaultParagraphFont"/>
    <w:link w:val="CommentText"/>
    <w:uiPriority w:val="99"/>
    <w:rsid w:val="46DB16AA"/>
    <w:rPr>
      <w:rFonts w:ascii="Calibri" w:eastAsiaTheme="minorEastAsia" w:hAnsi="Calibri" w:cs="Calibri"/>
      <w:noProof w:val="0"/>
      <w:sz w:val="20"/>
      <w:szCs w:val="20"/>
      <w:lang w:val="en-US"/>
    </w:rPr>
  </w:style>
  <w:style w:type="paragraph" w:styleId="CommentSubject">
    <w:name w:val="annotation subject"/>
    <w:basedOn w:val="CommentText"/>
    <w:next w:val="CommentText"/>
    <w:link w:val="CommentSubjectChar"/>
    <w:uiPriority w:val="99"/>
    <w:semiHidden/>
    <w:unhideWhenUsed/>
    <w:rsid w:val="46DB16AA"/>
    <w:rPr>
      <w:b/>
      <w:bCs/>
    </w:rPr>
  </w:style>
  <w:style w:type="character" w:customStyle="1" w:styleId="CommentSubjectChar">
    <w:name w:val="Comment Subject Char"/>
    <w:basedOn w:val="CommentTextChar"/>
    <w:link w:val="CommentSubject"/>
    <w:uiPriority w:val="99"/>
    <w:semiHidden/>
    <w:rsid w:val="46DB16AA"/>
    <w:rPr>
      <w:rFonts w:ascii="Calibri" w:eastAsiaTheme="minorEastAsia" w:hAnsi="Calibri" w:cs="Calibri"/>
      <w:b/>
      <w:bCs/>
      <w:noProof w:val="0"/>
      <w:sz w:val="20"/>
      <w:szCs w:val="20"/>
      <w:lang w:val="en-US"/>
    </w:rPr>
  </w:style>
  <w:style w:type="paragraph" w:styleId="Subtitle">
    <w:name w:val="Subtitle"/>
    <w:basedOn w:val="Normal"/>
    <w:next w:val="Normal"/>
    <w:link w:val="SubtitleChar"/>
    <w:uiPriority w:val="11"/>
    <w:qFormat/>
    <w:rPr>
      <w:color w:val="5A5A5A"/>
    </w:rPr>
  </w:style>
  <w:style w:type="paragraph" w:styleId="Quote">
    <w:name w:val="Quote"/>
    <w:basedOn w:val="Normal"/>
    <w:next w:val="Normal"/>
    <w:link w:val="QuoteChar"/>
    <w:uiPriority w:val="29"/>
    <w:qFormat/>
    <w:rsid w:val="46DB16AA"/>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46DB16AA"/>
    <w:pPr>
      <w:spacing w:before="360" w:after="360"/>
      <w:ind w:left="864" w:right="864"/>
      <w:jc w:val="center"/>
    </w:pPr>
    <w:rPr>
      <w:i/>
      <w:iCs/>
      <w:color w:val="4472C4" w:themeColor="accent1"/>
    </w:rPr>
  </w:style>
  <w:style w:type="paragraph" w:styleId="ListParagraph">
    <w:name w:val="List Paragraph"/>
    <w:basedOn w:val="Normal"/>
    <w:uiPriority w:val="34"/>
    <w:qFormat/>
    <w:rsid w:val="46DB16AA"/>
    <w:pPr>
      <w:ind w:left="720"/>
      <w:contextualSpacing/>
    </w:pPr>
  </w:style>
  <w:style w:type="character" w:customStyle="1" w:styleId="Heading1Char">
    <w:name w:val="Heading 1 Char"/>
    <w:basedOn w:val="DefaultParagraphFont"/>
    <w:link w:val="Heading1"/>
    <w:uiPriority w:val="9"/>
    <w:rsid w:val="46DB16AA"/>
    <w:rPr>
      <w:rFonts w:asciiTheme="majorHAnsi" w:eastAsiaTheme="majorEastAsia" w:hAnsiTheme="majorHAnsi" w:cstheme="majorBidi"/>
      <w:noProof w:val="0"/>
      <w:color w:val="2F5496" w:themeColor="accent1" w:themeShade="BF"/>
      <w:sz w:val="32"/>
      <w:szCs w:val="32"/>
      <w:lang w:val="en-US"/>
    </w:rPr>
  </w:style>
  <w:style w:type="character" w:customStyle="1" w:styleId="Heading2Char">
    <w:name w:val="Heading 2 Char"/>
    <w:basedOn w:val="DefaultParagraphFont"/>
    <w:link w:val="Heading2"/>
    <w:uiPriority w:val="9"/>
    <w:rsid w:val="46DB16AA"/>
    <w:rPr>
      <w:rFonts w:asciiTheme="majorHAnsi" w:eastAsiaTheme="majorEastAsia" w:hAnsiTheme="majorHAnsi" w:cstheme="majorBidi"/>
      <w:noProof w:val="0"/>
      <w:color w:val="2F5496" w:themeColor="accent1" w:themeShade="BF"/>
      <w:sz w:val="26"/>
      <w:szCs w:val="26"/>
      <w:lang w:val="en-US"/>
    </w:rPr>
  </w:style>
  <w:style w:type="character" w:customStyle="1" w:styleId="Heading3Char">
    <w:name w:val="Heading 3 Char"/>
    <w:basedOn w:val="DefaultParagraphFont"/>
    <w:link w:val="Heading3"/>
    <w:uiPriority w:val="9"/>
    <w:rsid w:val="46DB16AA"/>
    <w:rPr>
      <w:rFonts w:asciiTheme="majorHAnsi" w:eastAsiaTheme="majorEastAsia" w:hAnsiTheme="majorHAnsi" w:cstheme="majorBidi"/>
      <w:noProof w:val="0"/>
      <w:color w:val="1F3763"/>
      <w:sz w:val="24"/>
      <w:szCs w:val="24"/>
      <w:lang w:val="en-US"/>
    </w:rPr>
  </w:style>
  <w:style w:type="character" w:customStyle="1" w:styleId="Heading4Char">
    <w:name w:val="Heading 4 Char"/>
    <w:basedOn w:val="DefaultParagraphFont"/>
    <w:link w:val="Heading4"/>
    <w:uiPriority w:val="9"/>
    <w:rsid w:val="46DB16AA"/>
    <w:rPr>
      <w:rFonts w:asciiTheme="majorHAnsi" w:eastAsiaTheme="majorEastAsia" w:hAnsiTheme="majorHAnsi" w:cstheme="majorBidi"/>
      <w:i/>
      <w:iCs/>
      <w:noProof w:val="0"/>
      <w:color w:val="2F5496" w:themeColor="accent1" w:themeShade="BF"/>
      <w:lang w:val="en-US"/>
    </w:rPr>
  </w:style>
  <w:style w:type="character" w:customStyle="1" w:styleId="Heading5Char">
    <w:name w:val="Heading 5 Char"/>
    <w:basedOn w:val="DefaultParagraphFont"/>
    <w:link w:val="Heading5"/>
    <w:uiPriority w:val="9"/>
    <w:rsid w:val="46DB16AA"/>
    <w:rPr>
      <w:rFonts w:asciiTheme="majorHAnsi" w:eastAsiaTheme="majorEastAsia" w:hAnsiTheme="majorHAnsi" w:cstheme="majorBidi"/>
      <w:noProof w:val="0"/>
      <w:color w:val="2F5496" w:themeColor="accent1" w:themeShade="BF"/>
      <w:lang w:val="en-US"/>
    </w:rPr>
  </w:style>
  <w:style w:type="character" w:customStyle="1" w:styleId="Heading6Char">
    <w:name w:val="Heading 6 Char"/>
    <w:basedOn w:val="DefaultParagraphFont"/>
    <w:link w:val="Heading6"/>
    <w:uiPriority w:val="9"/>
    <w:rsid w:val="46DB16AA"/>
    <w:rPr>
      <w:rFonts w:asciiTheme="majorHAnsi" w:eastAsiaTheme="majorEastAsia" w:hAnsiTheme="majorHAnsi" w:cstheme="majorBidi"/>
      <w:noProof w:val="0"/>
      <w:color w:val="1F3763"/>
      <w:lang w:val="en-US"/>
    </w:rPr>
  </w:style>
  <w:style w:type="character" w:customStyle="1" w:styleId="Heading7Char">
    <w:name w:val="Heading 7 Char"/>
    <w:basedOn w:val="DefaultParagraphFont"/>
    <w:link w:val="Heading7"/>
    <w:uiPriority w:val="9"/>
    <w:rsid w:val="46DB16AA"/>
    <w:rPr>
      <w:rFonts w:asciiTheme="majorHAnsi" w:eastAsiaTheme="majorEastAsia" w:hAnsiTheme="majorHAnsi" w:cstheme="majorBidi"/>
      <w:i/>
      <w:iCs/>
      <w:noProof w:val="0"/>
      <w:color w:val="1F3763"/>
      <w:lang w:val="en-US"/>
    </w:rPr>
  </w:style>
  <w:style w:type="character" w:customStyle="1" w:styleId="Heading8Char">
    <w:name w:val="Heading 8 Char"/>
    <w:basedOn w:val="DefaultParagraphFont"/>
    <w:link w:val="Heading8"/>
    <w:uiPriority w:val="9"/>
    <w:rsid w:val="46DB16AA"/>
    <w:rPr>
      <w:rFonts w:asciiTheme="majorHAnsi" w:eastAsiaTheme="majorEastAsia" w:hAnsiTheme="majorHAnsi" w:cstheme="majorBidi"/>
      <w:noProof w:val="0"/>
      <w:color w:val="272727"/>
      <w:sz w:val="21"/>
      <w:szCs w:val="21"/>
      <w:lang w:val="en-US"/>
    </w:rPr>
  </w:style>
  <w:style w:type="character" w:customStyle="1" w:styleId="Heading9Char">
    <w:name w:val="Heading 9 Char"/>
    <w:basedOn w:val="DefaultParagraphFont"/>
    <w:link w:val="Heading9"/>
    <w:uiPriority w:val="9"/>
    <w:rsid w:val="46DB16AA"/>
    <w:rPr>
      <w:rFonts w:asciiTheme="majorHAnsi" w:eastAsiaTheme="majorEastAsia" w:hAnsiTheme="majorHAnsi" w:cstheme="majorBidi"/>
      <w:i/>
      <w:iCs/>
      <w:noProof w:val="0"/>
      <w:color w:val="272727"/>
      <w:sz w:val="21"/>
      <w:szCs w:val="21"/>
      <w:lang w:val="en-US"/>
    </w:rPr>
  </w:style>
  <w:style w:type="character" w:customStyle="1" w:styleId="TitleChar">
    <w:name w:val="Title Char"/>
    <w:basedOn w:val="DefaultParagraphFont"/>
    <w:link w:val="Title"/>
    <w:uiPriority w:val="10"/>
    <w:rsid w:val="46DB16AA"/>
    <w:rPr>
      <w:rFonts w:asciiTheme="majorHAnsi" w:eastAsiaTheme="majorEastAsia" w:hAnsiTheme="majorHAnsi" w:cstheme="majorBidi"/>
      <w:noProof w:val="0"/>
      <w:sz w:val="56"/>
      <w:szCs w:val="56"/>
      <w:lang w:val="en-US"/>
    </w:rPr>
  </w:style>
  <w:style w:type="character" w:customStyle="1" w:styleId="SubtitleChar">
    <w:name w:val="Subtitle Char"/>
    <w:basedOn w:val="DefaultParagraphFont"/>
    <w:link w:val="Subtitle"/>
    <w:uiPriority w:val="11"/>
    <w:rsid w:val="46DB16AA"/>
    <w:rPr>
      <w:rFonts w:asciiTheme="minorHAnsi" w:eastAsiaTheme="minorEastAsia" w:hAnsiTheme="minorHAnsi" w:cstheme="minorBidi"/>
      <w:noProof w:val="0"/>
      <w:color w:val="5A5A5A"/>
      <w:lang w:val="en-US"/>
    </w:rPr>
  </w:style>
  <w:style w:type="character" w:customStyle="1" w:styleId="QuoteChar">
    <w:name w:val="Quote Char"/>
    <w:basedOn w:val="DefaultParagraphFont"/>
    <w:link w:val="Quote"/>
    <w:uiPriority w:val="29"/>
    <w:rsid w:val="46DB16AA"/>
    <w:rPr>
      <w:i/>
      <w:iCs/>
      <w:noProof w:val="0"/>
      <w:color w:val="404040" w:themeColor="text1" w:themeTint="BF"/>
      <w:lang w:val="en-US"/>
    </w:rPr>
  </w:style>
  <w:style w:type="character" w:customStyle="1" w:styleId="IntenseQuoteChar">
    <w:name w:val="Intense Quote Char"/>
    <w:basedOn w:val="DefaultParagraphFont"/>
    <w:link w:val="IntenseQuote"/>
    <w:uiPriority w:val="30"/>
    <w:rsid w:val="46DB16AA"/>
    <w:rPr>
      <w:i/>
      <w:iCs/>
      <w:noProof w:val="0"/>
      <w:color w:val="4472C4" w:themeColor="accent1"/>
      <w:lang w:val="en-US"/>
    </w:rPr>
  </w:style>
  <w:style w:type="paragraph" w:styleId="TOC1">
    <w:name w:val="toc 1"/>
    <w:basedOn w:val="Normal"/>
    <w:next w:val="Normal"/>
    <w:uiPriority w:val="39"/>
    <w:unhideWhenUsed/>
    <w:rsid w:val="46DB16AA"/>
    <w:pPr>
      <w:spacing w:after="100"/>
    </w:pPr>
  </w:style>
  <w:style w:type="paragraph" w:styleId="TOC2">
    <w:name w:val="toc 2"/>
    <w:basedOn w:val="Normal"/>
    <w:next w:val="Normal"/>
    <w:uiPriority w:val="39"/>
    <w:unhideWhenUsed/>
    <w:rsid w:val="46DB16AA"/>
    <w:pPr>
      <w:spacing w:after="100"/>
      <w:ind w:left="220"/>
    </w:pPr>
  </w:style>
  <w:style w:type="paragraph" w:styleId="TOC3">
    <w:name w:val="toc 3"/>
    <w:basedOn w:val="Normal"/>
    <w:next w:val="Normal"/>
    <w:uiPriority w:val="39"/>
    <w:unhideWhenUsed/>
    <w:rsid w:val="46DB16AA"/>
    <w:pPr>
      <w:spacing w:after="100"/>
      <w:ind w:left="440"/>
    </w:pPr>
  </w:style>
  <w:style w:type="paragraph" w:styleId="TOC4">
    <w:name w:val="toc 4"/>
    <w:basedOn w:val="Normal"/>
    <w:next w:val="Normal"/>
    <w:uiPriority w:val="39"/>
    <w:unhideWhenUsed/>
    <w:rsid w:val="46DB16AA"/>
    <w:pPr>
      <w:spacing w:after="100"/>
      <w:ind w:left="660"/>
    </w:pPr>
  </w:style>
  <w:style w:type="paragraph" w:styleId="TOC5">
    <w:name w:val="toc 5"/>
    <w:basedOn w:val="Normal"/>
    <w:next w:val="Normal"/>
    <w:uiPriority w:val="39"/>
    <w:unhideWhenUsed/>
    <w:rsid w:val="46DB16AA"/>
    <w:pPr>
      <w:spacing w:after="100"/>
      <w:ind w:left="880"/>
    </w:pPr>
  </w:style>
  <w:style w:type="paragraph" w:styleId="TOC6">
    <w:name w:val="toc 6"/>
    <w:basedOn w:val="Normal"/>
    <w:next w:val="Normal"/>
    <w:uiPriority w:val="39"/>
    <w:unhideWhenUsed/>
    <w:rsid w:val="46DB16AA"/>
    <w:pPr>
      <w:spacing w:after="100"/>
      <w:ind w:left="1100"/>
    </w:pPr>
  </w:style>
  <w:style w:type="paragraph" w:styleId="TOC7">
    <w:name w:val="toc 7"/>
    <w:basedOn w:val="Normal"/>
    <w:next w:val="Normal"/>
    <w:uiPriority w:val="39"/>
    <w:unhideWhenUsed/>
    <w:rsid w:val="46DB16AA"/>
    <w:pPr>
      <w:spacing w:after="100"/>
      <w:ind w:left="1320"/>
    </w:pPr>
  </w:style>
  <w:style w:type="paragraph" w:styleId="TOC8">
    <w:name w:val="toc 8"/>
    <w:basedOn w:val="Normal"/>
    <w:next w:val="Normal"/>
    <w:uiPriority w:val="39"/>
    <w:unhideWhenUsed/>
    <w:rsid w:val="46DB16AA"/>
    <w:pPr>
      <w:spacing w:after="100"/>
      <w:ind w:left="1540"/>
    </w:pPr>
  </w:style>
  <w:style w:type="paragraph" w:styleId="TOC9">
    <w:name w:val="toc 9"/>
    <w:basedOn w:val="Normal"/>
    <w:next w:val="Normal"/>
    <w:uiPriority w:val="39"/>
    <w:unhideWhenUsed/>
    <w:rsid w:val="46DB16AA"/>
    <w:pPr>
      <w:spacing w:after="100"/>
      <w:ind w:left="1760"/>
    </w:pPr>
  </w:style>
  <w:style w:type="paragraph" w:styleId="EndnoteText">
    <w:name w:val="endnote text"/>
    <w:basedOn w:val="Normal"/>
    <w:link w:val="EndnoteTextChar"/>
    <w:uiPriority w:val="99"/>
    <w:semiHidden/>
    <w:unhideWhenUsed/>
    <w:rsid w:val="46DB16AA"/>
    <w:rPr>
      <w:sz w:val="20"/>
      <w:szCs w:val="20"/>
    </w:rPr>
  </w:style>
  <w:style w:type="character" w:customStyle="1" w:styleId="EndnoteTextChar">
    <w:name w:val="Endnote Text Char"/>
    <w:basedOn w:val="DefaultParagraphFont"/>
    <w:link w:val="EndnoteText"/>
    <w:uiPriority w:val="99"/>
    <w:semiHidden/>
    <w:rsid w:val="46DB16AA"/>
    <w:rPr>
      <w:noProof w:val="0"/>
      <w:sz w:val="20"/>
      <w:szCs w:val="20"/>
      <w:lang w:val="en-US"/>
    </w:rPr>
  </w:style>
  <w:style w:type="paragraph" w:styleId="FootnoteText">
    <w:name w:val="footnote text"/>
    <w:basedOn w:val="Normal"/>
    <w:link w:val="FootnoteTextChar"/>
    <w:uiPriority w:val="99"/>
    <w:semiHidden/>
    <w:unhideWhenUsed/>
    <w:rsid w:val="46DB16AA"/>
    <w:rPr>
      <w:sz w:val="20"/>
      <w:szCs w:val="20"/>
    </w:rPr>
  </w:style>
  <w:style w:type="character" w:customStyle="1" w:styleId="FootnoteTextChar">
    <w:name w:val="Footnote Text Char"/>
    <w:basedOn w:val="DefaultParagraphFont"/>
    <w:link w:val="FootnoteText"/>
    <w:uiPriority w:val="99"/>
    <w:semiHidden/>
    <w:rsid w:val="46DB16AA"/>
    <w:rPr>
      <w:noProof w:val="0"/>
      <w:sz w:val="20"/>
      <w:szCs w:val="20"/>
      <w:lang w:val="en-US"/>
    </w:rPr>
  </w:style>
  <w:style w:type="character" w:styleId="Strong">
    <w:name w:val="Strong"/>
    <w:basedOn w:val="DefaultParagraphFont"/>
    <w:uiPriority w:val="22"/>
    <w:qFormat/>
    <w:rsid w:val="005E69C7"/>
    <w:rPr>
      <w:b/>
      <w:bCs/>
    </w:rPr>
  </w:style>
  <w:style w:type="paragraph" w:styleId="Revision">
    <w:name w:val="Revision"/>
    <w:hidden/>
    <w:uiPriority w:val="99"/>
    <w:semiHidden/>
    <w:rsid w:val="006764EC"/>
    <w:pPr>
      <w:spacing w:line="240" w:lineRule="auto"/>
    </w:pPr>
  </w:style>
  <w:style w:type="character" w:styleId="Hyperlink">
    <w:name w:val="Hyperlink"/>
    <w:basedOn w:val="DefaultParagraphFont"/>
    <w:uiPriority w:val="99"/>
    <w:unhideWhenUsed/>
    <w:rsid w:val="00DB397C"/>
    <w:rPr>
      <w:color w:val="0563C1" w:themeColor="hyperlink"/>
      <w:u w:val="single"/>
    </w:rPr>
  </w:style>
  <w:style w:type="character" w:styleId="UnresolvedMention">
    <w:name w:val="Unresolved Mention"/>
    <w:basedOn w:val="DefaultParagraphFont"/>
    <w:uiPriority w:val="99"/>
    <w:semiHidden/>
    <w:unhideWhenUsed/>
    <w:rsid w:val="00DB39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7883834">
      <w:bodyDiv w:val="1"/>
      <w:marLeft w:val="0"/>
      <w:marRight w:val="0"/>
      <w:marTop w:val="0"/>
      <w:marBottom w:val="0"/>
      <w:divBdr>
        <w:top w:val="none" w:sz="0" w:space="0" w:color="auto"/>
        <w:left w:val="none" w:sz="0" w:space="0" w:color="auto"/>
        <w:bottom w:val="none" w:sz="0" w:space="0" w:color="auto"/>
        <w:right w:val="none" w:sz="0" w:space="0" w:color="auto"/>
      </w:divBdr>
    </w:div>
    <w:div w:id="9765723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protect-eu.mimecast.com/s/lUszCgxgJHAZzmKWSo3cGI?domain=sennheiser.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daniella.kohan@sennheiser.com" TargetMode="External"/><Relationship Id="rId2" Type="http://schemas.openxmlformats.org/officeDocument/2006/relationships/customXml" Target="../customXml/item2.xml"/><Relationship Id="rId16" Type="http://schemas.openxmlformats.org/officeDocument/2006/relationships/hyperlink" Target="mailto:Kirsten.Spruch@sennheiser.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www.merging.com/" TargetMode="Externa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protect-eu.mimecast.com/s/hW3dCm2oZUjNQA8YSDwLrJ?domain=neumann.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9" ma:contentTypeDescription="Create a new document." ma:contentTypeScope="" ma:versionID="297f314074592cd09d6cac4c5ebb35ac">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85289a3d85dc4c83b46a4f409c0263cf"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Link xmlns="538d1026-59ad-4674-bfbc-edcf8c7c444f">
      <Url xsi:nil="true"/>
      <Description xsi:nil="true"/>
    </Link>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6Ud8IOt6sZ1STaoU4XakfRCJfA==">CgMxLjAyCGguZ2pkZ3hzOAByITFYX3FEaHFHT05kdlZMODl0eHhSTTRYVU1JYTdDRE5BSg==</go:docsCustomData>
</go:gDocsCustomXmlDataStorage>
</file>

<file path=customXml/itemProps1.xml><?xml version="1.0" encoding="utf-8"?>
<ds:datastoreItem xmlns:ds="http://schemas.openxmlformats.org/officeDocument/2006/customXml" ds:itemID="{68C39A6F-DEF4-44D7-8DDD-2FFEE49ACA37}">
  <ds:schemaRefs>
    <ds:schemaRef ds:uri="http://schemas.microsoft.com/sharepoint/v3/contenttype/forms"/>
  </ds:schemaRefs>
</ds:datastoreItem>
</file>

<file path=customXml/itemProps2.xml><?xml version="1.0" encoding="utf-8"?>
<ds:datastoreItem xmlns:ds="http://schemas.openxmlformats.org/officeDocument/2006/customXml" ds:itemID="{E6E57D82-0F54-4079-A3D3-56EB58C921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D4FD36-6D54-412A-B9E3-D4AC9CA850F7}">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7</Pages>
  <Words>974</Words>
  <Characters>5558</Characters>
  <Application>Microsoft Office Word</Application>
  <DocSecurity>0</DocSecurity>
  <Lines>46</Lines>
  <Paragraphs>13</Paragraphs>
  <ScaleCrop>false</ScaleCrop>
  <Company/>
  <LinksUpToDate>false</LinksUpToDate>
  <CharactersWithSpaces>6519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Kohan, Daniella</dc:creator>
  <cp:keywords/>
  <cp:lastModifiedBy>Ashley Kinchen</cp:lastModifiedBy>
  <cp:revision>3</cp:revision>
  <cp:lastPrinted>2024-12-11T19:18:00Z</cp:lastPrinted>
  <dcterms:created xsi:type="dcterms:W3CDTF">2024-12-11T19:18:00Z</dcterms:created>
  <dcterms:modified xsi:type="dcterms:W3CDTF">2024-12-11T19:18:00Z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