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A0BF3" w14:textId="4CE355E7" w:rsidR="0063294F" w:rsidRPr="00A1309C" w:rsidRDefault="0063294F" w:rsidP="0063294F">
      <w:pPr>
        <w:ind w:right="-284"/>
        <w:rPr>
          <w:rFonts w:asciiTheme="minorHAnsi" w:hAnsiTheme="minorHAnsi" w:cstheme="minorHAnsi"/>
          <w:b/>
          <w:bCs/>
          <w:color w:val="000000" w:themeColor="text1"/>
          <w:sz w:val="28"/>
          <w:szCs w:val="28"/>
        </w:rPr>
      </w:pPr>
      <w:r w:rsidRPr="0063294F">
        <w:rPr>
          <w:rFonts w:asciiTheme="minorHAnsi" w:hAnsiTheme="minorHAnsi" w:cstheme="minorHAnsi"/>
          <w:b/>
          <w:bCs/>
          <w:color w:val="000000" w:themeColor="text1"/>
          <w:sz w:val="28"/>
          <w:szCs w:val="28"/>
        </w:rPr>
        <w:t xml:space="preserve">Neumann präsentiert das MT 48 Audio-Interface: </w:t>
      </w:r>
      <w:r w:rsidRPr="0063294F">
        <w:rPr>
          <w:rFonts w:asciiTheme="minorHAnsi" w:hAnsiTheme="minorHAnsi" w:cstheme="minorHAnsi"/>
          <w:b/>
          <w:bCs/>
          <w:color w:val="000000" w:themeColor="text1"/>
          <w:sz w:val="28"/>
          <w:szCs w:val="28"/>
        </w:rPr>
        <w:br/>
        <w:t>Das perfekte Bindeglied zwischen Mikrofonen und Monitoring</w:t>
      </w:r>
      <w:r w:rsidRPr="0063294F">
        <w:rPr>
          <w:rFonts w:asciiTheme="minorHAnsi" w:hAnsiTheme="minorHAnsi" w:cstheme="minorHAnsi"/>
          <w:b/>
          <w:bCs/>
          <w:color w:val="000000" w:themeColor="text1"/>
          <w:sz w:val="31"/>
          <w:szCs w:val="31"/>
        </w:rPr>
        <w:br/>
      </w:r>
      <w:r>
        <w:rPr>
          <w:rFonts w:asciiTheme="minorHAnsi" w:hAnsiTheme="minorHAnsi" w:cstheme="minorHAnsi"/>
          <w:b/>
          <w:bCs/>
          <w:noProof/>
          <w:color w:val="000000" w:themeColor="text1"/>
          <w:sz w:val="31"/>
          <w:szCs w:val="31"/>
          <w:lang w:val="en-US"/>
        </w:rPr>
        <w:drawing>
          <wp:inline distT="0" distB="0" distL="0" distR="0" wp14:anchorId="20DAF61A" wp14:editId="0B1FFB92">
            <wp:extent cx="5252901" cy="3015343"/>
            <wp:effectExtent l="0" t="0" r="5080" b="0"/>
            <wp:docPr id="13" name="Grafik 13" descr="Ein Bild, das Im Haus, Elektronik, Fernbedienung, Contro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Im Haus, Elektronik, Fernbedienung, Controller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262177" cy="3020668"/>
                    </a:xfrm>
                    <a:prstGeom prst="rect">
                      <a:avLst/>
                    </a:prstGeom>
                    <a:ln>
                      <a:noFill/>
                    </a:ln>
                    <a:extLst>
                      <a:ext uri="{53640926-AAD7-44D8-BBD7-CCE9431645EC}">
                        <a14:shadowObscured xmlns:a14="http://schemas.microsoft.com/office/drawing/2010/main"/>
                      </a:ext>
                    </a:extLst>
                  </pic:spPr>
                </pic:pic>
              </a:graphicData>
            </a:graphic>
          </wp:inline>
        </w:drawing>
      </w:r>
    </w:p>
    <w:p w14:paraId="5AA94C1B" w14:textId="44837E90" w:rsidR="0063294F" w:rsidRPr="0063294F" w:rsidRDefault="0063294F" w:rsidP="0063294F">
      <w:pPr>
        <w:rPr>
          <w:rFonts w:asciiTheme="minorHAnsi" w:hAnsiTheme="minorHAnsi" w:cstheme="minorHAnsi"/>
          <w:b/>
          <w:bCs/>
          <w:color w:val="000000" w:themeColor="text1"/>
        </w:rPr>
      </w:pPr>
      <w:r w:rsidRPr="0063294F">
        <w:rPr>
          <w:rFonts w:asciiTheme="minorHAnsi" w:hAnsiTheme="minorHAnsi" w:cstheme="minorHAnsi"/>
          <w:b/>
          <w:bCs/>
          <w:color w:val="000000" w:themeColor="text1"/>
        </w:rPr>
        <w:t>Berlin, 3. April 2023 – Neumann, einer der weltweit führenden Hersteller von Studio-Equipment, freut sich, den Launch seines ersten Audio-Interfaces, des MT 48, bekannt zu geben. Dieses innovative Produkt stellt einen bedeutenden Meilenstein in der fast 100-jährigen Firmengeschichte dar, indem Neumann sein Portfolio über Mikrofone, Lautsprecher und Kopfhörer hinaus auf die entscheidende Interaktion mit der digitalen Welt ausweitet. Das MT 48 ermöglicht somit Neumann-Qualität der Referenzklasse vom Eingang bis zum Ausgang.</w:t>
      </w:r>
    </w:p>
    <w:p w14:paraId="2BD99821" w14:textId="77777777" w:rsidR="0063294F" w:rsidRPr="0063294F" w:rsidRDefault="0063294F" w:rsidP="0063294F">
      <w:pPr>
        <w:rPr>
          <w:rFonts w:asciiTheme="majorHAnsi" w:hAnsiTheme="majorHAnsi" w:cstheme="majorHAnsi"/>
        </w:rPr>
      </w:pPr>
    </w:p>
    <w:p w14:paraId="55ADE82E" w14:textId="0D22115C" w:rsidR="0063294F" w:rsidRPr="0063294F" w:rsidRDefault="0063294F" w:rsidP="0063294F">
      <w:pPr>
        <w:rPr>
          <w:rFonts w:asciiTheme="majorHAnsi" w:hAnsiTheme="majorHAnsi" w:cstheme="majorHAnsi"/>
        </w:rPr>
      </w:pPr>
      <w:r>
        <w:rPr>
          <w:rFonts w:asciiTheme="majorHAnsi" w:hAnsiTheme="majorHAnsi" w:cstheme="majorHAnsi"/>
          <w:noProof/>
          <w:lang w:val="en-US"/>
        </w:rPr>
        <w:drawing>
          <wp:anchor distT="0" distB="0" distL="114300" distR="114300" simplePos="0" relativeHeight="251659264" behindDoc="1" locked="0" layoutInCell="1" allowOverlap="1" wp14:anchorId="6502C563" wp14:editId="365B4D65">
            <wp:simplePos x="0" y="0"/>
            <wp:positionH relativeFrom="column">
              <wp:posOffset>2086610</wp:posOffset>
            </wp:positionH>
            <wp:positionV relativeFrom="paragraph">
              <wp:posOffset>467360</wp:posOffset>
            </wp:positionV>
            <wp:extent cx="3194050" cy="1637665"/>
            <wp:effectExtent l="0" t="0" r="6350" b="635"/>
            <wp:wrapTight wrapText="bothSides">
              <wp:wrapPolygon edited="0">
                <wp:start x="0" y="0"/>
                <wp:lineTo x="0" y="21441"/>
                <wp:lineTo x="21557" y="21441"/>
                <wp:lineTo x="21557" y="0"/>
                <wp:lineTo x="0" y="0"/>
              </wp:wrapPolygon>
            </wp:wrapTight>
            <wp:docPr id="17" name="Grafik 17"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Elektronik enthält.&#10;&#10;Automatisch generierte Beschreibun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194050"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94F">
        <w:rPr>
          <w:rFonts w:asciiTheme="majorHAnsi" w:hAnsiTheme="majorHAnsi" w:cstheme="majorHAnsi"/>
          <w:noProof/>
        </w:rPr>
        <w:t xml:space="preserve">Das MT 48 Audio-Interface ist das erste Produkt mit Merging Technologies inside. Merging Technologies ist unter Audio-Profis berühmt für seine Expertise in den Bereichen hochklassige AD/DA-Wandlung und Audionetzwerke. Das MT 48 basiert auf dem renommierten Anubis Audio-Interface von Merging Technologies </w:t>
      </w:r>
      <w:r w:rsidR="009327C5">
        <w:rPr>
          <w:rFonts w:asciiTheme="majorHAnsi" w:hAnsiTheme="majorHAnsi" w:cstheme="majorHAnsi"/>
          <w:noProof/>
        </w:rPr>
        <w:t xml:space="preserve">(weiterhin erhältlich) </w:t>
      </w:r>
      <w:r w:rsidRPr="0063294F">
        <w:rPr>
          <w:rFonts w:asciiTheme="majorHAnsi" w:hAnsiTheme="majorHAnsi" w:cstheme="majorHAnsi"/>
          <w:noProof/>
        </w:rPr>
        <w:t>und bietet zusätzliche USB- und ADAT-Anschlüsse sowie eine neue Bedien</w:t>
      </w:r>
      <w:r w:rsidR="009327C5">
        <w:rPr>
          <w:rFonts w:asciiTheme="majorHAnsi" w:hAnsiTheme="majorHAnsi" w:cstheme="majorHAnsi"/>
          <w:noProof/>
        </w:rPr>
        <w:softHyphen/>
      </w:r>
      <w:r w:rsidRPr="0063294F">
        <w:rPr>
          <w:rFonts w:asciiTheme="majorHAnsi" w:hAnsiTheme="majorHAnsi" w:cstheme="majorHAnsi"/>
          <w:noProof/>
        </w:rPr>
        <w:t>ober</w:t>
      </w:r>
      <w:r w:rsidR="009327C5">
        <w:rPr>
          <w:rFonts w:asciiTheme="majorHAnsi" w:hAnsiTheme="majorHAnsi" w:cstheme="majorHAnsi"/>
          <w:noProof/>
        </w:rPr>
        <w:softHyphen/>
      </w:r>
      <w:r w:rsidRPr="0063294F">
        <w:rPr>
          <w:rFonts w:asciiTheme="majorHAnsi" w:hAnsiTheme="majorHAnsi" w:cstheme="majorHAnsi"/>
          <w:noProof/>
        </w:rPr>
        <w:t xml:space="preserve">fläche, die für maximale Benutzerfreundlichkeit in Studio- und Heimstudioanwendungen optimiert ist. Mit einem Dynamikumfang von 136 dB (A) und Mikrofonvorverstärkern mit bis zu 78 dB Gain setzt das MT 48 neue Maßstäbe in Sachen Audioqualität. So wird das volle </w:t>
      </w:r>
      <w:r w:rsidRPr="0063294F">
        <w:rPr>
          <w:rFonts w:asciiTheme="majorHAnsi" w:hAnsiTheme="majorHAnsi" w:cstheme="majorHAnsi"/>
          <w:noProof/>
        </w:rPr>
        <w:lastRenderedPageBreak/>
        <w:t>Klangpotenzial selbst der besten Mikrofone ohne Engpässe erfasst. Das MT 48 verfügt über 4 analoge Eingänge und 8 analoge Ausgangskanäle (4 Stereoausgänge) und ist über ADAT (umschaltbar auf S/PDIF) und AES67 erweiterbar. MIDI I/O ist ebenfalls vorhanden.</w:t>
      </w:r>
    </w:p>
    <w:p w14:paraId="0BB0FD6A" w14:textId="77777777" w:rsidR="0063294F" w:rsidRPr="0063294F" w:rsidRDefault="0063294F" w:rsidP="0063294F">
      <w:pPr>
        <w:rPr>
          <w:rFonts w:asciiTheme="majorHAnsi" w:hAnsiTheme="majorHAnsi" w:cstheme="majorHAnsi"/>
        </w:rPr>
      </w:pPr>
    </w:p>
    <w:p w14:paraId="1FF670AD" w14:textId="0E896F46" w:rsidR="0063294F" w:rsidRPr="0063294F" w:rsidRDefault="0063294F" w:rsidP="0063294F">
      <w:pPr>
        <w:rPr>
          <w:rFonts w:asciiTheme="majorHAnsi" w:hAnsiTheme="majorHAnsi" w:cstheme="majorHAnsi"/>
        </w:rPr>
      </w:pPr>
      <w:r>
        <w:rPr>
          <w:rFonts w:asciiTheme="majorHAnsi" w:hAnsiTheme="majorHAnsi" w:cstheme="majorHAnsi"/>
          <w:noProof/>
          <w:lang w:val="en-US"/>
        </w:rPr>
        <w:drawing>
          <wp:anchor distT="0" distB="0" distL="114300" distR="114300" simplePos="0" relativeHeight="251660288" behindDoc="1" locked="0" layoutInCell="1" allowOverlap="1" wp14:anchorId="67B4DAC7" wp14:editId="203A0240">
            <wp:simplePos x="0" y="0"/>
            <wp:positionH relativeFrom="column">
              <wp:posOffset>2179955</wp:posOffset>
            </wp:positionH>
            <wp:positionV relativeFrom="paragraph">
              <wp:posOffset>511175</wp:posOffset>
            </wp:positionV>
            <wp:extent cx="2917190" cy="1376045"/>
            <wp:effectExtent l="0" t="0" r="3810" b="0"/>
            <wp:wrapTight wrapText="bothSides">
              <wp:wrapPolygon edited="0">
                <wp:start x="0" y="0"/>
                <wp:lineTo x="0" y="21331"/>
                <wp:lineTo x="21534" y="21331"/>
                <wp:lineTo x="21534" y="0"/>
                <wp:lineTo x="0" y="0"/>
              </wp:wrapPolygon>
            </wp:wrapTight>
            <wp:docPr id="21" name="Grafik 21" descr="Ein Bild, das Elektro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Elektronisch enthält.&#10;&#10;Automatisch generierte Beschreibu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91719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94F">
        <w:rPr>
          <w:rFonts w:asciiTheme="majorHAnsi" w:hAnsiTheme="majorHAnsi" w:cstheme="majorHAnsi"/>
        </w:rPr>
        <w:t xml:space="preserve">Das Interface verfügt außerdem über zwei </w:t>
      </w:r>
      <w:proofErr w:type="gramStart"/>
      <w:r w:rsidRPr="0063294F">
        <w:rPr>
          <w:rFonts w:asciiTheme="majorHAnsi" w:hAnsiTheme="majorHAnsi" w:cstheme="majorHAnsi"/>
        </w:rPr>
        <w:t>extrem leistungsstarke</w:t>
      </w:r>
      <w:proofErr w:type="gramEnd"/>
      <w:r w:rsidRPr="0063294F">
        <w:rPr>
          <w:rFonts w:asciiTheme="majorHAnsi" w:hAnsiTheme="majorHAnsi" w:cstheme="majorHAnsi"/>
        </w:rPr>
        <w:t xml:space="preserve"> Kopfhörerverstärker mit extrem niedriger Ausgangsimpedanz, die jeden Kopfhörer zu Höchstleistungen antreiben. Zu den integrierten DSP-Effekten gehören ausgefeilte EQs, komplexe Dynamikbearbeitung und </w:t>
      </w:r>
      <w:proofErr w:type="spellStart"/>
      <w:r w:rsidRPr="0063294F">
        <w:rPr>
          <w:rFonts w:asciiTheme="majorHAnsi" w:hAnsiTheme="majorHAnsi" w:cstheme="majorHAnsi"/>
        </w:rPr>
        <w:t>Reverb</w:t>
      </w:r>
      <w:proofErr w:type="spellEnd"/>
      <w:r w:rsidRPr="0063294F">
        <w:rPr>
          <w:rFonts w:asciiTheme="majorHAnsi" w:hAnsiTheme="majorHAnsi" w:cstheme="majorHAnsi"/>
        </w:rPr>
        <w:t xml:space="preserve">. Darüber hinaus ermöglicht die einzigartige Dual Output Technology des MT 48 die gleichzeitige Aufnahme des </w:t>
      </w:r>
      <w:proofErr w:type="spellStart"/>
      <w:r w:rsidRPr="0063294F">
        <w:rPr>
          <w:rFonts w:asciiTheme="majorHAnsi" w:hAnsiTheme="majorHAnsi" w:cstheme="majorHAnsi"/>
        </w:rPr>
        <w:t>Pre</w:t>
      </w:r>
      <w:proofErr w:type="spellEnd"/>
      <w:r w:rsidRPr="0063294F">
        <w:rPr>
          <w:rFonts w:asciiTheme="majorHAnsi" w:hAnsiTheme="majorHAnsi" w:cstheme="majorHAnsi"/>
        </w:rPr>
        <w:t xml:space="preserve">-FX- und Post-FX-Signals. Vier unabhängige Mischer, einer für jeden Stereoausgang, ermöglichen ein perfektes Monitoring und fördern so die Kreativität für inspirierte Performances. Über eine intuitive Touchscreen-Bedienoberfläche lassen sich Mixerpegel, Panoramapositionen und andere Parameter mühelos ändern. Monitormischungen und alle Einstellungen können direkt am Gerät vorgenommen werden. Für Benutzer, die das MT 48 von ihrem Computer oder Tablet aus bedienen möchten, stehen eine Remote Control App und die Browser-basierte </w:t>
      </w:r>
      <w:proofErr w:type="gramStart"/>
      <w:r w:rsidRPr="0063294F">
        <w:rPr>
          <w:rFonts w:asciiTheme="majorHAnsi" w:hAnsiTheme="majorHAnsi" w:cstheme="majorHAnsi"/>
        </w:rPr>
        <w:t>Web Control</w:t>
      </w:r>
      <w:proofErr w:type="gramEnd"/>
      <w:r w:rsidRPr="0063294F">
        <w:rPr>
          <w:rFonts w:asciiTheme="majorHAnsi" w:hAnsiTheme="majorHAnsi" w:cstheme="majorHAnsi"/>
        </w:rPr>
        <w:t xml:space="preserve"> zur Verfügung.</w:t>
      </w:r>
    </w:p>
    <w:p w14:paraId="4C4D53EB" w14:textId="77777777" w:rsidR="0063294F" w:rsidRPr="0063294F" w:rsidRDefault="0063294F" w:rsidP="0063294F">
      <w:pPr>
        <w:rPr>
          <w:rFonts w:asciiTheme="majorHAnsi" w:hAnsiTheme="majorHAnsi" w:cstheme="majorHAnsi"/>
        </w:rPr>
      </w:pPr>
    </w:p>
    <w:p w14:paraId="71743F71" w14:textId="039B3F52" w:rsidR="0063294F" w:rsidRPr="0063294F" w:rsidRDefault="0063294F" w:rsidP="0063294F">
      <w:pPr>
        <w:rPr>
          <w:rFonts w:asciiTheme="majorHAnsi" w:hAnsiTheme="majorHAnsi" w:cstheme="majorHAnsi"/>
        </w:rPr>
      </w:pPr>
      <w:r>
        <w:rPr>
          <w:rFonts w:asciiTheme="majorHAnsi" w:hAnsiTheme="majorHAnsi" w:cstheme="majorHAnsi"/>
          <w:noProof/>
          <w:lang w:val="en-US"/>
        </w:rPr>
        <w:drawing>
          <wp:anchor distT="0" distB="0" distL="114300" distR="114300" simplePos="0" relativeHeight="251661312" behindDoc="1" locked="0" layoutInCell="1" allowOverlap="1" wp14:anchorId="6C7511B0" wp14:editId="0CC1C509">
            <wp:simplePos x="0" y="0"/>
            <wp:positionH relativeFrom="column">
              <wp:posOffset>2368410</wp:posOffset>
            </wp:positionH>
            <wp:positionV relativeFrom="paragraph">
              <wp:posOffset>374015</wp:posOffset>
            </wp:positionV>
            <wp:extent cx="2605405" cy="3055620"/>
            <wp:effectExtent l="0" t="0" r="0" b="5080"/>
            <wp:wrapTight wrapText="bothSides">
              <wp:wrapPolygon edited="0">
                <wp:start x="0" y="0"/>
                <wp:lineTo x="0" y="21546"/>
                <wp:lineTo x="21479" y="21546"/>
                <wp:lineTo x="21479" y="0"/>
                <wp:lineTo x="0" y="0"/>
              </wp:wrapPolygon>
            </wp:wrapTight>
            <wp:docPr id="23" name="Grafik 23" descr="Ein Bild, das Mobiltelefon, Kamera, Elektro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obiltelefon, Kamera, Elektronisch enthält.&#10;&#10;Automatisch generierte Beschreibu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605405" cy="305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94F">
        <w:rPr>
          <w:rFonts w:asciiTheme="majorHAnsi" w:hAnsiTheme="majorHAnsi" w:cstheme="majorHAnsi"/>
        </w:rPr>
        <w:t xml:space="preserve">„Das MT 48 stellt für Neumann einen großen Schritt in die Zukunft dar“, so Portfolio Manager Sebastian Schmitz. „Durch die Kombination der Expertise von </w:t>
      </w:r>
      <w:proofErr w:type="spellStart"/>
      <w:r w:rsidRPr="0063294F">
        <w:rPr>
          <w:rFonts w:asciiTheme="majorHAnsi" w:hAnsiTheme="majorHAnsi" w:cstheme="majorHAnsi"/>
        </w:rPr>
        <w:t>Merging</w:t>
      </w:r>
      <w:proofErr w:type="spellEnd"/>
      <w:r w:rsidRPr="0063294F">
        <w:rPr>
          <w:rFonts w:asciiTheme="majorHAnsi" w:hAnsiTheme="majorHAnsi" w:cstheme="majorHAnsi"/>
        </w:rPr>
        <w:t xml:space="preserve"> Technologies auf dem Gebiet der AD/DA-Wandlung und digitalem Audio mit Neumanns fundiertem Wissen über Mikrofone und Monitoring haben wir ein Produkt geschaffen, das in Bezug auf Klangqualität, Funktionalität und Benutzerfreundlichkeit wirklich außergewöhnlich ist.“</w:t>
      </w:r>
    </w:p>
    <w:p w14:paraId="13B2BD5A" w14:textId="77777777" w:rsidR="0063294F" w:rsidRPr="0063294F" w:rsidRDefault="0063294F" w:rsidP="0063294F">
      <w:pPr>
        <w:rPr>
          <w:rFonts w:asciiTheme="majorHAnsi" w:hAnsiTheme="majorHAnsi" w:cstheme="majorHAnsi"/>
        </w:rPr>
      </w:pPr>
    </w:p>
    <w:p w14:paraId="40CCA92C" w14:textId="64882E83" w:rsidR="0063294F" w:rsidRPr="0063294F" w:rsidRDefault="0063294F" w:rsidP="0063294F">
      <w:pPr>
        <w:rPr>
          <w:rFonts w:asciiTheme="majorHAnsi" w:hAnsiTheme="majorHAnsi" w:cstheme="majorHAnsi"/>
        </w:rPr>
      </w:pPr>
      <w:r w:rsidRPr="0063294F">
        <w:rPr>
          <w:rFonts w:asciiTheme="majorHAnsi" w:hAnsiTheme="majorHAnsi" w:cstheme="majorHAnsi"/>
        </w:rPr>
        <w:t xml:space="preserve">Neumanns CEO Ralf </w:t>
      </w:r>
      <w:proofErr w:type="spellStart"/>
      <w:r w:rsidRPr="0063294F">
        <w:rPr>
          <w:rFonts w:asciiTheme="majorHAnsi" w:hAnsiTheme="majorHAnsi" w:cstheme="majorHAnsi"/>
        </w:rPr>
        <w:t>Oehl</w:t>
      </w:r>
      <w:proofErr w:type="spellEnd"/>
      <w:r w:rsidRPr="0063294F">
        <w:rPr>
          <w:rFonts w:asciiTheme="majorHAnsi" w:hAnsiTheme="majorHAnsi" w:cstheme="majorHAnsi"/>
        </w:rPr>
        <w:t xml:space="preserve"> ergänzt: „Als legendärer Mikrofonhersteller steht Neumann seit jeher synonym für Spitzenleistungen in der Aufnahme</w:t>
      </w:r>
      <w:r w:rsidR="009327C5">
        <w:rPr>
          <w:rFonts w:asciiTheme="majorHAnsi" w:hAnsiTheme="majorHAnsi" w:cstheme="majorHAnsi"/>
        </w:rPr>
        <w:softHyphen/>
      </w:r>
      <w:r w:rsidRPr="0063294F">
        <w:rPr>
          <w:rFonts w:asciiTheme="majorHAnsi" w:hAnsiTheme="majorHAnsi" w:cstheme="majorHAnsi"/>
        </w:rPr>
        <w:t xml:space="preserve">technik. In den letzten zehn Jahren haben wir gezeigt, dass Neumann die gleiche kompromisslose Qualität auch für </w:t>
      </w:r>
      <w:r w:rsidRPr="0063294F">
        <w:rPr>
          <w:rFonts w:asciiTheme="majorHAnsi" w:hAnsiTheme="majorHAnsi" w:cstheme="majorHAnsi"/>
        </w:rPr>
        <w:lastRenderedPageBreak/>
        <w:t>Lautsprecher und Kopfhörer anbieten kann. Das MT 48 vervollständigt die ideale Signalkette: Endlich wird es möglich, durchgängig mit Neumann-Qualität zu arbeiten, von der Klangquelle bis zum Ohr.“</w:t>
      </w:r>
    </w:p>
    <w:p w14:paraId="2C55B64D" w14:textId="77777777" w:rsidR="0063294F" w:rsidRPr="0063294F" w:rsidRDefault="0063294F" w:rsidP="0063294F">
      <w:pPr>
        <w:rPr>
          <w:rFonts w:asciiTheme="majorHAnsi" w:hAnsiTheme="majorHAnsi" w:cstheme="majorHAnsi"/>
        </w:rPr>
      </w:pPr>
    </w:p>
    <w:p w14:paraId="79780A95" w14:textId="256213D0" w:rsidR="00192915" w:rsidRPr="00192915" w:rsidRDefault="0063294F" w:rsidP="0063294F">
      <w:pPr>
        <w:rPr>
          <w:rFonts w:asciiTheme="majorHAnsi" w:hAnsiTheme="majorHAnsi" w:cstheme="majorHAnsi"/>
          <w:color w:val="000000"/>
          <w:u w:val="single"/>
        </w:rPr>
      </w:pPr>
      <w:r w:rsidRPr="0063294F">
        <w:rPr>
          <w:rFonts w:asciiTheme="majorHAnsi" w:hAnsiTheme="majorHAnsi" w:cstheme="majorHAnsi"/>
        </w:rPr>
        <w:t>Das Audio-Interface MT 48 wird auf der NAMM 2023 (</w:t>
      </w:r>
      <w:proofErr w:type="spellStart"/>
      <w:r w:rsidRPr="0063294F">
        <w:rPr>
          <w:rFonts w:asciiTheme="majorHAnsi" w:hAnsiTheme="majorHAnsi" w:cstheme="majorHAnsi"/>
        </w:rPr>
        <w:t>Demo</w:t>
      </w:r>
      <w:r w:rsidR="009327C5">
        <w:rPr>
          <w:rFonts w:asciiTheme="majorHAnsi" w:hAnsiTheme="majorHAnsi" w:cstheme="majorHAnsi"/>
        </w:rPr>
        <w:t>raum</w:t>
      </w:r>
      <w:proofErr w:type="spellEnd"/>
      <w:r w:rsidRPr="0063294F">
        <w:rPr>
          <w:rFonts w:asciiTheme="majorHAnsi" w:hAnsiTheme="majorHAnsi" w:cstheme="majorHAnsi"/>
        </w:rPr>
        <w:t xml:space="preserve"> </w:t>
      </w:r>
      <w:proofErr w:type="gramStart"/>
      <w:r w:rsidRPr="0063294F">
        <w:rPr>
          <w:rFonts w:asciiTheme="majorHAnsi" w:hAnsiTheme="majorHAnsi" w:cstheme="majorHAnsi"/>
        </w:rPr>
        <w:t>Anaheim Convention Center</w:t>
      </w:r>
      <w:proofErr w:type="gramEnd"/>
      <w:r w:rsidRPr="0063294F">
        <w:rPr>
          <w:rFonts w:asciiTheme="majorHAnsi" w:hAnsiTheme="majorHAnsi" w:cstheme="majorHAnsi"/>
        </w:rPr>
        <w:t xml:space="preserve"> 17400) präsentiert und ist in wenigen Wochen bei Neumann-Händlern weltweit erhältlich. Weitere Informationen zu diesem bahnbrechenden Produkt finden Sie auf der Neumann-Website</w:t>
      </w:r>
      <w:r w:rsidR="00192915">
        <w:rPr>
          <w:rFonts w:asciiTheme="majorHAnsi" w:hAnsiTheme="majorHAnsi" w:cstheme="majorHAnsi"/>
        </w:rPr>
        <w:t>s</w:t>
      </w:r>
      <w:r w:rsidR="002A0B37">
        <w:rPr>
          <w:rFonts w:asciiTheme="majorHAnsi" w:hAnsiTheme="majorHAnsi" w:cstheme="majorHAnsi"/>
        </w:rPr>
        <w:t xml:space="preserve"> </w:t>
      </w:r>
      <w:hyperlink r:id="rId15" w:history="1">
        <w:r w:rsidR="002A0B37" w:rsidRPr="004057F0">
          <w:rPr>
            <w:rStyle w:val="Hyperlink"/>
            <w:rFonts w:asciiTheme="majorHAnsi" w:hAnsiTheme="majorHAnsi" w:cstheme="majorHAnsi"/>
          </w:rPr>
          <w:t>mt48.neumann.com</w:t>
        </w:r>
      </w:hyperlink>
      <w:r w:rsidR="00192915">
        <w:rPr>
          <w:rStyle w:val="Hyperlink"/>
          <w:rFonts w:asciiTheme="majorHAnsi" w:hAnsiTheme="majorHAnsi" w:cstheme="majorHAnsi"/>
        </w:rPr>
        <w:t xml:space="preserve"> </w:t>
      </w:r>
      <w:r w:rsidR="00192915">
        <w:rPr>
          <w:rStyle w:val="Hyperlink"/>
          <w:rFonts w:asciiTheme="majorHAnsi" w:hAnsiTheme="majorHAnsi" w:cstheme="majorHAnsi"/>
          <w:u w:val="none"/>
        </w:rPr>
        <w:t>o</w:t>
      </w:r>
      <w:r w:rsidR="00192915" w:rsidRPr="00192915">
        <w:rPr>
          <w:rStyle w:val="Hyperlink"/>
          <w:rFonts w:asciiTheme="majorHAnsi" w:hAnsiTheme="majorHAnsi" w:cstheme="majorHAnsi"/>
          <w:u w:val="none"/>
        </w:rPr>
        <w:t>der</w:t>
      </w:r>
      <w:r w:rsidR="00192915">
        <w:rPr>
          <w:rStyle w:val="Hyperlink"/>
          <w:rFonts w:asciiTheme="majorHAnsi" w:hAnsiTheme="majorHAnsi" w:cstheme="majorHAnsi"/>
          <w:u w:val="none"/>
        </w:rPr>
        <w:t xml:space="preserve"> </w:t>
      </w:r>
      <w:hyperlink r:id="rId16" w:history="1">
        <w:r w:rsidR="00192915" w:rsidRPr="00192915">
          <w:rPr>
            <w:rStyle w:val="Hyperlink"/>
          </w:rPr>
          <w:t>https://www.neumann.com/de-de/products/audiointerfaces/mt-48</w:t>
        </w:r>
      </w:hyperlink>
    </w:p>
    <w:p w14:paraId="03EAA4DB" w14:textId="77777777" w:rsidR="0063294F" w:rsidRPr="0063294F" w:rsidRDefault="0063294F" w:rsidP="0063294F">
      <w:pPr>
        <w:rPr>
          <w:rFonts w:asciiTheme="majorHAnsi" w:hAnsiTheme="majorHAnsi" w:cstheme="majorHAnsi"/>
        </w:rPr>
      </w:pPr>
    </w:p>
    <w:p w14:paraId="44380364" w14:textId="2C1E416A" w:rsidR="0063294F" w:rsidRDefault="0063294F" w:rsidP="0063294F">
      <w:pPr>
        <w:spacing w:line="240" w:lineRule="auto"/>
        <w:rPr>
          <w:rFonts w:asciiTheme="majorHAnsi" w:hAnsiTheme="majorHAnsi" w:cstheme="majorHAnsi"/>
        </w:rPr>
      </w:pPr>
      <w:r w:rsidRPr="0063294F">
        <w:rPr>
          <w:rFonts w:asciiTheme="majorHAnsi" w:hAnsiTheme="majorHAnsi" w:cstheme="majorHAnsi"/>
        </w:rPr>
        <w:t>Listenpreis: EUR 1.995 / USD 1.850</w:t>
      </w:r>
      <w:r w:rsidR="005711D0">
        <w:rPr>
          <w:rFonts w:asciiTheme="majorHAnsi" w:hAnsiTheme="majorHAnsi" w:cstheme="majorHAnsi"/>
        </w:rPr>
        <w:t xml:space="preserve">. </w:t>
      </w:r>
    </w:p>
    <w:p w14:paraId="14441782" w14:textId="77777777" w:rsidR="0063294F" w:rsidRPr="0063294F" w:rsidRDefault="0063294F" w:rsidP="0063294F">
      <w:pPr>
        <w:spacing w:line="240" w:lineRule="auto"/>
        <w:rPr>
          <w:rFonts w:asciiTheme="majorHAnsi" w:eastAsia="Times New Roman" w:hAnsiTheme="majorHAnsi" w:cstheme="majorHAnsi"/>
          <w:color w:val="BFBFBF" w:themeColor="background1" w:themeShade="BF"/>
        </w:rPr>
      </w:pPr>
    </w:p>
    <w:p w14:paraId="33E6F915" w14:textId="77777777" w:rsidR="0063294F" w:rsidRPr="0063294F" w:rsidRDefault="0063294F" w:rsidP="0063294F">
      <w:pPr>
        <w:spacing w:line="240" w:lineRule="auto"/>
        <w:rPr>
          <w:rFonts w:asciiTheme="majorHAnsi" w:eastAsia="Times New Roman" w:hAnsiTheme="majorHAnsi" w:cstheme="majorHAnsi"/>
          <w:color w:val="000000" w:themeColor="text1"/>
        </w:rPr>
      </w:pPr>
    </w:p>
    <w:p w14:paraId="3EEE67BB" w14:textId="77777777" w:rsidR="0063294F" w:rsidRPr="004057F0" w:rsidRDefault="0063294F" w:rsidP="0063294F">
      <w:pPr>
        <w:rPr>
          <w:rFonts w:asciiTheme="majorHAnsi" w:eastAsia="Times New Roman" w:hAnsiTheme="majorHAnsi" w:cstheme="majorHAnsi"/>
          <w:color w:val="000000" w:themeColor="text1"/>
        </w:rPr>
      </w:pPr>
      <w:r w:rsidRPr="004057F0">
        <w:rPr>
          <w:rFonts w:asciiTheme="majorHAnsi" w:eastAsia="Times New Roman" w:hAnsiTheme="majorHAnsi" w:cstheme="majorHAnsi"/>
          <w:color w:val="000000" w:themeColor="text1"/>
        </w:rPr>
        <w:t>Features:</w:t>
      </w:r>
    </w:p>
    <w:p w14:paraId="4FAF6485" w14:textId="77777777" w:rsidR="0063294F" w:rsidRPr="0063294F" w:rsidRDefault="0063294F" w:rsidP="0063294F">
      <w:pPr>
        <w:tabs>
          <w:tab w:val="left" w:pos="284"/>
        </w:tabs>
        <w:rPr>
          <w:rFonts w:asciiTheme="majorHAnsi" w:eastAsia="Times New Roman" w:hAnsiTheme="majorHAnsi" w:cstheme="majorHAnsi"/>
          <w:color w:val="000000" w:themeColor="text1"/>
        </w:rPr>
      </w:pPr>
      <w:r w:rsidRPr="0063294F">
        <w:rPr>
          <w:rFonts w:asciiTheme="majorHAnsi" w:eastAsia="Times New Roman" w:hAnsiTheme="majorHAnsi" w:cstheme="majorHAnsi"/>
          <w:color w:val="000000" w:themeColor="text1"/>
        </w:rPr>
        <w:t>•</w:t>
      </w:r>
      <w:r w:rsidRPr="0063294F">
        <w:rPr>
          <w:rFonts w:asciiTheme="majorHAnsi" w:eastAsia="Times New Roman" w:hAnsiTheme="majorHAnsi" w:cstheme="majorHAnsi"/>
          <w:color w:val="000000" w:themeColor="text1"/>
        </w:rPr>
        <w:tab/>
        <w:t>AD/DA-Wandler der Extraklasse mit enormem Dynamikumfang</w:t>
      </w:r>
    </w:p>
    <w:p w14:paraId="16B01BC9" w14:textId="77777777" w:rsidR="0063294F" w:rsidRPr="0063294F" w:rsidRDefault="0063294F" w:rsidP="0063294F">
      <w:pPr>
        <w:tabs>
          <w:tab w:val="left" w:pos="284"/>
        </w:tabs>
        <w:rPr>
          <w:rFonts w:asciiTheme="majorHAnsi" w:eastAsia="Times New Roman" w:hAnsiTheme="majorHAnsi" w:cstheme="majorHAnsi"/>
          <w:color w:val="000000" w:themeColor="text1"/>
          <w:lang w:val="en-US"/>
        </w:rPr>
      </w:pPr>
      <w:r w:rsidRPr="0063294F">
        <w:rPr>
          <w:rFonts w:asciiTheme="majorHAnsi" w:eastAsia="Times New Roman" w:hAnsiTheme="majorHAnsi" w:cstheme="majorHAnsi"/>
          <w:color w:val="000000" w:themeColor="text1"/>
          <w:lang w:val="en-US"/>
        </w:rPr>
        <w:t>•</w:t>
      </w:r>
      <w:r w:rsidRPr="0063294F">
        <w:rPr>
          <w:rFonts w:asciiTheme="majorHAnsi" w:eastAsia="Times New Roman" w:hAnsiTheme="majorHAnsi" w:cstheme="majorHAnsi"/>
          <w:color w:val="000000" w:themeColor="text1"/>
          <w:lang w:val="en-US"/>
        </w:rPr>
        <w:tab/>
      </w:r>
      <w:proofErr w:type="spellStart"/>
      <w:r w:rsidRPr="0063294F">
        <w:rPr>
          <w:rFonts w:asciiTheme="majorHAnsi" w:eastAsia="Times New Roman" w:hAnsiTheme="majorHAnsi" w:cstheme="majorHAnsi"/>
          <w:color w:val="000000" w:themeColor="text1"/>
          <w:lang w:val="en-US"/>
        </w:rPr>
        <w:t>Intuitives</w:t>
      </w:r>
      <w:proofErr w:type="spellEnd"/>
      <w:r w:rsidRPr="0063294F">
        <w:rPr>
          <w:rFonts w:asciiTheme="majorHAnsi" w:eastAsia="Times New Roman" w:hAnsiTheme="majorHAnsi" w:cstheme="majorHAnsi"/>
          <w:color w:val="000000" w:themeColor="text1"/>
          <w:lang w:val="en-US"/>
        </w:rPr>
        <w:t xml:space="preserve"> Touchscreen User Interface</w:t>
      </w:r>
    </w:p>
    <w:p w14:paraId="7D269CD9" w14:textId="77777777" w:rsidR="0063294F" w:rsidRPr="0063294F" w:rsidRDefault="0063294F" w:rsidP="0063294F">
      <w:pPr>
        <w:tabs>
          <w:tab w:val="left" w:pos="284"/>
        </w:tabs>
        <w:rPr>
          <w:rFonts w:asciiTheme="majorHAnsi" w:eastAsia="Times New Roman" w:hAnsiTheme="majorHAnsi" w:cstheme="majorHAnsi"/>
          <w:color w:val="000000" w:themeColor="text1"/>
          <w:lang w:val="en-US"/>
        </w:rPr>
      </w:pPr>
      <w:r w:rsidRPr="0063294F">
        <w:rPr>
          <w:rFonts w:asciiTheme="majorHAnsi" w:eastAsia="Times New Roman" w:hAnsiTheme="majorHAnsi" w:cstheme="majorHAnsi"/>
          <w:color w:val="000000" w:themeColor="text1"/>
          <w:lang w:val="en-US"/>
        </w:rPr>
        <w:t>•</w:t>
      </w:r>
      <w:r w:rsidRPr="0063294F">
        <w:rPr>
          <w:rFonts w:asciiTheme="majorHAnsi" w:eastAsia="Times New Roman" w:hAnsiTheme="majorHAnsi" w:cstheme="majorHAnsi"/>
          <w:color w:val="000000" w:themeColor="text1"/>
          <w:lang w:val="en-US"/>
        </w:rPr>
        <w:tab/>
        <w:t xml:space="preserve">DSP-Processing (EQ, Dynamics, Reverb) </w:t>
      </w:r>
    </w:p>
    <w:p w14:paraId="4D5C1ED4" w14:textId="77777777" w:rsidR="0063294F" w:rsidRPr="0063294F" w:rsidRDefault="0063294F" w:rsidP="0063294F">
      <w:pPr>
        <w:tabs>
          <w:tab w:val="left" w:pos="284"/>
        </w:tabs>
        <w:rPr>
          <w:rFonts w:asciiTheme="majorHAnsi" w:eastAsia="Times New Roman" w:hAnsiTheme="majorHAnsi" w:cstheme="majorHAnsi"/>
          <w:color w:val="000000" w:themeColor="text1"/>
        </w:rPr>
      </w:pPr>
      <w:r w:rsidRPr="0063294F">
        <w:rPr>
          <w:rFonts w:asciiTheme="majorHAnsi" w:eastAsia="Times New Roman" w:hAnsiTheme="majorHAnsi" w:cstheme="majorHAnsi"/>
          <w:color w:val="000000" w:themeColor="text1"/>
        </w:rPr>
        <w:t>•</w:t>
      </w:r>
      <w:r w:rsidRPr="0063294F">
        <w:rPr>
          <w:rFonts w:asciiTheme="majorHAnsi" w:eastAsia="Times New Roman" w:hAnsiTheme="majorHAnsi" w:cstheme="majorHAnsi"/>
          <w:color w:val="000000" w:themeColor="text1"/>
        </w:rPr>
        <w:tab/>
        <w:t xml:space="preserve">4 unabhängige Mixer mit integriertem </w:t>
      </w:r>
      <w:proofErr w:type="spellStart"/>
      <w:r w:rsidRPr="0063294F">
        <w:rPr>
          <w:rFonts w:asciiTheme="majorHAnsi" w:eastAsia="Times New Roman" w:hAnsiTheme="majorHAnsi" w:cstheme="majorHAnsi"/>
          <w:color w:val="000000" w:themeColor="text1"/>
        </w:rPr>
        <w:t>Talkback</w:t>
      </w:r>
      <w:proofErr w:type="spellEnd"/>
    </w:p>
    <w:p w14:paraId="764E4DB4" w14:textId="6217775E" w:rsidR="0063294F" w:rsidRPr="0063294F" w:rsidRDefault="0063294F" w:rsidP="0063294F">
      <w:pPr>
        <w:tabs>
          <w:tab w:val="left" w:pos="284"/>
        </w:tabs>
        <w:rPr>
          <w:rFonts w:asciiTheme="majorHAnsi" w:eastAsia="Times New Roman" w:hAnsiTheme="majorHAnsi" w:cstheme="majorHAnsi"/>
          <w:color w:val="000000" w:themeColor="text1"/>
        </w:rPr>
      </w:pPr>
      <w:r w:rsidRPr="0063294F">
        <w:rPr>
          <w:rFonts w:asciiTheme="majorHAnsi" w:eastAsia="Times New Roman" w:hAnsiTheme="majorHAnsi" w:cstheme="majorHAnsi"/>
          <w:color w:val="000000" w:themeColor="text1"/>
        </w:rPr>
        <w:t>•</w:t>
      </w:r>
      <w:r w:rsidRPr="0063294F">
        <w:rPr>
          <w:rFonts w:asciiTheme="majorHAnsi" w:eastAsia="Times New Roman" w:hAnsiTheme="majorHAnsi" w:cstheme="majorHAnsi"/>
          <w:color w:val="000000" w:themeColor="text1"/>
        </w:rPr>
        <w:tab/>
        <w:t>USB, MIDI, ADAT und AES67 Schnittstellen</w:t>
      </w:r>
    </w:p>
    <w:p w14:paraId="3507EE53" w14:textId="77777777" w:rsidR="0063294F" w:rsidRPr="0063294F" w:rsidRDefault="0063294F" w:rsidP="0063294F">
      <w:pPr>
        <w:tabs>
          <w:tab w:val="left" w:pos="284"/>
        </w:tabs>
        <w:rPr>
          <w:rFonts w:asciiTheme="majorHAnsi" w:eastAsia="Times New Roman" w:hAnsiTheme="majorHAnsi" w:cstheme="majorHAnsi"/>
          <w:color w:val="000000" w:themeColor="text1"/>
        </w:rPr>
      </w:pPr>
    </w:p>
    <w:p w14:paraId="0C4EAA6A" w14:textId="77777777" w:rsidR="0063294F" w:rsidRPr="004057F0" w:rsidRDefault="0063294F" w:rsidP="0063294F">
      <w:pPr>
        <w:tabs>
          <w:tab w:val="left" w:pos="284"/>
        </w:tabs>
        <w:rPr>
          <w:rFonts w:asciiTheme="majorHAnsi" w:eastAsia="Times New Roman" w:hAnsiTheme="majorHAnsi" w:cstheme="majorHAnsi"/>
          <w:color w:val="000000" w:themeColor="text1"/>
        </w:rPr>
      </w:pPr>
      <w:r>
        <w:rPr>
          <w:rFonts w:asciiTheme="majorHAnsi" w:eastAsia="Times New Roman" w:hAnsiTheme="majorHAnsi" w:cstheme="majorHAnsi"/>
          <w:noProof/>
          <w:color w:val="000000" w:themeColor="text1"/>
          <w:lang w:val="en-US"/>
        </w:rPr>
        <w:drawing>
          <wp:inline distT="0" distB="0" distL="0" distR="0" wp14:anchorId="108E2413" wp14:editId="380AB62F">
            <wp:extent cx="1457011" cy="1248918"/>
            <wp:effectExtent l="0" t="0" r="3810" b="0"/>
            <wp:docPr id="24" name="Grafik 24" descr="Ein Bild, das Im Haus, Elektronik, Elektro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Im Haus, Elektronik, Elektronisch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1473930" cy="1263421"/>
                    </a:xfrm>
                    <a:prstGeom prst="rect">
                      <a:avLst/>
                    </a:prstGeom>
                  </pic:spPr>
                </pic:pic>
              </a:graphicData>
            </a:graphic>
          </wp:inline>
        </w:drawing>
      </w:r>
      <w:r w:rsidRPr="004057F0">
        <w:rPr>
          <w:rFonts w:asciiTheme="majorHAnsi" w:eastAsia="Times New Roman" w:hAnsiTheme="majorHAnsi" w:cstheme="majorHAnsi"/>
          <w:color w:val="000000" w:themeColor="text1"/>
        </w:rPr>
        <w:t xml:space="preserve">  </w:t>
      </w:r>
      <w:r>
        <w:rPr>
          <w:rFonts w:asciiTheme="majorHAnsi" w:eastAsia="Times New Roman" w:hAnsiTheme="majorHAnsi" w:cstheme="majorHAnsi"/>
          <w:noProof/>
          <w:color w:val="000000" w:themeColor="text1"/>
          <w:lang w:val="en-US"/>
        </w:rPr>
        <w:drawing>
          <wp:inline distT="0" distB="0" distL="0" distR="0" wp14:anchorId="0DFBF548" wp14:editId="15FD7438">
            <wp:extent cx="1867937" cy="1243057"/>
            <wp:effectExtent l="0" t="0" r="0" b="1905"/>
            <wp:docPr id="25" name="Grafik 25" descr="Ein Bild, das Text, Im Hau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Im Haus, Elektronik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1981130" cy="1318384"/>
                    </a:xfrm>
                    <a:prstGeom prst="rect">
                      <a:avLst/>
                    </a:prstGeom>
                  </pic:spPr>
                </pic:pic>
              </a:graphicData>
            </a:graphic>
          </wp:inline>
        </w:drawing>
      </w:r>
      <w:r w:rsidRPr="004057F0">
        <w:rPr>
          <w:rFonts w:asciiTheme="majorHAnsi" w:eastAsia="Times New Roman" w:hAnsiTheme="majorHAnsi" w:cstheme="majorHAnsi"/>
          <w:color w:val="000000" w:themeColor="text1"/>
        </w:rPr>
        <w:t xml:space="preserve">  </w:t>
      </w:r>
      <w:r>
        <w:rPr>
          <w:rFonts w:asciiTheme="majorHAnsi" w:eastAsia="Times New Roman" w:hAnsiTheme="majorHAnsi" w:cstheme="majorHAnsi"/>
          <w:noProof/>
          <w:color w:val="000000" w:themeColor="text1"/>
          <w:lang w:val="en-US"/>
        </w:rPr>
        <w:drawing>
          <wp:inline distT="0" distB="0" distL="0" distR="0" wp14:anchorId="37605080" wp14:editId="04FD1545">
            <wp:extent cx="1702096" cy="1242022"/>
            <wp:effectExtent l="0" t="0" r="0" b="3175"/>
            <wp:docPr id="26" name="Grafik 26" descr="Ein Bild, das Im Haus, Elektronik, Mobil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Im Haus, Elektronik, Mobiltelefon enthält.&#10;&#10;Automatisch generierte Beschreibung"/>
                    <pic:cNvPicPr/>
                  </pic:nvPicPr>
                  <pic:blipFill>
                    <a:blip r:embed="rId19" cstate="print">
                      <a:extLst>
                        <a:ext uri="{28A0092B-C50C-407E-A947-70E740481C1C}">
                          <a14:useLocalDpi xmlns:a14="http://schemas.microsoft.com/office/drawing/2010/main"/>
                        </a:ext>
                      </a:extLst>
                    </a:blip>
                    <a:stretch>
                      <a:fillRect/>
                    </a:stretch>
                  </pic:blipFill>
                  <pic:spPr>
                    <a:xfrm>
                      <a:off x="0" y="0"/>
                      <a:ext cx="1834729" cy="1338805"/>
                    </a:xfrm>
                    <a:prstGeom prst="rect">
                      <a:avLst/>
                    </a:prstGeom>
                  </pic:spPr>
                </pic:pic>
              </a:graphicData>
            </a:graphic>
          </wp:inline>
        </w:drawing>
      </w:r>
    </w:p>
    <w:p w14:paraId="40EC6A31" w14:textId="77777777" w:rsidR="0063294F" w:rsidRPr="004057F0" w:rsidRDefault="0063294F" w:rsidP="0063294F">
      <w:pPr>
        <w:spacing w:line="240" w:lineRule="auto"/>
        <w:rPr>
          <w:rFonts w:asciiTheme="minorHAnsi" w:hAnsiTheme="minorHAnsi" w:cstheme="minorHAnsi"/>
          <w:bCs/>
          <w:color w:val="000000" w:themeColor="text1"/>
          <w:sz w:val="16"/>
          <w:szCs w:val="16"/>
        </w:rPr>
      </w:pPr>
      <w:r>
        <w:rPr>
          <w:rFonts w:asciiTheme="minorHAnsi" w:hAnsiTheme="minorHAnsi" w:cstheme="minorHAnsi"/>
          <w:bCs/>
          <w:noProof/>
          <w:color w:val="000000" w:themeColor="text1"/>
          <w:sz w:val="16"/>
          <w:szCs w:val="16"/>
          <w:lang w:val="en-US"/>
        </w:rPr>
        <w:drawing>
          <wp:inline distT="0" distB="0" distL="0" distR="0" wp14:anchorId="7C25B894" wp14:editId="4E26EEAA">
            <wp:extent cx="1456690" cy="1181600"/>
            <wp:effectExtent l="0" t="0" r="3810" b="0"/>
            <wp:docPr id="27" name="Grafik 27" descr="Ein Bild, das Mobiltelefon, Elektronisch, Dunkel,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Mobiltelefon, Elektronisch, Dunkel, Kamera enthält.&#10;&#10;Automatisch generierte Beschreibun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519358" cy="1232433"/>
                    </a:xfrm>
                    <a:prstGeom prst="rect">
                      <a:avLst/>
                    </a:prstGeom>
                    <a:ln>
                      <a:noFill/>
                    </a:ln>
                    <a:extLst>
                      <a:ext uri="{53640926-AAD7-44D8-BBD7-CCE9431645EC}">
                        <a14:shadowObscured xmlns:a14="http://schemas.microsoft.com/office/drawing/2010/main"/>
                      </a:ext>
                    </a:extLst>
                  </pic:spPr>
                </pic:pic>
              </a:graphicData>
            </a:graphic>
          </wp:inline>
        </w:drawing>
      </w:r>
      <w:r w:rsidRPr="004057F0">
        <w:rPr>
          <w:rFonts w:asciiTheme="minorHAnsi" w:hAnsiTheme="minorHAnsi" w:cstheme="minorHAnsi"/>
          <w:bCs/>
          <w:color w:val="000000" w:themeColor="text1"/>
          <w:sz w:val="16"/>
          <w:szCs w:val="16"/>
        </w:rPr>
        <w:t xml:space="preserve">  </w:t>
      </w:r>
      <w:r>
        <w:rPr>
          <w:rFonts w:asciiTheme="minorHAnsi" w:hAnsiTheme="minorHAnsi" w:cstheme="minorHAnsi"/>
          <w:noProof/>
          <w:lang w:val="en-US"/>
        </w:rPr>
        <w:drawing>
          <wp:inline distT="0" distB="0" distL="0" distR="0" wp14:anchorId="469ED4FC" wp14:editId="565DB098">
            <wp:extent cx="1885465" cy="1181214"/>
            <wp:effectExtent l="0" t="0" r="0" b="0"/>
            <wp:docPr id="28" name="Grafik 28"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Im Haus enthält.&#10;&#10;Automatisch generierte Beschreibu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982545" cy="1242033"/>
                    </a:xfrm>
                    <a:prstGeom prst="rect">
                      <a:avLst/>
                    </a:prstGeom>
                    <a:ln>
                      <a:noFill/>
                    </a:ln>
                    <a:extLst>
                      <a:ext uri="{53640926-AAD7-44D8-BBD7-CCE9431645EC}">
                        <a14:shadowObscured xmlns:a14="http://schemas.microsoft.com/office/drawing/2010/main"/>
                      </a:ext>
                    </a:extLst>
                  </pic:spPr>
                </pic:pic>
              </a:graphicData>
            </a:graphic>
          </wp:inline>
        </w:drawing>
      </w:r>
      <w:r w:rsidRPr="004057F0">
        <w:rPr>
          <w:rFonts w:asciiTheme="minorHAnsi" w:hAnsiTheme="minorHAnsi" w:cstheme="minorHAnsi"/>
          <w:bCs/>
          <w:color w:val="000000" w:themeColor="text1"/>
          <w:sz w:val="16"/>
          <w:szCs w:val="16"/>
        </w:rPr>
        <w:t xml:space="preserve">  </w:t>
      </w:r>
      <w:r>
        <w:rPr>
          <w:rFonts w:asciiTheme="minorHAnsi" w:hAnsiTheme="minorHAnsi" w:cstheme="minorHAnsi"/>
          <w:bCs/>
          <w:noProof/>
          <w:color w:val="000000" w:themeColor="text1"/>
          <w:sz w:val="16"/>
          <w:szCs w:val="16"/>
          <w:lang w:val="en-US"/>
        </w:rPr>
        <w:drawing>
          <wp:inline distT="0" distB="0" distL="0" distR="0" wp14:anchorId="634CAA62" wp14:editId="0F31526A">
            <wp:extent cx="1713753" cy="1183640"/>
            <wp:effectExtent l="0" t="0" r="1270" b="0"/>
            <wp:docPr id="29" name="Grafik 29" descr="Ein Bild, das Im Hau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Im Haus, Elektronik enthält.&#10;&#10;Automatisch generierte Beschreibun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824528" cy="1260149"/>
                    </a:xfrm>
                    <a:prstGeom prst="rect">
                      <a:avLst/>
                    </a:prstGeom>
                    <a:ln>
                      <a:noFill/>
                    </a:ln>
                    <a:extLst>
                      <a:ext uri="{53640926-AAD7-44D8-BBD7-CCE9431645EC}">
                        <a14:shadowObscured xmlns:a14="http://schemas.microsoft.com/office/drawing/2010/main"/>
                      </a:ext>
                    </a:extLst>
                  </pic:spPr>
                </pic:pic>
              </a:graphicData>
            </a:graphic>
          </wp:inline>
        </w:drawing>
      </w:r>
    </w:p>
    <w:p w14:paraId="48B2B0CB" w14:textId="77777777" w:rsidR="0063294F" w:rsidRPr="004057F0" w:rsidRDefault="0063294F" w:rsidP="0063294F">
      <w:pPr>
        <w:spacing w:line="240" w:lineRule="auto"/>
        <w:rPr>
          <w:rFonts w:asciiTheme="minorHAnsi" w:hAnsiTheme="minorHAnsi" w:cstheme="minorHAnsi"/>
          <w:bCs/>
          <w:color w:val="000000" w:themeColor="text1"/>
          <w:sz w:val="16"/>
          <w:szCs w:val="16"/>
        </w:rPr>
      </w:pPr>
    </w:p>
    <w:p w14:paraId="0A35312B" w14:textId="77777777" w:rsidR="0063294F" w:rsidRPr="004057F0" w:rsidRDefault="0063294F" w:rsidP="0063294F">
      <w:pPr>
        <w:spacing w:line="240" w:lineRule="auto"/>
        <w:rPr>
          <w:rFonts w:asciiTheme="minorHAnsi" w:hAnsiTheme="minorHAnsi" w:cstheme="minorHAnsi"/>
          <w:bCs/>
          <w:color w:val="000000" w:themeColor="text1"/>
          <w:sz w:val="16"/>
          <w:szCs w:val="16"/>
        </w:rPr>
      </w:pPr>
    </w:p>
    <w:p w14:paraId="35ABF4CC" w14:textId="77777777" w:rsidR="0063294F" w:rsidRPr="004057F0" w:rsidRDefault="0063294F" w:rsidP="0063294F">
      <w:pPr>
        <w:spacing w:line="240" w:lineRule="auto"/>
        <w:rPr>
          <w:rFonts w:asciiTheme="minorHAnsi" w:hAnsiTheme="minorHAnsi" w:cstheme="minorHAnsi"/>
          <w:bCs/>
          <w:color w:val="000000" w:themeColor="text1"/>
          <w:sz w:val="16"/>
          <w:szCs w:val="16"/>
        </w:rPr>
      </w:pPr>
    </w:p>
    <w:p w14:paraId="0174A89C" w14:textId="77605F7B" w:rsidR="001B3A46" w:rsidRPr="003B0027" w:rsidRDefault="001B3A46" w:rsidP="002801FC">
      <w:pPr>
        <w:spacing w:line="240" w:lineRule="auto"/>
        <w:rPr>
          <w:rFonts w:asciiTheme="minorHAnsi" w:hAnsiTheme="minorHAnsi" w:cstheme="minorHAnsi"/>
          <w:bCs/>
          <w:color w:val="000000" w:themeColor="text1"/>
          <w:sz w:val="16"/>
          <w:szCs w:val="16"/>
        </w:rPr>
      </w:pPr>
    </w:p>
    <w:p w14:paraId="2406A391" w14:textId="16477D54" w:rsidR="00BE31F0" w:rsidRPr="002C7546" w:rsidRDefault="00AD4B83" w:rsidP="00BE31F0">
      <w:pPr>
        <w:spacing w:line="240" w:lineRule="auto"/>
        <w:rPr>
          <w:rFonts w:asciiTheme="minorHAnsi" w:hAnsiTheme="minorHAnsi" w:cstheme="minorHAnsi"/>
          <w:color w:val="000000" w:themeColor="text1"/>
          <w:sz w:val="16"/>
          <w:szCs w:val="16"/>
        </w:rPr>
      </w:pPr>
      <w:r>
        <w:rPr>
          <w:rFonts w:asciiTheme="minorHAnsi" w:hAnsiTheme="minorHAnsi" w:cstheme="minorHAnsi"/>
          <w:b/>
          <w:color w:val="000000" w:themeColor="text1"/>
          <w:sz w:val="16"/>
          <w:szCs w:val="16"/>
        </w:rPr>
        <w:t>Übe</w:t>
      </w:r>
      <w:r w:rsidR="002C4934">
        <w:rPr>
          <w:rFonts w:asciiTheme="minorHAnsi" w:hAnsiTheme="minorHAnsi" w:cstheme="minorHAnsi"/>
          <w:b/>
          <w:color w:val="000000" w:themeColor="text1"/>
          <w:sz w:val="16"/>
          <w:szCs w:val="16"/>
        </w:rPr>
        <w:t>r Neumann</w:t>
      </w:r>
      <w:r w:rsidR="00BE31F0" w:rsidRPr="002C7546">
        <w:rPr>
          <w:rFonts w:asciiTheme="minorHAnsi" w:hAnsiTheme="minorHAnsi" w:cstheme="minorHAnsi"/>
          <w:color w:val="000000" w:themeColor="text1"/>
          <w:sz w:val="16"/>
          <w:szCs w:val="16"/>
        </w:rPr>
        <w:br/>
      </w:r>
      <w:r w:rsidRPr="002C7546">
        <w:rPr>
          <w:rFonts w:asciiTheme="majorHAnsi" w:hAnsiTheme="majorHAnsi" w:cstheme="majorHAnsi"/>
          <w:sz w:val="16"/>
          <w:szCs w:val="16"/>
        </w:rPr>
        <w:t>Die Georg Neumann GmbH – bekannt als “</w:t>
      </w:r>
      <w:proofErr w:type="spellStart"/>
      <w:r w:rsidRPr="002C7546">
        <w:rPr>
          <w:rFonts w:asciiTheme="majorHAnsi" w:hAnsiTheme="majorHAnsi" w:cstheme="majorHAnsi"/>
          <w:sz w:val="16"/>
          <w:szCs w:val="16"/>
        </w:rPr>
        <w:t>Neumann.Berlin</w:t>
      </w:r>
      <w:proofErr w:type="spellEnd"/>
      <w:r w:rsidRPr="002C7546">
        <w:rPr>
          <w:rFonts w:asciiTheme="majorHAnsi" w:hAnsiTheme="majorHAnsi" w:cstheme="majorHAnsi"/>
          <w:sz w:val="16"/>
          <w:szCs w:val="16"/>
        </w:rPr>
        <w:t xml:space="preserve">” – ist einer der weltweit führenden Hersteller von professionellem Audio-Equipment, insbesondere im Studiobereich. Zum Portfolio gehören legendäre Mikrofone wie das U 47, M 49, U 67, U 87 und TLM 103. Zahlreiche Produkte des 1928 gegründeten Unternehmens sind mit internationalen Preisen für technische Innovation ausgezeichnet worden. Seit 2010 bringt </w:t>
      </w:r>
      <w:proofErr w:type="spellStart"/>
      <w:r w:rsidRPr="002C7546">
        <w:rPr>
          <w:rFonts w:asciiTheme="majorHAnsi" w:hAnsiTheme="majorHAnsi" w:cstheme="majorHAnsi"/>
          <w:sz w:val="16"/>
          <w:szCs w:val="16"/>
        </w:rPr>
        <w:t>Neumann.Berlin</w:t>
      </w:r>
      <w:proofErr w:type="spellEnd"/>
      <w:r w:rsidRPr="002C7546">
        <w:rPr>
          <w:rFonts w:asciiTheme="majorHAnsi" w:hAnsiTheme="majorHAnsi" w:cstheme="majorHAnsi"/>
          <w:sz w:val="16"/>
          <w:szCs w:val="16"/>
        </w:rPr>
        <w:t xml:space="preserve"> seine Erfahrung auf dem Gebiet der elektroakustischen </w:t>
      </w:r>
      <w:proofErr w:type="spellStart"/>
      <w:r w:rsidRPr="002C7546">
        <w:rPr>
          <w:rFonts w:asciiTheme="majorHAnsi" w:hAnsiTheme="majorHAnsi" w:cstheme="majorHAnsi"/>
          <w:sz w:val="16"/>
          <w:szCs w:val="16"/>
        </w:rPr>
        <w:t>Wandlertechnik</w:t>
      </w:r>
      <w:proofErr w:type="spellEnd"/>
      <w:r w:rsidRPr="002C7546">
        <w:rPr>
          <w:rFonts w:asciiTheme="majorHAnsi" w:hAnsiTheme="majorHAnsi" w:cstheme="majorHAnsi"/>
          <w:sz w:val="16"/>
          <w:szCs w:val="16"/>
        </w:rPr>
        <w:t xml:space="preserve"> auch in den Bereich der Studiomonitore ein. Anfang 2019 kam der erste Neumann Studiokopfhörer auf den Markt und seit 2022 engagiert sich das Unternehmen mit Referenzlösungen verstärkt auch im Live-Bereich. Seit 1991 gehört die Georg Neumann GmbH zur Sennheiser-Gruppe und ist weltweit durch Sennheiser-Vertriebstöchter und -partner vertreten. www.neumann.com.</w:t>
      </w:r>
    </w:p>
    <w:p w14:paraId="2DBDB75C" w14:textId="3F59B600" w:rsidR="00BE31F0" w:rsidRPr="002C7546" w:rsidRDefault="00BE31F0" w:rsidP="00BE31F0">
      <w:pPr>
        <w:spacing w:after="120" w:line="276" w:lineRule="auto"/>
        <w:rPr>
          <w:rFonts w:asciiTheme="minorHAnsi" w:hAnsiTheme="minorHAnsi" w:cstheme="minorHAnsi"/>
          <w:b/>
          <w:color w:val="000000" w:themeColor="text1"/>
        </w:rPr>
      </w:pPr>
    </w:p>
    <w:p w14:paraId="62301B69" w14:textId="4F9FBF5B" w:rsidR="00BE31F0" w:rsidRPr="004F721A" w:rsidRDefault="00BE31F0" w:rsidP="00BE31F0">
      <w:pPr>
        <w:pStyle w:val="Contact"/>
        <w:rPr>
          <w:rFonts w:asciiTheme="minorHAnsi" w:hAnsiTheme="minorHAnsi" w:cstheme="minorHAnsi"/>
          <w:b/>
          <w:color w:val="000000" w:themeColor="text1"/>
        </w:rPr>
      </w:pPr>
      <w:r w:rsidRPr="004F721A">
        <w:rPr>
          <w:rFonts w:asciiTheme="minorHAnsi" w:hAnsiTheme="minorHAnsi" w:cstheme="minorHAnsi"/>
          <w:b/>
          <w:color w:val="000000" w:themeColor="text1"/>
        </w:rPr>
        <w:t>Press</w:t>
      </w:r>
      <w:r w:rsidR="002C4934" w:rsidRPr="004F721A">
        <w:rPr>
          <w:rFonts w:asciiTheme="minorHAnsi" w:hAnsiTheme="minorHAnsi" w:cstheme="minorHAnsi"/>
          <w:b/>
          <w:color w:val="000000" w:themeColor="text1"/>
        </w:rPr>
        <w:t>e-Kontakt</w:t>
      </w:r>
      <w:r w:rsidRPr="004F721A">
        <w:rPr>
          <w:rFonts w:asciiTheme="minorHAnsi" w:hAnsiTheme="minorHAnsi" w:cstheme="minorHAnsi"/>
          <w:b/>
          <w:color w:val="000000" w:themeColor="text1"/>
        </w:rPr>
        <w:t xml:space="preserve"> Neumann:</w:t>
      </w:r>
    </w:p>
    <w:p w14:paraId="6A9886EC" w14:textId="09338E38" w:rsidR="00BE31F0" w:rsidRPr="004F721A" w:rsidRDefault="00BE31F0" w:rsidP="00BE31F0">
      <w:pPr>
        <w:pStyle w:val="Contact"/>
        <w:rPr>
          <w:rFonts w:asciiTheme="minorHAnsi" w:hAnsiTheme="minorHAnsi" w:cstheme="minorHAnsi"/>
          <w:color w:val="000000" w:themeColor="text1"/>
        </w:rPr>
      </w:pPr>
      <w:r w:rsidRPr="004F721A">
        <w:rPr>
          <w:rFonts w:asciiTheme="minorHAnsi" w:hAnsiTheme="minorHAnsi" w:cstheme="minorHAnsi"/>
          <w:color w:val="000000" w:themeColor="text1"/>
        </w:rPr>
        <w:t xml:space="preserve">Andreas </w:t>
      </w:r>
      <w:proofErr w:type="spellStart"/>
      <w:r w:rsidRPr="004F721A">
        <w:rPr>
          <w:rFonts w:asciiTheme="minorHAnsi" w:hAnsiTheme="minorHAnsi" w:cstheme="minorHAnsi"/>
          <w:color w:val="000000" w:themeColor="text1"/>
        </w:rPr>
        <w:t>Sablotny</w:t>
      </w:r>
      <w:proofErr w:type="spellEnd"/>
    </w:p>
    <w:p w14:paraId="787D0EA2" w14:textId="157E0909" w:rsidR="00BE31F0" w:rsidRPr="004F721A" w:rsidRDefault="00BE31F0" w:rsidP="00BE31F0">
      <w:pPr>
        <w:pStyle w:val="Contact"/>
        <w:rPr>
          <w:rFonts w:asciiTheme="minorHAnsi" w:hAnsiTheme="minorHAnsi" w:cstheme="minorHAnsi"/>
          <w:color w:val="000000" w:themeColor="text1"/>
        </w:rPr>
      </w:pPr>
      <w:r w:rsidRPr="004F721A">
        <w:rPr>
          <w:rFonts w:asciiTheme="minorHAnsi" w:hAnsiTheme="minorHAnsi" w:cstheme="minorHAnsi"/>
          <w:color w:val="000000" w:themeColor="text1"/>
        </w:rPr>
        <w:t>andreas.sablotny@neumann.com</w:t>
      </w:r>
    </w:p>
    <w:p w14:paraId="38E3FB34" w14:textId="599852F0" w:rsidR="00280534" w:rsidRPr="001F11A0" w:rsidRDefault="00BE31F0" w:rsidP="00801395">
      <w:pPr>
        <w:pStyle w:val="Contact"/>
        <w:rPr>
          <w:rFonts w:asciiTheme="minorHAnsi" w:hAnsiTheme="minorHAnsi" w:cstheme="minorHAnsi"/>
          <w:color w:val="000000" w:themeColor="text1"/>
          <w:lang w:val="en-US"/>
        </w:rPr>
      </w:pPr>
      <w:r w:rsidRPr="001F11A0">
        <w:rPr>
          <w:rFonts w:asciiTheme="minorHAnsi" w:hAnsiTheme="minorHAnsi" w:cstheme="minorHAnsi"/>
          <w:color w:val="000000" w:themeColor="text1"/>
          <w:lang w:val="en-US"/>
        </w:rPr>
        <w:t>T +49 (030) 417724-19</w:t>
      </w:r>
    </w:p>
    <w:p w14:paraId="07E4C317" w14:textId="4C07E91B" w:rsidR="00280534" w:rsidRPr="00BE31F0" w:rsidRDefault="00280534" w:rsidP="00801395">
      <w:pPr>
        <w:pStyle w:val="Contact"/>
        <w:rPr>
          <w:rFonts w:asciiTheme="minorHAnsi" w:hAnsiTheme="minorHAnsi" w:cstheme="minorHAnsi"/>
          <w:lang w:val="en-US"/>
        </w:rPr>
      </w:pPr>
    </w:p>
    <w:sectPr w:rsidR="00280534" w:rsidRPr="00BE31F0" w:rsidSect="005C6232">
      <w:headerReference w:type="default" r:id="rId23"/>
      <w:headerReference w:type="first" r:id="rId24"/>
      <w:pgSz w:w="11906" w:h="16838" w:code="9"/>
      <w:pgMar w:top="2754" w:right="2266"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AD89E" w14:textId="77777777" w:rsidR="00800616" w:rsidRDefault="00800616" w:rsidP="00CF26E7">
      <w:pPr>
        <w:spacing w:line="240" w:lineRule="auto"/>
      </w:pPr>
      <w:r>
        <w:separator/>
      </w:r>
    </w:p>
  </w:endnote>
  <w:endnote w:type="continuationSeparator" w:id="0">
    <w:p w14:paraId="2127873F" w14:textId="77777777" w:rsidR="00800616" w:rsidRDefault="00800616" w:rsidP="00CF26E7">
      <w:pPr>
        <w:spacing w:line="240" w:lineRule="auto"/>
      </w:pPr>
      <w:r>
        <w:continuationSeparator/>
      </w:r>
    </w:p>
  </w:endnote>
  <w:endnote w:type="continuationNotice" w:id="1">
    <w:p w14:paraId="2D5F7B5F" w14:textId="77777777" w:rsidR="00800616" w:rsidRDefault="008006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A73757D-988A-6346-B492-2016CC09A833}"/>
  </w:font>
  <w:font w:name="Times New Roman">
    <w:panose1 w:val="02020603050405020304"/>
    <w:charset w:val="00"/>
    <w:family w:val="roman"/>
    <w:pitch w:val="variable"/>
    <w:sig w:usb0="E0002EFF" w:usb1="C000785B" w:usb2="00000009" w:usb3="00000000" w:csb0="000001FF" w:csb1="00000000"/>
    <w:embedRegular r:id="rId2" w:fontKey="{8DF9B946-350B-5D45-A18B-1A292DDEFB40}"/>
    <w:embedBold r:id="rId3" w:fontKey="{99B7EEAF-2D67-164B-B5CB-98579397EB6F}"/>
  </w:font>
  <w:font w:name="Courier New">
    <w:panose1 w:val="02070309020205020404"/>
    <w:charset w:val="00"/>
    <w:family w:val="modern"/>
    <w:pitch w:val="fixed"/>
    <w:sig w:usb0="E0002EFF" w:usb1="C0007843" w:usb2="00000009" w:usb3="00000000" w:csb0="000001FF" w:csb1="00000000"/>
    <w:embedRegular r:id="rId4" w:fontKey="{1C278E42-A01E-8D4E-8A82-DAA1F8295982}"/>
  </w:font>
  <w:font w:name="Wingdings">
    <w:panose1 w:val="05000000000000000000"/>
    <w:charset w:val="4D"/>
    <w:family w:val="decorative"/>
    <w:pitch w:val="variable"/>
    <w:sig w:usb0="00000003" w:usb1="00000000" w:usb2="00000000" w:usb3="00000000" w:csb0="80000001" w:csb1="00000000"/>
    <w:embedRegular r:id="rId5" w:fontKey="{8A422CB6-786C-F441-A10A-105C9E082835}"/>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C7CACCB8-EE2E-2F47-AC86-E82D528B1637}"/>
    <w:embedBold r:id="rId7" w:fontKey="{F0C13191-1CC0-8947-A2C8-287D62482CBD}"/>
  </w:font>
  <w:font w:name="Sennheiser Office">
    <w:panose1 w:val="020B0504020101010102"/>
    <w:charset w:val="00"/>
    <w:family w:val="swiss"/>
    <w:pitch w:val="variable"/>
    <w:sig w:usb0="A00000AF" w:usb1="500020DB" w:usb2="00000000" w:usb3="00000000" w:csb0="00000093" w:csb1="00000000"/>
    <w:embedRegular r:id="rId8" w:fontKey="{0F5B31CC-33AA-A242-BEE1-BEC4CC633AA8}"/>
    <w:embedBold r:id="rId9" w:fontKey="{C6CD8C64-44A0-B645-9B21-BAEA388608E1}"/>
  </w:font>
  <w:font w:name="Segoe UI">
    <w:panose1 w:val="020B0502040204020203"/>
    <w:charset w:val="00"/>
    <w:family w:val="swiss"/>
    <w:pitch w:val="variable"/>
    <w:sig w:usb0="E4002EFF" w:usb1="C000E47F" w:usb2="00000009" w:usb3="00000000" w:csb0="000001FF" w:csb1="00000000"/>
    <w:embedRegular r:id="rId10" w:fontKey="{06F73E50-7735-BB42-8BE0-5D09875C1142}"/>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DE37038D-E0D7-5C4C-99B2-0E0748B1E405}"/>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AB2CC2B8-4C0F-204A-99C6-F3A736307BDB}"/>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193AD" w14:textId="77777777" w:rsidR="00800616" w:rsidRDefault="00800616" w:rsidP="00CF26E7">
      <w:pPr>
        <w:spacing w:line="240" w:lineRule="auto"/>
      </w:pPr>
      <w:r>
        <w:separator/>
      </w:r>
    </w:p>
  </w:footnote>
  <w:footnote w:type="continuationSeparator" w:id="0">
    <w:p w14:paraId="5C52C49A" w14:textId="77777777" w:rsidR="00800616" w:rsidRDefault="00800616" w:rsidP="00CF26E7">
      <w:pPr>
        <w:spacing w:line="240" w:lineRule="auto"/>
      </w:pPr>
      <w:r>
        <w:continuationSeparator/>
      </w:r>
    </w:p>
  </w:footnote>
  <w:footnote w:type="continuationNotice" w:id="1">
    <w:p w14:paraId="236BA749" w14:textId="77777777" w:rsidR="00800616" w:rsidRDefault="0080061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7597A78A"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4FB">
      <w:rPr>
        <w:rFonts w:asciiTheme="minorHAnsi" w:hAnsiTheme="minorHAnsi" w:cstheme="minorHAnsi"/>
        <w:caps w:val="0"/>
        <w:noProof/>
        <w:color w:val="414141" w:themeColor="accent2"/>
        <w:lang w:val="en-US" w:eastAsia="en-US"/>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8"/>
  </w:num>
  <w:num w:numId="4" w16cid:durableId="372578047">
    <w:abstractNumId w:val="3"/>
  </w:num>
  <w:num w:numId="5" w16cid:durableId="901598781">
    <w:abstractNumId w:val="6"/>
  </w:num>
  <w:num w:numId="6" w16cid:durableId="1401052572">
    <w:abstractNumId w:val="10"/>
  </w:num>
  <w:num w:numId="7" w16cid:durableId="1219391832">
    <w:abstractNumId w:val="4"/>
  </w:num>
  <w:num w:numId="8" w16cid:durableId="1972637946">
    <w:abstractNumId w:val="11"/>
  </w:num>
  <w:num w:numId="9" w16cid:durableId="1582523151">
    <w:abstractNumId w:val="2"/>
  </w:num>
  <w:num w:numId="10" w16cid:durableId="1606113127">
    <w:abstractNumId w:val="5"/>
  </w:num>
  <w:num w:numId="11" w16cid:durableId="1867406072">
    <w:abstractNumId w:val="13"/>
  </w:num>
  <w:num w:numId="12" w16cid:durableId="1459299853">
    <w:abstractNumId w:val="12"/>
  </w:num>
  <w:num w:numId="13" w16cid:durableId="309290073">
    <w:abstractNumId w:val="7"/>
  </w:num>
  <w:num w:numId="14" w16cid:durableId="18912645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808FD"/>
    <w:rsid w:val="000810DE"/>
    <w:rsid w:val="000834F5"/>
    <w:rsid w:val="00087835"/>
    <w:rsid w:val="000922DA"/>
    <w:rsid w:val="0009516E"/>
    <w:rsid w:val="000A5CAD"/>
    <w:rsid w:val="000A6BD0"/>
    <w:rsid w:val="000C036D"/>
    <w:rsid w:val="000C32C3"/>
    <w:rsid w:val="000C5D49"/>
    <w:rsid w:val="000D0839"/>
    <w:rsid w:val="000D49C1"/>
    <w:rsid w:val="000D66DA"/>
    <w:rsid w:val="000E091A"/>
    <w:rsid w:val="000E3661"/>
    <w:rsid w:val="000E4907"/>
    <w:rsid w:val="000E6D9B"/>
    <w:rsid w:val="000F18C2"/>
    <w:rsid w:val="000F4E31"/>
    <w:rsid w:val="000F7E1C"/>
    <w:rsid w:val="001064F7"/>
    <w:rsid w:val="001107BC"/>
    <w:rsid w:val="0011643F"/>
    <w:rsid w:val="00127E5C"/>
    <w:rsid w:val="00135FD2"/>
    <w:rsid w:val="0014028C"/>
    <w:rsid w:val="00150A8E"/>
    <w:rsid w:val="00154CF8"/>
    <w:rsid w:val="0015795B"/>
    <w:rsid w:val="00157C98"/>
    <w:rsid w:val="00162582"/>
    <w:rsid w:val="00166A53"/>
    <w:rsid w:val="00174D2F"/>
    <w:rsid w:val="0017502A"/>
    <w:rsid w:val="0018021E"/>
    <w:rsid w:val="001823DC"/>
    <w:rsid w:val="00184E77"/>
    <w:rsid w:val="001869E9"/>
    <w:rsid w:val="00187E45"/>
    <w:rsid w:val="00192915"/>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45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3678"/>
    <w:rsid w:val="003D4D60"/>
    <w:rsid w:val="003D698D"/>
    <w:rsid w:val="003D792B"/>
    <w:rsid w:val="00400525"/>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3713"/>
    <w:rsid w:val="004A402E"/>
    <w:rsid w:val="004B0A2B"/>
    <w:rsid w:val="004B22D2"/>
    <w:rsid w:val="004B55D3"/>
    <w:rsid w:val="004B7CE3"/>
    <w:rsid w:val="004C32C6"/>
    <w:rsid w:val="004C425C"/>
    <w:rsid w:val="004D6CCE"/>
    <w:rsid w:val="004E3C5C"/>
    <w:rsid w:val="004F3796"/>
    <w:rsid w:val="004F721A"/>
    <w:rsid w:val="00500A75"/>
    <w:rsid w:val="00507C89"/>
    <w:rsid w:val="005250F0"/>
    <w:rsid w:val="00530E48"/>
    <w:rsid w:val="00532511"/>
    <w:rsid w:val="00532FF8"/>
    <w:rsid w:val="005354BF"/>
    <w:rsid w:val="0055283C"/>
    <w:rsid w:val="00555CB2"/>
    <w:rsid w:val="00566061"/>
    <w:rsid w:val="00566C47"/>
    <w:rsid w:val="00570171"/>
    <w:rsid w:val="005711D0"/>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25B11"/>
    <w:rsid w:val="00627C37"/>
    <w:rsid w:val="00630C82"/>
    <w:rsid w:val="00632633"/>
    <w:rsid w:val="0063294F"/>
    <w:rsid w:val="00633C4E"/>
    <w:rsid w:val="00634DA6"/>
    <w:rsid w:val="00635799"/>
    <w:rsid w:val="006419E7"/>
    <w:rsid w:val="006428F7"/>
    <w:rsid w:val="006655D2"/>
    <w:rsid w:val="00671D29"/>
    <w:rsid w:val="006746D3"/>
    <w:rsid w:val="00690501"/>
    <w:rsid w:val="006A34D9"/>
    <w:rsid w:val="006A6042"/>
    <w:rsid w:val="006B1E7A"/>
    <w:rsid w:val="006B350F"/>
    <w:rsid w:val="006C0A91"/>
    <w:rsid w:val="006C343F"/>
    <w:rsid w:val="006C4144"/>
    <w:rsid w:val="006C5CE1"/>
    <w:rsid w:val="006D2617"/>
    <w:rsid w:val="006D33FC"/>
    <w:rsid w:val="006D45CF"/>
    <w:rsid w:val="006E15A8"/>
    <w:rsid w:val="007069FD"/>
    <w:rsid w:val="007074A3"/>
    <w:rsid w:val="00711419"/>
    <w:rsid w:val="00714A7F"/>
    <w:rsid w:val="007164FB"/>
    <w:rsid w:val="00716CA2"/>
    <w:rsid w:val="00730659"/>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791B"/>
    <w:rsid w:val="007A2F98"/>
    <w:rsid w:val="007A5E9A"/>
    <w:rsid w:val="007A6246"/>
    <w:rsid w:val="007B3825"/>
    <w:rsid w:val="007B383C"/>
    <w:rsid w:val="007B792D"/>
    <w:rsid w:val="007C00CC"/>
    <w:rsid w:val="007C1FBF"/>
    <w:rsid w:val="007C3958"/>
    <w:rsid w:val="007C4AA1"/>
    <w:rsid w:val="007C6E88"/>
    <w:rsid w:val="007C70A4"/>
    <w:rsid w:val="007E012D"/>
    <w:rsid w:val="007E72A1"/>
    <w:rsid w:val="007F03AE"/>
    <w:rsid w:val="007F1132"/>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594C"/>
    <w:rsid w:val="009A798D"/>
    <w:rsid w:val="009B2536"/>
    <w:rsid w:val="009B2A4F"/>
    <w:rsid w:val="009B547D"/>
    <w:rsid w:val="009B5606"/>
    <w:rsid w:val="009B6181"/>
    <w:rsid w:val="009C1B13"/>
    <w:rsid w:val="009C1D53"/>
    <w:rsid w:val="009C6672"/>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1E5"/>
    <w:rsid w:val="00A725B6"/>
    <w:rsid w:val="00A76A65"/>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D4B83"/>
    <w:rsid w:val="00AD595C"/>
    <w:rsid w:val="00AE22E8"/>
    <w:rsid w:val="00AE51D7"/>
    <w:rsid w:val="00AE5652"/>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70692"/>
    <w:rsid w:val="00B76C6C"/>
    <w:rsid w:val="00B8122B"/>
    <w:rsid w:val="00B97EA0"/>
    <w:rsid w:val="00BA1D72"/>
    <w:rsid w:val="00BA698C"/>
    <w:rsid w:val="00BA6E2E"/>
    <w:rsid w:val="00BB2808"/>
    <w:rsid w:val="00BB7EEE"/>
    <w:rsid w:val="00BC01FF"/>
    <w:rsid w:val="00BC0AA9"/>
    <w:rsid w:val="00BC13F5"/>
    <w:rsid w:val="00BC230C"/>
    <w:rsid w:val="00BC30EA"/>
    <w:rsid w:val="00BE1B81"/>
    <w:rsid w:val="00BE31F0"/>
    <w:rsid w:val="00BE3406"/>
    <w:rsid w:val="00BE36E4"/>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3A74"/>
    <w:rsid w:val="00D50DF5"/>
    <w:rsid w:val="00D525E9"/>
    <w:rsid w:val="00D54E6A"/>
    <w:rsid w:val="00D62407"/>
    <w:rsid w:val="00D64556"/>
    <w:rsid w:val="00D7098D"/>
    <w:rsid w:val="00D7470D"/>
    <w:rsid w:val="00D76E5F"/>
    <w:rsid w:val="00D839EA"/>
    <w:rsid w:val="00D9317B"/>
    <w:rsid w:val="00D95866"/>
    <w:rsid w:val="00DA1385"/>
    <w:rsid w:val="00DB10DB"/>
    <w:rsid w:val="00DB2515"/>
    <w:rsid w:val="00DB5521"/>
    <w:rsid w:val="00DB6224"/>
    <w:rsid w:val="00DB6648"/>
    <w:rsid w:val="00DC5B64"/>
    <w:rsid w:val="00DE17AA"/>
    <w:rsid w:val="00DE1849"/>
    <w:rsid w:val="00DE1922"/>
    <w:rsid w:val="00DF20C4"/>
    <w:rsid w:val="00E000F6"/>
    <w:rsid w:val="00E03696"/>
    <w:rsid w:val="00E12CE2"/>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4C96"/>
    <w:rsid w:val="00EC50FC"/>
    <w:rsid w:val="00ED0051"/>
    <w:rsid w:val="00ED0FF3"/>
    <w:rsid w:val="00ED16B0"/>
    <w:rsid w:val="00ED230F"/>
    <w:rsid w:val="00EE3DCA"/>
    <w:rsid w:val="00EE5757"/>
    <w:rsid w:val="00EE71C7"/>
    <w:rsid w:val="00F0249F"/>
    <w:rsid w:val="00F028AA"/>
    <w:rsid w:val="00F071F4"/>
    <w:rsid w:val="00F075DF"/>
    <w:rsid w:val="00F10793"/>
    <w:rsid w:val="00F12827"/>
    <w:rsid w:val="00F15A15"/>
    <w:rsid w:val="00F20FE1"/>
    <w:rsid w:val="00F26C71"/>
    <w:rsid w:val="00F3053A"/>
    <w:rsid w:val="00F426AF"/>
    <w:rsid w:val="00F4341D"/>
    <w:rsid w:val="00F45A48"/>
    <w:rsid w:val="00F45D82"/>
    <w:rsid w:val="00F52E52"/>
    <w:rsid w:val="00F56D0E"/>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 w:type="character" w:customStyle="1" w:styleId="selection1nkea19">
    <w:name w:val="_selection_1nkea_19"/>
    <w:basedOn w:val="Absatz-Standardschriftart"/>
    <w:rsid w:val="00192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eumann.com/de-de/products/audiointerfaces/mt-48"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mt48.neumann.com/"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2.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3.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4.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699</Words>
  <Characters>4405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6</cp:revision>
  <cp:lastPrinted>2023-03-10T11:27:00Z</cp:lastPrinted>
  <dcterms:created xsi:type="dcterms:W3CDTF">2023-03-27T10:21:00Z</dcterms:created>
  <dcterms:modified xsi:type="dcterms:W3CDTF">2023-04-03T07:49:00Z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