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D56EC0" w:rsidP="00B17335">
      <w:pPr>
        <w:pStyle w:val="BodySEAT"/>
        <w:ind w:right="-46"/>
        <w:jc w:val="right"/>
        <w:rPr>
          <w:lang w:val="nl-NL"/>
        </w:rPr>
      </w:pPr>
      <w:r>
        <w:rPr>
          <w:lang w:val="nl-NL"/>
        </w:rPr>
        <w:t>14</w:t>
      </w:r>
      <w:r w:rsidR="009C5EDB">
        <w:rPr>
          <w:lang w:val="nl-NL"/>
        </w:rPr>
        <w:t xml:space="preserve"> juni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D56EC0">
        <w:rPr>
          <w:lang w:val="nl-NL"/>
        </w:rPr>
        <w:t>/23</w:t>
      </w:r>
      <w:r w:rsidR="002F35FC" w:rsidRPr="002F35FC">
        <w:rPr>
          <w:lang w:val="nl-NL"/>
        </w:rPr>
        <w:t>N</w:t>
      </w:r>
    </w:p>
    <w:p w:rsidR="00B17335" w:rsidRPr="002F35FC" w:rsidRDefault="00B17335" w:rsidP="00B17335">
      <w:pPr>
        <w:pStyle w:val="BodySEAT"/>
        <w:rPr>
          <w:lang w:val="nl-NL"/>
        </w:rPr>
      </w:pPr>
    </w:p>
    <w:p w:rsidR="00D12AE7" w:rsidRPr="005D63C5" w:rsidRDefault="00D12AE7" w:rsidP="0056540F">
      <w:pPr>
        <w:pStyle w:val="BodySEAT"/>
      </w:pPr>
      <w:r>
        <w:t>18,5% groei sinds januari</w:t>
      </w:r>
    </w:p>
    <w:p w:rsidR="00D12AE7" w:rsidRPr="005D63C5" w:rsidRDefault="00D12AE7" w:rsidP="0056540F">
      <w:pPr>
        <w:pStyle w:val="HeadlineSEAT"/>
      </w:pPr>
      <w:r>
        <w:t xml:space="preserve">SEAT sluit de beste maand mei af in zijn geschiedenis </w:t>
      </w:r>
    </w:p>
    <w:p w:rsidR="00D12AE7" w:rsidRPr="005D63C5" w:rsidRDefault="00D12AE7" w:rsidP="0056540F">
      <w:pPr>
        <w:pStyle w:val="DeckSEAT"/>
      </w:pPr>
      <w:r>
        <w:t>De autobouwer verkocht bijna 50.000 wagens wat een verhoging van 15,5% betekent</w:t>
      </w:r>
    </w:p>
    <w:p w:rsidR="00D12AE7" w:rsidRPr="005D63C5" w:rsidRDefault="00D12AE7" w:rsidP="0056540F">
      <w:pPr>
        <w:pStyle w:val="DeckSEAT"/>
      </w:pPr>
      <w:r>
        <w:t>Van januari tot mei heeft SEAT 238.500 voertuigen op de markt gebracht</w:t>
      </w:r>
    </w:p>
    <w:p w:rsidR="00D12AE7" w:rsidRPr="005D63C5" w:rsidRDefault="00D12AE7" w:rsidP="0056540F">
      <w:pPr>
        <w:pStyle w:val="DeckSEAT"/>
      </w:pPr>
      <w:r>
        <w:t xml:space="preserve">Algerije, Duitsland, Spanje, het VK en Italië zijn de grootste groeimarkten  </w:t>
      </w:r>
    </w:p>
    <w:p w:rsidR="00D12AE7" w:rsidRPr="005D63C5" w:rsidRDefault="00D12AE7" w:rsidP="0056540F">
      <w:pPr>
        <w:pStyle w:val="DeckSEAT"/>
      </w:pPr>
      <w:r>
        <w:t xml:space="preserve">SEAT houdt in Berlijn een wereldwijde bijeenkomst voor zijn dealers </w:t>
      </w:r>
    </w:p>
    <w:p w:rsidR="00D12AE7" w:rsidRPr="005D63C5" w:rsidRDefault="00D12AE7" w:rsidP="00D12AE7"/>
    <w:p w:rsidR="00D12AE7" w:rsidRPr="005D63C5" w:rsidRDefault="00D12AE7" w:rsidP="0056540F">
      <w:pPr>
        <w:pStyle w:val="BodySEAT"/>
      </w:pPr>
      <w:r>
        <w:t xml:space="preserve">Voor de maand mei zet SEAT een nieuw verkooprecord neer. Vorige maand stegen de leveringen van het merk wereldwijd met 15,5% voor een totaalvolume van 49.200 wagens (2017: 42.600). Dit cijfer overstijgt het vorige record uit 2000 (48.400 eenheden). </w:t>
      </w:r>
    </w:p>
    <w:p w:rsidR="00D12AE7" w:rsidRPr="005D63C5" w:rsidRDefault="00D12AE7" w:rsidP="0056540F">
      <w:pPr>
        <w:pStyle w:val="BodySEAT"/>
      </w:pPr>
      <w:r>
        <w:t>In de eerste vijf maanden van 2018 bereikte SEAT eveneens een volumerecord en overschreed het de hoogste verkoopcijfers uit zijn geschiedenis die teruggaan tot 2000 (229.600 voertuigen). Dit jaar leverde het merk over deze periode wereldwijd 238.500 voertuigen uit, wat 18,5% meer is dan de periode januari tot mei in 2017 (201.300).</w:t>
      </w:r>
    </w:p>
    <w:p w:rsidR="00D12AE7" w:rsidRPr="005D63C5" w:rsidRDefault="00D12AE7" w:rsidP="0056540F">
      <w:pPr>
        <w:pStyle w:val="BodySEAT"/>
      </w:pPr>
      <w:r>
        <w:t xml:space="preserve">Wayne </w:t>
      </w:r>
      <w:proofErr w:type="spellStart"/>
      <w:r>
        <w:t>Griffiths</w:t>
      </w:r>
      <w:proofErr w:type="spellEnd"/>
      <w:r>
        <w:t>, vicevoorzitter voor verkoop en marketing, stelt: “Onze verkoop van de maand mei bestendigt onze positie als een van de snelst groeiende merken in Europa. Onze resultaten kenden in de belangrijkste Europese markten een klim van 14%, en met meer dan 20% in het geval van Italië. We blijven sneller groeien dan we verwachtten, vooral dankzij het momentum waarvoor de nieuwe Arona heeft gezorgd die zich bij de successen van de Ibiza, Leon en Ateca vervoegde. Het tweede deel van het jaar wordt een uitdaging door de nieuwe WLTP-homologatienorm en de trend in de markt om de vraag naar benzinevoertuigen te verhogen.”</w:t>
      </w:r>
    </w:p>
    <w:p w:rsidR="00D12AE7" w:rsidRPr="005D63C5" w:rsidRDefault="00D12AE7" w:rsidP="0056540F">
      <w:pPr>
        <w:pStyle w:val="BodySEAT"/>
      </w:pPr>
      <w:proofErr w:type="spellStart"/>
      <w:r>
        <w:t>SEAT’s</w:t>
      </w:r>
      <w:proofErr w:type="spellEnd"/>
      <w:r>
        <w:t xml:space="preserve"> ultrasteile trend in 2018 is te danken aan groei in de meeste landen waar het merk actief is, met als topscorer Spanje waar het bedrijf van januari tot mei 50.400 wagens (+ 14,3%) wagens verkocht. In vergelijking met zijn concurrenten is SEAT met glans koploper wat betreft voertuiginschrijvingen. De </w:t>
      </w:r>
      <w:r>
        <w:lastRenderedPageBreak/>
        <w:t xml:space="preserve">Leon en de Ibiza zijn de twee best verkopende modellen op de markt. De verkoop in Duitsland groeide zelfs meer, met 19,3% of 46.100 voertuigen terwijl die van het Verenigd Koninkrijk ook de hoogte in ging met meer dan 19% voor een totaal van 29.400 geleverde voertuigen (+19,5%). De verkoop steeg ook scherp in Frankrijk (12.500, +14,8%- en Italië (10.700, +22,5%). </w:t>
      </w:r>
    </w:p>
    <w:p w:rsidR="00D12AE7" w:rsidRPr="005D63C5" w:rsidRDefault="00D12AE7" w:rsidP="0056540F">
      <w:pPr>
        <w:pStyle w:val="BodySEAT"/>
      </w:pPr>
      <w:r>
        <w:t>Algerije spant in leveringen de kroon dankzij de nieuwe generatie Ibiza die lokaal geassembleerd wordt (10.700 voertuigen,1000 van januari tot mei 2018). De verkoop van het merk groeit ook gestaag in landen als Oostenrijk (9.800, +25,7%), België (5.000, +36,5%), Portugal (4.500, +27,6%) en Nederland (4.200, +29,8%).</w:t>
      </w:r>
    </w:p>
    <w:p w:rsidR="00D12AE7" w:rsidRPr="005D63C5" w:rsidRDefault="00D12AE7" w:rsidP="0056540F">
      <w:pPr>
        <w:pStyle w:val="BodySEAT"/>
      </w:pPr>
    </w:p>
    <w:p w:rsidR="00D12AE7" w:rsidRPr="00D56EC0" w:rsidRDefault="00D12AE7" w:rsidP="0056540F">
      <w:pPr>
        <w:pStyle w:val="BodySEAT"/>
        <w:rPr>
          <w:b/>
        </w:rPr>
      </w:pPr>
      <w:r w:rsidRPr="00D56EC0">
        <w:rPr>
          <w:b/>
        </w:rPr>
        <w:t>SEAT onthult zijn toekomstige strategie aan zijn wereldwijde dealernetwerk</w:t>
      </w:r>
    </w:p>
    <w:p w:rsidR="00D12AE7" w:rsidRPr="005D63C5" w:rsidRDefault="00D56EC0" w:rsidP="0056540F">
      <w:pPr>
        <w:pStyle w:val="BodySEAT"/>
      </w:pPr>
      <w:r>
        <w:t>Van 12 tot 14 juni nodigde</w:t>
      </w:r>
      <w:r w:rsidR="00D12AE7">
        <w:t xml:space="preserve"> SEAT in Berlijn 2.400 invoerders en investeerder uit zijn wereldwijde distributienetwerk uit. De sessies vormen de achtergrond waartegen SEAT zijn nieuwe strategie en toekomstplannen zal voorstellen aan zijn wereldwijde dealernetwerk. Een </w:t>
      </w:r>
      <w:proofErr w:type="spellStart"/>
      <w:r w:rsidR="00D12AE7">
        <w:t>roadmap</w:t>
      </w:r>
      <w:proofErr w:type="spellEnd"/>
      <w:r w:rsidR="00D12AE7">
        <w:t xml:space="preserve"> die dit jaar in het teken staat van de lancering in het laatste kwartaal van 2018 van de Tarraco, de nieuwe SUV voor 7 inzittenden, en de nieuwe CUPRA Ateca.</w:t>
      </w:r>
    </w:p>
    <w:p w:rsidR="00B17335" w:rsidRPr="00D12AE7" w:rsidRDefault="00B17335" w:rsidP="0056540F">
      <w:pPr>
        <w:pStyle w:val="BodySEAT"/>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D56EC0" w:rsidRDefault="00D56EC0" w:rsidP="00D56EC0">
      <w:pPr>
        <w:ind w:left="567"/>
        <w:rPr>
          <w:rStyle w:val="Emphasis"/>
          <w:b/>
          <w:i w:val="0"/>
          <w:sz w:val="17"/>
          <w:szCs w:val="17"/>
        </w:rPr>
      </w:pPr>
    </w:p>
    <w:p w:rsidR="002F35FC" w:rsidRPr="002F35FC" w:rsidRDefault="00467300" w:rsidP="00D56EC0">
      <w:pPr>
        <w:ind w:left="567"/>
        <w:rPr>
          <w:rFonts w:cs="SeatMetaBold"/>
          <w:color w:val="000000"/>
          <w:sz w:val="17"/>
          <w:szCs w:val="17"/>
          <w:lang w:val="nl-NL"/>
        </w:rPr>
      </w:pPr>
      <w:bookmarkStart w:id="0" w:name="_GoBack"/>
      <w:bookmarkEnd w:id="0"/>
      <w:r w:rsidRPr="00467300">
        <w:rPr>
          <w:rStyle w:val="Emphasis"/>
          <w:b/>
          <w:i w:val="0"/>
          <w:sz w:val="17"/>
          <w:szCs w:val="17"/>
        </w:rPr>
        <w:t>SEAT</w:t>
      </w:r>
      <w:r w:rsidRPr="00DD6710">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Pr="00DD6710">
        <w:rPr>
          <w:rStyle w:val="Emphasis"/>
          <w:i w:val="0"/>
          <w:sz w:val="17"/>
          <w:szCs w:val="17"/>
        </w:rPr>
        <w:t>Martorell</w:t>
      </w:r>
      <w:proofErr w:type="spellEnd"/>
      <w:r w:rsidRPr="00DD6710">
        <w:rPr>
          <w:rStyle w:val="Emphasis"/>
          <w:i w:val="0"/>
          <w:sz w:val="17"/>
          <w:szCs w:val="17"/>
        </w:rPr>
        <w:t xml:space="preserve"> (Barcelona) en exporteert ruim 80% van zijn wagens naar meer dan 80 verschillende landen. In 2017 verkocht SEAT wereldwijd 470.000 wagens.</w:t>
      </w:r>
    </w:p>
    <w:p w:rsidR="00336BDB" w:rsidRPr="00467300" w:rsidRDefault="00467300" w:rsidP="00467300">
      <w:pPr>
        <w:pStyle w:val="BodySEAT"/>
        <w:rPr>
          <w:rFonts w:cs="SeatMetaBold"/>
          <w:color w:val="000000"/>
          <w:sz w:val="17"/>
          <w:szCs w:val="17"/>
          <w:lang w:val="nl-NL"/>
        </w:rPr>
      </w:pPr>
      <w:r w:rsidRPr="00DD6710">
        <w:rPr>
          <w:rStyle w:val="Emphasis"/>
          <w:i w:val="0"/>
          <w:sz w:val="17"/>
          <w:szCs w:val="17"/>
        </w:rPr>
        <w:t xml:space="preserve">De SEAT-groep stelt meer dan 14.700 personen tewerk in zijn drie productiecentra in Barcelona, El Prat de </w:t>
      </w:r>
      <w:proofErr w:type="spellStart"/>
      <w:r w:rsidRPr="00DD6710">
        <w:rPr>
          <w:rStyle w:val="Emphasis"/>
          <w:i w:val="0"/>
          <w:sz w:val="17"/>
          <w:szCs w:val="17"/>
        </w:rPr>
        <w:t>Llobregat</w:t>
      </w:r>
      <w:proofErr w:type="spellEnd"/>
      <w:r w:rsidRPr="00DD6710">
        <w:rPr>
          <w:rStyle w:val="Emphasis"/>
          <w:i w:val="0"/>
          <w:sz w:val="17"/>
          <w:szCs w:val="17"/>
        </w:rPr>
        <w:t xml:space="preserve"> en </w:t>
      </w:r>
      <w:proofErr w:type="spellStart"/>
      <w:r w:rsidRPr="00DD6710">
        <w:rPr>
          <w:rStyle w:val="Emphasis"/>
          <w:i w:val="0"/>
          <w:sz w:val="17"/>
          <w:szCs w:val="17"/>
        </w:rPr>
        <w:t>Martorell</w:t>
      </w:r>
      <w:proofErr w:type="spellEnd"/>
      <w:r w:rsidRPr="00DD6710">
        <w:rPr>
          <w:rStyle w:val="Emphasis"/>
          <w:i w:val="0"/>
          <w:sz w:val="17"/>
          <w:szCs w:val="17"/>
        </w:rPr>
        <w:t xml:space="preserve">, waar onder andere de succesvolle Ibiza, Leon en Arona worden gebouwd. Verder bouwt SEAT de Ateca en Toledo in Tsjechië, de </w:t>
      </w:r>
      <w:proofErr w:type="spellStart"/>
      <w:r w:rsidRPr="00DD6710">
        <w:rPr>
          <w:rStyle w:val="Emphasis"/>
          <w:i w:val="0"/>
          <w:sz w:val="17"/>
          <w:szCs w:val="17"/>
        </w:rPr>
        <w:t>Alhambra</w:t>
      </w:r>
      <w:proofErr w:type="spellEnd"/>
      <w:r w:rsidRPr="00DD6710">
        <w:rPr>
          <w:rStyle w:val="Emphasis"/>
          <w:i w:val="0"/>
          <w:sz w:val="17"/>
          <w:szCs w:val="17"/>
        </w:rPr>
        <w:t xml:space="preserve"> in Portugal en de </w:t>
      </w:r>
      <w:proofErr w:type="spellStart"/>
      <w:r w:rsidRPr="00DD6710">
        <w:rPr>
          <w:rStyle w:val="Emphasis"/>
          <w:i w:val="0"/>
          <w:sz w:val="17"/>
          <w:szCs w:val="17"/>
        </w:rPr>
        <w:t>Mii</w:t>
      </w:r>
      <w:proofErr w:type="spellEnd"/>
      <w:r w:rsidRPr="00DD6710">
        <w:rPr>
          <w:rStyle w:val="Emphasis"/>
          <w:i w:val="0"/>
          <w:sz w:val="17"/>
          <w:szCs w:val="17"/>
        </w:rPr>
        <w:t xml:space="preserve"> in Slovakije.</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634" w:rsidRDefault="009C3634" w:rsidP="00B17335">
      <w:pPr>
        <w:spacing w:after="0" w:line="240" w:lineRule="auto"/>
      </w:pPr>
      <w:r>
        <w:separator/>
      </w:r>
    </w:p>
  </w:endnote>
  <w:endnote w:type="continuationSeparator" w:id="0">
    <w:p w:rsidR="009C3634" w:rsidRDefault="009C363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634" w:rsidRDefault="009C3634" w:rsidP="00B17335">
      <w:pPr>
        <w:spacing w:after="0" w:line="240" w:lineRule="auto"/>
      </w:pPr>
      <w:r>
        <w:separator/>
      </w:r>
    </w:p>
  </w:footnote>
  <w:footnote w:type="continuationSeparator" w:id="0">
    <w:p w:rsidR="009C3634" w:rsidRDefault="009C363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34"/>
    <w:rsid w:val="00074628"/>
    <w:rsid w:val="001020EB"/>
    <w:rsid w:val="001C5298"/>
    <w:rsid w:val="002509FF"/>
    <w:rsid w:val="00257DE4"/>
    <w:rsid w:val="002F35FC"/>
    <w:rsid w:val="00336BDB"/>
    <w:rsid w:val="003A7940"/>
    <w:rsid w:val="004353BC"/>
    <w:rsid w:val="0043764B"/>
    <w:rsid w:val="00467300"/>
    <w:rsid w:val="00551C87"/>
    <w:rsid w:val="0056540F"/>
    <w:rsid w:val="00646CD7"/>
    <w:rsid w:val="00672882"/>
    <w:rsid w:val="008F5CBE"/>
    <w:rsid w:val="00986AEF"/>
    <w:rsid w:val="009C3634"/>
    <w:rsid w:val="009C5EDB"/>
    <w:rsid w:val="00B0693D"/>
    <w:rsid w:val="00B17335"/>
    <w:rsid w:val="00B315BA"/>
    <w:rsid w:val="00B65184"/>
    <w:rsid w:val="00BB0C2A"/>
    <w:rsid w:val="00CC72F7"/>
    <w:rsid w:val="00D00EE2"/>
    <w:rsid w:val="00D0605A"/>
    <w:rsid w:val="00D12AE7"/>
    <w:rsid w:val="00D56EC0"/>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E4DA78"/>
  <w15:chartTrackingRefBased/>
  <w15:docId w15:val="{FC37ED8B-535F-4C50-864C-315D3912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2018-06-07T05:46:00Z</dcterms:created>
  <dcterms:modified xsi:type="dcterms:W3CDTF">2018-06-14T18:11:00Z</dcterms:modified>
</cp:coreProperties>
</file>