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0" w:right="120" w:firstLine="0"/>
        <w:jc w:val="left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Bnext suma 11 millones de euros para invertir en México y América Latina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07.2" w:line="276" w:lineRule="auto"/>
        <w:ind w:left="720" w:right="12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Se trata de una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extensión</w:t>
      </w:r>
      <w:r w:rsidDel="00000000" w:rsidR="00000000" w:rsidRPr="00000000">
        <w:rPr>
          <w:i w:val="1"/>
          <w:rtl w:val="0"/>
        </w:rPr>
        <w:t xml:space="preserve"> de la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ronda de financiación Serie A </w:t>
      </w:r>
      <w:r w:rsidDel="00000000" w:rsidR="00000000" w:rsidRPr="00000000">
        <w:rPr>
          <w:i w:val="1"/>
          <w:rtl w:val="0"/>
        </w:rPr>
        <w:t xml:space="preserve">de 2019, para alcanzar un total de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33 millones de euros</w:t>
      </w:r>
      <w:r w:rsidDel="00000000" w:rsidR="00000000" w:rsidRPr="00000000">
        <w:rPr>
          <w:i w:val="1"/>
          <w:rtl w:val="0"/>
        </w:rPr>
        <w:t xml:space="preserve"> -alrededor de 39 millones de dólares-.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12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El capital ha sido aportado por sus actuales inversores, entre los que se encuentra el ventur</w:t>
      </w:r>
      <w:r w:rsidDel="00000000" w:rsidR="00000000" w:rsidRPr="00000000">
        <w:rPr>
          <w:i w:val="1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capital mexicano Cometa, </w:t>
      </w:r>
      <w:r w:rsidDel="00000000" w:rsidR="00000000" w:rsidRPr="00000000">
        <w:rPr>
          <w:i w:val="1"/>
          <w:rtl w:val="0"/>
        </w:rPr>
        <w:t xml:space="preserve">para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convertir a Bnext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en la principal alternativa bancaria de habla hispana.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720" w:right="12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Bnext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comenzó a operar en México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principios de este año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y ya cuenta con más de 60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000 usuarios.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0" w:right="1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Ciudad de México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agosto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de 2020.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Bnext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amplió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su ronda de financiación de Serie A con una extensión de 11 millones de euros (alrededor de 13 millones de d</w:t>
      </w:r>
      <w:r w:rsidDel="00000000" w:rsidR="00000000" w:rsidRPr="00000000">
        <w:rPr>
          <w:sz w:val="22.00846290588379"/>
          <w:szCs w:val="22.00846290588379"/>
          <w:rtl w:val="0"/>
        </w:rPr>
        <w:t xml:space="preserve">ólares)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, que se suman a los 22,5 millones de euros que cerró el pasado mes de octubre. De este modo,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ronda de financiación alcanza los 33 millones de euros (cerca de 39 millones de d</w:t>
      </w:r>
      <w:r w:rsidDel="00000000" w:rsidR="00000000" w:rsidRPr="00000000">
        <w:rPr>
          <w:sz w:val="22.00846290588379"/>
          <w:szCs w:val="22.00846290588379"/>
          <w:rtl w:val="0"/>
        </w:rPr>
        <w:t xml:space="preserve">ólares), que servirán para fortalecer las actividades de la fintech tanto en España como en México.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4.80000000000018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Los actuales inversores de Bnext, entre los que se encuentra</w:t>
      </w:r>
      <w:r w:rsidDel="00000000" w:rsidR="00000000" w:rsidRPr="00000000">
        <w:rPr>
          <w:sz w:val="22.00846290588379"/>
          <w:szCs w:val="22.00846290588379"/>
          <w:rtl w:val="0"/>
        </w:rPr>
        <w:t xml:space="preserve">n el mexicano Cometa (antes Variv), </w:t>
      </w:r>
      <w:r w:rsidDel="00000000" w:rsidR="00000000" w:rsidRPr="00000000">
        <w:rPr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DN Capital, Redalpine, Speedinvest, Founders Future, Enern, Digital Horizons</w:t>
      </w:r>
      <w:r w:rsidDel="00000000" w:rsidR="00000000" w:rsidRPr="00000000">
        <w:rPr>
          <w:sz w:val="22.00846290588379"/>
          <w:szCs w:val="22.00846290588379"/>
          <w:rtl w:val="0"/>
        </w:rPr>
        <w:t xml:space="preserve"> y </w:t>
      </w:r>
      <w:r w:rsidDel="00000000" w:rsidR="00000000" w:rsidRPr="00000000">
        <w:rPr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Kreos Capital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fueron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quienes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aportaron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el nuevo capital. Esta nueva captación representa un aporte de confianza en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las fintech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y en la oportunidad de convertirse en la principal alternativa bancaria en el mundo de habla hispana.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4.800000000000182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Nuevos retos en México y América Latina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4.800000000000182" w:firstLine="0"/>
        <w:jc w:val="both"/>
        <w:rPr>
          <w:sz w:val="22.00846290588379"/>
          <w:szCs w:val="22.00846290588379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Bnext utilizará los fondos recaudados</w:t>
      </w:r>
      <w:r w:rsidDel="00000000" w:rsidR="00000000" w:rsidRPr="00000000">
        <w:rPr>
          <w:sz w:val="22.00846290588379"/>
          <w:szCs w:val="22.00846290588379"/>
          <w:rtl w:val="0"/>
        </w:rPr>
        <w:t xml:space="preserve"> para consolidar su expansión en México, donde cuenta con más de 60 mil usuarios, a la vez que fortalece sus planes de ampliar su presencia en América Latina. De igual forma, el capital también consolidará 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crecimiento en España, donde ya ha anunciado que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opera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como Entidad de Dinero Electrónico</w:t>
      </w:r>
      <w:r w:rsidDel="00000000" w:rsidR="00000000" w:rsidRPr="00000000">
        <w:rPr>
          <w:sz w:val="22.00846290588379"/>
          <w:szCs w:val="22.00846290588379"/>
          <w:rtl w:val="0"/>
        </w:rPr>
        <w:t xml:space="preserve"> para sus más de 400 mil usuarios.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9.59999999999809" w:firstLine="0"/>
        <w:jc w:val="left"/>
        <w:rPr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9.599999999998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“En Bnext siempre hemos tenido un objetivo claro: ser una alternativa bancaria que permita a nuestros usuarios terminar con las malas experiencias de los bancos tradicionales. Desde su lanzamiento, nuestro crecimiento ha sido constante tanto en servicios y productos como en usuarios, y nos enorgullece contar con el respaldo de los mejores inversores para diseñar y ejecutar una estrategia que nos permita lograr nuestro objetivo. Nuestra posición para cambiar el sector bancario en el mundo de habla hispana es inmejorable y tenemos el deber de aprovecharla”,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ha reconocido Guillermo Vicandi, CEO de Bnext.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0" w:right="1775.9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Primer marketplace de servicios financieros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9.599999999998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Bnext, que comenzó a operar en México en el primer trimestre de 2020, registra un crecimiento superior a 35% mensual en registros de usuarios.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Recientemente</w:t>
      </w:r>
      <w:r w:rsidDel="00000000" w:rsidR="00000000" w:rsidRPr="00000000">
        <w:rPr>
          <w:sz w:val="22.00846290588379"/>
          <w:szCs w:val="22.00846290588379"/>
          <w:rtl w:val="0"/>
        </w:rPr>
        <w:t xml:space="preserve"> lanzó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el primer marketplace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de productos financieros en el pa</w:t>
      </w:r>
      <w:r w:rsidDel="00000000" w:rsidR="00000000" w:rsidRPr="00000000">
        <w:rPr>
          <w:sz w:val="22.00846290588379"/>
          <w:szCs w:val="22.00846290588379"/>
          <w:rtl w:val="0"/>
        </w:rPr>
        <w:t xml:space="preserve">ís,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que incluye</w:t>
      </w:r>
      <w:r w:rsidDel="00000000" w:rsidR="00000000" w:rsidRPr="00000000">
        <w:rPr>
          <w:sz w:val="22.00846290588379"/>
          <w:szCs w:val="22.0084629058837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préstamos, pagos de servicios, inversiones, seguros (de coche y de viajes, etc) y un chat médico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online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9.59999999999809" w:firstLine="0"/>
        <w:jc w:val="both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Nuevos aliados del marketplace se irán incorporando en los siguientes meses para brindar más beneficios a los ‘bnexters’, que ya disfrutan de la tarjeta de débito y la cuenta en línea completamente gratuita y sin cargos de mantenimiento.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9.59999999999809" w:firstLine="0"/>
        <w:jc w:val="both"/>
        <w:rPr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Bnext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2.00846290588379"/>
          <w:szCs w:val="22.00846290588379"/>
        </w:rPr>
      </w:pPr>
      <w:r w:rsidDel="00000000" w:rsidR="00000000" w:rsidRPr="00000000">
        <w:rPr>
          <w:sz w:val="18"/>
          <w:szCs w:val="18"/>
          <w:rtl w:val="0"/>
        </w:rPr>
        <w:t xml:space="preserve">Fundada en 2017 en España, Bnext es la mejor alternativa a la banca móvil y ofrece el primer marketplace de productos financieros tanto en España como en México, con productos de inversión, préstamo, seguros y también atención médica en línea. La aplicación ofrece una cuenta y una tarjeta sin cargos con la que se pueden hacer pagos y retiros, dentro o fuera del país, con devoluciones de las comisiones generadas por los bancos tradicionales, lo que permite a los usuarios tener el control de su dinero. Bnext se lanzó en México en 2020 y ya tiene más de 65,000 usuarios.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widowControl w:val="0"/>
      <w:spacing w:before="758.4000000000001" w:lineRule="auto"/>
      <w:ind w:right="8140.799999999999"/>
      <w:rPr/>
    </w:pPr>
    <w:r w:rsidDel="00000000" w:rsidR="00000000" w:rsidRPr="00000000">
      <w:rPr>
        <w:b w:val="1"/>
        <w:color w:val="ff3d6b"/>
        <w:sz w:val="22.00846290588379"/>
        <w:szCs w:val="22.00846290588379"/>
        <w:rtl w:val="0"/>
      </w:rPr>
      <w:t xml:space="preserve">bnext.es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307.2" w:lineRule="auto"/>
      <w:ind w:left="720" w:right="12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-142874</wp:posOffset>
          </wp:positionH>
          <wp:positionV relativeFrom="paragraph">
            <wp:posOffset>476250</wp:posOffset>
          </wp:positionV>
          <wp:extent cx="1524000" cy="1228725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0" cy="1228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-1743074</wp:posOffset>
              </wp:positionH>
              <wp:positionV relativeFrom="paragraph">
                <wp:posOffset>-66674</wp:posOffset>
              </wp:positionV>
              <wp:extent cx="8624888" cy="2315595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2353" y="2768128"/>
                        <a:ext cx="7567295" cy="2023745"/>
                      </a:xfrm>
                      <a:prstGeom prst="rect">
                        <a:avLst/>
                      </a:prstGeom>
                      <a:blipFill rotWithShape="1">
                        <a:blip r:embed="rId2">
                          <a:alphaModFix/>
                        </a:blip>
                        <a:stretch>
                          <a:fillRect b="0" l="0" r="0" t="0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-1743074</wp:posOffset>
              </wp:positionH>
              <wp:positionV relativeFrom="paragraph">
                <wp:posOffset>-66674</wp:posOffset>
              </wp:positionV>
              <wp:extent cx="8624888" cy="2315595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24888" cy="23155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