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C2CA5B" w14:textId="60F7EFB9" w:rsidR="00CF1B6C" w:rsidRPr="00EA43DE" w:rsidRDefault="00CF1B6C" w:rsidP="00927E0A">
      <w:pPr>
        <w:tabs>
          <w:tab w:val="left" w:pos="9136"/>
        </w:tabs>
        <w:spacing w:after="0"/>
        <w:rPr>
          <w:rFonts w:ascii="Gill Sans MT" w:hAnsi="Gill Sans MT" w:cs="Gill Sans MT"/>
          <w:b/>
          <w:sz w:val="22"/>
          <w:szCs w:val="22"/>
          <w:lang w:val="en-US"/>
        </w:rPr>
      </w:pPr>
    </w:p>
    <w:p w14:paraId="1625ECD0" w14:textId="1FE80AD7" w:rsidR="00EC2A88" w:rsidRDefault="004810F4" w:rsidP="00EC2A88">
      <w:pPr>
        <w:suppressAutoHyphens w:val="0"/>
        <w:spacing w:after="0" w:line="276" w:lineRule="auto"/>
        <w:jc w:val="center"/>
        <w:rPr>
          <w:rFonts w:ascii="Gill Sans MT" w:hAnsi="Gill Sans MT" w:cs="Gill Sans MT"/>
          <w:b/>
          <w:sz w:val="26"/>
          <w:szCs w:val="26"/>
          <w:lang w:val="en-US"/>
        </w:rPr>
      </w:pPr>
      <w:proofErr w:type="spellStart"/>
      <w:r>
        <w:rPr>
          <w:rFonts w:ascii="Gill Sans MT" w:hAnsi="Gill Sans MT" w:cs="Gill Sans MT"/>
          <w:b/>
          <w:sz w:val="26"/>
          <w:szCs w:val="26"/>
          <w:lang w:val="en-US"/>
        </w:rPr>
        <w:t>Synthax</w:t>
      </w:r>
      <w:proofErr w:type="spellEnd"/>
      <w:r>
        <w:rPr>
          <w:rFonts w:ascii="Gill Sans MT" w:hAnsi="Gill Sans MT" w:cs="Gill Sans MT"/>
          <w:b/>
          <w:sz w:val="26"/>
          <w:szCs w:val="26"/>
          <w:lang w:val="en-US"/>
        </w:rPr>
        <w:t xml:space="preserve"> </w:t>
      </w:r>
      <w:r w:rsidR="008F65AE">
        <w:rPr>
          <w:rFonts w:ascii="Gill Sans MT" w:hAnsi="Gill Sans MT" w:cs="Gill Sans MT"/>
          <w:b/>
          <w:sz w:val="26"/>
          <w:szCs w:val="26"/>
          <w:lang w:val="en-US"/>
        </w:rPr>
        <w:t xml:space="preserve">Maneuvers Chip Shortage Issues </w:t>
      </w:r>
      <w:proofErr w:type="gramStart"/>
      <w:r w:rsidR="008F65AE">
        <w:rPr>
          <w:rFonts w:ascii="Gill Sans MT" w:hAnsi="Gill Sans MT" w:cs="Gill Sans MT"/>
          <w:b/>
          <w:sz w:val="26"/>
          <w:szCs w:val="26"/>
          <w:lang w:val="en-US"/>
        </w:rPr>
        <w:t>By</w:t>
      </w:r>
      <w:proofErr w:type="gramEnd"/>
      <w:r w:rsidR="008F65AE">
        <w:rPr>
          <w:rFonts w:ascii="Gill Sans MT" w:hAnsi="Gill Sans MT" w:cs="Gill Sans MT"/>
          <w:b/>
          <w:sz w:val="26"/>
          <w:szCs w:val="26"/>
          <w:lang w:val="en-US"/>
        </w:rPr>
        <w:t xml:space="preserve"> Leveraging Existing </w:t>
      </w:r>
      <w:proofErr w:type="spellStart"/>
      <w:r w:rsidR="008F65AE">
        <w:rPr>
          <w:rFonts w:ascii="Gill Sans MT" w:hAnsi="Gill Sans MT" w:cs="Gill Sans MT"/>
          <w:b/>
          <w:sz w:val="26"/>
          <w:szCs w:val="26"/>
          <w:lang w:val="en-US"/>
        </w:rPr>
        <w:t>Appsys</w:t>
      </w:r>
      <w:proofErr w:type="spellEnd"/>
      <w:r w:rsidR="008F65AE">
        <w:rPr>
          <w:rFonts w:ascii="Gill Sans MT" w:hAnsi="Gill Sans MT" w:cs="Gill Sans MT"/>
          <w:b/>
          <w:sz w:val="26"/>
          <w:szCs w:val="26"/>
          <w:lang w:val="en-US"/>
        </w:rPr>
        <w:t xml:space="preserve">, </w:t>
      </w:r>
      <w:proofErr w:type="spellStart"/>
      <w:r w:rsidR="008F65AE">
        <w:rPr>
          <w:rFonts w:ascii="Gill Sans MT" w:hAnsi="Gill Sans MT" w:cs="Gill Sans MT"/>
          <w:b/>
          <w:sz w:val="26"/>
          <w:szCs w:val="26"/>
          <w:lang w:val="en-US"/>
        </w:rPr>
        <w:t>Ferrofish</w:t>
      </w:r>
      <w:proofErr w:type="spellEnd"/>
      <w:r w:rsidR="008F65AE">
        <w:rPr>
          <w:rFonts w:ascii="Gill Sans MT" w:hAnsi="Gill Sans MT" w:cs="Gill Sans MT"/>
          <w:b/>
          <w:sz w:val="26"/>
          <w:szCs w:val="26"/>
          <w:lang w:val="en-US"/>
        </w:rPr>
        <w:t xml:space="preserve"> and RME Solutions for Clients</w:t>
      </w:r>
    </w:p>
    <w:p w14:paraId="21E5B397" w14:textId="12842416" w:rsidR="005355CD" w:rsidRDefault="00CF1B6C" w:rsidP="00FA6862">
      <w:pPr>
        <w:suppressAutoHyphens w:val="0"/>
        <w:spacing w:after="0"/>
        <w:jc w:val="center"/>
        <w:rPr>
          <w:rFonts w:ascii="Times New Roman" w:hAnsi="Times New Roman" w:cs="Times New Roman"/>
          <w:lang w:val="en-US" w:eastAsia="en-US"/>
        </w:rPr>
      </w:pPr>
      <w:r>
        <w:rPr>
          <w:rFonts w:ascii="Gill Sans MT" w:hAnsi="Gill Sans MT" w:cs="Gill Sans MT"/>
          <w:szCs w:val="22"/>
          <w:lang w:val="en-US"/>
        </w:rPr>
        <w:br/>
      </w:r>
      <w:r w:rsidR="008F65AE">
        <w:rPr>
          <w:rFonts w:ascii="Gill Sans MT" w:hAnsi="Gill Sans MT" w:cs="Gill Sans MT"/>
          <w:i/>
          <w:szCs w:val="22"/>
          <w:lang w:val="en-US"/>
        </w:rPr>
        <w:t xml:space="preserve">Derek </w:t>
      </w:r>
      <w:proofErr w:type="spellStart"/>
      <w:r w:rsidR="008F65AE">
        <w:rPr>
          <w:rFonts w:ascii="Gill Sans MT" w:hAnsi="Gill Sans MT" w:cs="Gill Sans MT"/>
          <w:i/>
          <w:szCs w:val="22"/>
          <w:lang w:val="en-US"/>
        </w:rPr>
        <w:t>Badala</w:t>
      </w:r>
      <w:proofErr w:type="spellEnd"/>
      <w:r w:rsidR="008F65AE">
        <w:rPr>
          <w:rFonts w:ascii="Gill Sans MT" w:hAnsi="Gill Sans MT" w:cs="Gill Sans MT"/>
          <w:i/>
          <w:szCs w:val="22"/>
          <w:lang w:val="en-US"/>
        </w:rPr>
        <w:t>, the Director of Sales, share</w:t>
      </w:r>
      <w:r w:rsidR="000F559B">
        <w:rPr>
          <w:rFonts w:ascii="Gill Sans MT" w:hAnsi="Gill Sans MT" w:cs="Gill Sans MT"/>
          <w:i/>
          <w:szCs w:val="22"/>
          <w:lang w:val="en-US"/>
        </w:rPr>
        <w:t>s</w:t>
      </w:r>
      <w:r w:rsidR="008F65AE">
        <w:rPr>
          <w:rFonts w:ascii="Gill Sans MT" w:hAnsi="Gill Sans MT" w:cs="Gill Sans MT"/>
          <w:i/>
          <w:szCs w:val="22"/>
          <w:lang w:val="en-US"/>
        </w:rPr>
        <w:t xml:space="preserve"> that there are more ways to solve current conversion issues despite product delays</w:t>
      </w:r>
    </w:p>
    <w:p w14:paraId="36E684B6" w14:textId="77777777" w:rsidR="00FA6862" w:rsidRPr="00FA6862" w:rsidRDefault="00FA6862" w:rsidP="00DC1FCD">
      <w:pPr>
        <w:suppressAutoHyphens w:val="0"/>
        <w:spacing w:after="0" w:line="276" w:lineRule="auto"/>
        <w:jc w:val="center"/>
        <w:rPr>
          <w:rFonts w:ascii="Times New Roman" w:hAnsi="Times New Roman" w:cs="Times New Roman"/>
          <w:lang w:val="en-US" w:eastAsia="en-US"/>
        </w:rPr>
      </w:pPr>
    </w:p>
    <w:p w14:paraId="4390F787" w14:textId="144D3BB3" w:rsidR="008F65AE" w:rsidRPr="008F65AE" w:rsidRDefault="00D05BA6" w:rsidP="008F65AE">
      <w:pPr>
        <w:shd w:val="clear" w:color="auto" w:fill="FFFFFF"/>
        <w:spacing w:line="360" w:lineRule="auto"/>
      </w:pPr>
      <w:r>
        <w:rPr>
          <w:rStyle w:val="Strong"/>
          <w:rFonts w:ascii="Gill Sans MT" w:hAnsi="Gill Sans MT"/>
          <w:sz w:val="22"/>
          <w:szCs w:val="22"/>
        </w:rPr>
        <w:t>Fort Lauderdale, FL</w:t>
      </w:r>
      <w:r w:rsidR="00140656" w:rsidRPr="000C79BA">
        <w:rPr>
          <w:rStyle w:val="Strong"/>
          <w:rFonts w:ascii="Gill Sans MT" w:hAnsi="Gill Sans MT"/>
          <w:sz w:val="22"/>
          <w:szCs w:val="22"/>
        </w:rPr>
        <w:t xml:space="preserve">, </w:t>
      </w:r>
      <w:r>
        <w:rPr>
          <w:rStyle w:val="Strong"/>
          <w:rFonts w:ascii="Gill Sans MT" w:hAnsi="Gill Sans MT"/>
          <w:sz w:val="22"/>
          <w:szCs w:val="22"/>
        </w:rPr>
        <w:t>August</w:t>
      </w:r>
      <w:r w:rsidR="00B60E08">
        <w:rPr>
          <w:rStyle w:val="Strong"/>
          <w:rFonts w:ascii="Gill Sans MT" w:hAnsi="Gill Sans MT"/>
          <w:sz w:val="22"/>
          <w:szCs w:val="22"/>
        </w:rPr>
        <w:t xml:space="preserve"> </w:t>
      </w:r>
      <w:r>
        <w:rPr>
          <w:rStyle w:val="Strong"/>
          <w:rFonts w:ascii="Gill Sans MT" w:hAnsi="Gill Sans MT"/>
          <w:sz w:val="22"/>
          <w:szCs w:val="22"/>
        </w:rPr>
        <w:t>18</w:t>
      </w:r>
      <w:r w:rsidR="00F34547" w:rsidRPr="000C79BA">
        <w:rPr>
          <w:rStyle w:val="Strong"/>
          <w:rFonts w:ascii="Gill Sans MT" w:hAnsi="Gill Sans MT"/>
          <w:sz w:val="22"/>
          <w:szCs w:val="22"/>
        </w:rPr>
        <w:t>, 2022</w:t>
      </w:r>
      <w:r w:rsidR="00BA6A4D" w:rsidRPr="000C79BA">
        <w:rPr>
          <w:rStyle w:val="Strong"/>
          <w:rFonts w:ascii="Gill Sans MT" w:hAnsi="Gill Sans MT"/>
          <w:sz w:val="22"/>
          <w:szCs w:val="22"/>
        </w:rPr>
        <w:t> —</w:t>
      </w:r>
      <w:r w:rsidR="000C79BA" w:rsidRPr="000C79BA">
        <w:rPr>
          <w:rStyle w:val="Strong"/>
          <w:rFonts w:ascii="Gill Sans MT" w:hAnsi="Gill Sans MT"/>
          <w:sz w:val="22"/>
          <w:szCs w:val="22"/>
        </w:rPr>
        <w:t xml:space="preserve"> </w:t>
      </w:r>
      <w:r w:rsidR="008F65AE" w:rsidRPr="008F65AE">
        <w:rPr>
          <w:rFonts w:ascii="Gill Sans MT" w:hAnsi="Gill Sans MT"/>
          <w:color w:val="000000"/>
          <w:sz w:val="22"/>
          <w:szCs w:val="22"/>
        </w:rPr>
        <w:t xml:space="preserve">Years into the continued chip shortages </w:t>
      </w:r>
      <w:hyperlink r:id="rId6" w:history="1">
        <w:proofErr w:type="spellStart"/>
        <w:r w:rsidR="008F65AE" w:rsidRPr="008F65AE">
          <w:rPr>
            <w:rStyle w:val="Hyperlink"/>
            <w:rFonts w:ascii="Gill Sans MT" w:hAnsi="Gill Sans MT"/>
            <w:color w:val="1155CC"/>
            <w:sz w:val="22"/>
            <w:szCs w:val="22"/>
          </w:rPr>
          <w:t>Synthax</w:t>
        </w:r>
        <w:proofErr w:type="spellEnd"/>
      </w:hyperlink>
      <w:r w:rsidR="008F65AE" w:rsidRPr="008F65AE">
        <w:rPr>
          <w:rFonts w:ascii="Gill Sans MT" w:hAnsi="Gill Sans MT"/>
          <w:color w:val="000000"/>
          <w:sz w:val="22"/>
          <w:szCs w:val="22"/>
        </w:rPr>
        <w:t xml:space="preserve">, the exclusive distributor in North and South America for RME, </w:t>
      </w:r>
      <w:proofErr w:type="spellStart"/>
      <w:r w:rsidR="008F65AE" w:rsidRPr="008F65AE">
        <w:rPr>
          <w:rFonts w:ascii="Gill Sans MT" w:hAnsi="Gill Sans MT"/>
          <w:color w:val="000000"/>
          <w:sz w:val="22"/>
          <w:szCs w:val="22"/>
        </w:rPr>
        <w:t>Ferrofish</w:t>
      </w:r>
      <w:proofErr w:type="spellEnd"/>
      <w:r w:rsidR="008F65AE" w:rsidRPr="008F65AE">
        <w:rPr>
          <w:rFonts w:ascii="Gill Sans MT" w:hAnsi="Gill Sans MT"/>
          <w:color w:val="000000"/>
          <w:sz w:val="22"/>
          <w:szCs w:val="22"/>
        </w:rPr>
        <w:t xml:space="preserve">, </w:t>
      </w:r>
      <w:proofErr w:type="spellStart"/>
      <w:r w:rsidR="008F65AE" w:rsidRPr="008F65AE">
        <w:rPr>
          <w:rFonts w:ascii="Gill Sans MT" w:hAnsi="Gill Sans MT"/>
          <w:color w:val="000000"/>
          <w:sz w:val="22"/>
          <w:szCs w:val="22"/>
        </w:rPr>
        <w:t>Appysys</w:t>
      </w:r>
      <w:proofErr w:type="spellEnd"/>
      <w:r w:rsidR="008F65AE" w:rsidRPr="008F65AE">
        <w:rPr>
          <w:rFonts w:ascii="Gill Sans MT" w:hAnsi="Gill Sans MT"/>
          <w:color w:val="000000"/>
          <w:sz w:val="22"/>
          <w:szCs w:val="22"/>
        </w:rPr>
        <w:t xml:space="preserve">, </w:t>
      </w:r>
      <w:proofErr w:type="spellStart"/>
      <w:r w:rsidR="008F65AE" w:rsidRPr="008F65AE">
        <w:rPr>
          <w:rFonts w:ascii="Gill Sans MT" w:hAnsi="Gill Sans MT"/>
          <w:color w:val="000000"/>
          <w:sz w:val="22"/>
          <w:szCs w:val="22"/>
        </w:rPr>
        <w:t>myMix</w:t>
      </w:r>
      <w:proofErr w:type="spellEnd"/>
      <w:r w:rsidR="008F65AE" w:rsidRPr="008F65AE">
        <w:rPr>
          <w:rFonts w:ascii="Gill Sans MT" w:hAnsi="Gill Sans MT"/>
          <w:color w:val="000000"/>
          <w:sz w:val="22"/>
          <w:szCs w:val="22"/>
        </w:rPr>
        <w:t xml:space="preserve"> and </w:t>
      </w:r>
      <w:proofErr w:type="spellStart"/>
      <w:r w:rsidR="008F65AE" w:rsidRPr="008F65AE">
        <w:rPr>
          <w:rFonts w:ascii="Gill Sans MT" w:hAnsi="Gill Sans MT"/>
          <w:color w:val="000000"/>
          <w:sz w:val="22"/>
          <w:szCs w:val="22"/>
        </w:rPr>
        <w:t>Digigram</w:t>
      </w:r>
      <w:proofErr w:type="spellEnd"/>
      <w:r w:rsidR="008F65AE" w:rsidRPr="008F65AE">
        <w:rPr>
          <w:rFonts w:ascii="Gill Sans MT" w:hAnsi="Gill Sans MT"/>
          <w:color w:val="000000"/>
          <w:sz w:val="22"/>
          <w:szCs w:val="22"/>
        </w:rPr>
        <w:t xml:space="preserve">, continues to educate consultants, sales, and everyone involved in designing a project that under the </w:t>
      </w:r>
      <w:proofErr w:type="spellStart"/>
      <w:r w:rsidR="008F65AE" w:rsidRPr="008F65AE">
        <w:rPr>
          <w:rFonts w:ascii="Gill Sans MT" w:hAnsi="Gill Sans MT"/>
          <w:color w:val="000000"/>
          <w:sz w:val="22"/>
          <w:szCs w:val="22"/>
        </w:rPr>
        <w:t>Synthax</w:t>
      </w:r>
      <w:proofErr w:type="spellEnd"/>
      <w:r w:rsidR="008F65AE" w:rsidRPr="008F65AE">
        <w:rPr>
          <w:rFonts w:ascii="Gill Sans MT" w:hAnsi="Gill Sans MT"/>
          <w:color w:val="000000"/>
          <w:sz w:val="22"/>
          <w:szCs w:val="22"/>
        </w:rPr>
        <w:t xml:space="preserve"> umbrella there are several ways to solve current problems. “Our brands </w:t>
      </w:r>
      <w:r w:rsidR="008F65AE" w:rsidRPr="008F65AE">
        <w:rPr>
          <w:rFonts w:ascii="Gill Sans MT" w:hAnsi="Gill Sans MT"/>
          <w:color w:val="000000"/>
          <w:sz w:val="22"/>
          <w:szCs w:val="22"/>
        </w:rPr>
        <w:t>complement</w:t>
      </w:r>
      <w:r w:rsidR="008F65AE" w:rsidRPr="008F65AE">
        <w:rPr>
          <w:rFonts w:ascii="Gill Sans MT" w:hAnsi="Gill Sans MT"/>
          <w:color w:val="000000"/>
          <w:sz w:val="22"/>
          <w:szCs w:val="22"/>
        </w:rPr>
        <w:t xml:space="preserve"> each other so well,” Derek </w:t>
      </w:r>
      <w:proofErr w:type="spellStart"/>
      <w:r w:rsidR="008F65AE" w:rsidRPr="008F65AE">
        <w:rPr>
          <w:rFonts w:ascii="Gill Sans MT" w:hAnsi="Gill Sans MT"/>
          <w:color w:val="000000"/>
          <w:sz w:val="22"/>
          <w:szCs w:val="22"/>
        </w:rPr>
        <w:t>Badala</w:t>
      </w:r>
      <w:proofErr w:type="spellEnd"/>
      <w:r w:rsidR="008F65AE" w:rsidRPr="008F65AE">
        <w:rPr>
          <w:rFonts w:ascii="Gill Sans MT" w:hAnsi="Gill Sans MT"/>
          <w:color w:val="000000"/>
          <w:sz w:val="22"/>
          <w:szCs w:val="22"/>
        </w:rPr>
        <w:t xml:space="preserve"> begins. “If someone needs to convert a Dante stream into MADI they are usually fixated on the one way they know how. What we do at </w:t>
      </w:r>
      <w:proofErr w:type="spellStart"/>
      <w:r w:rsidR="008F65AE" w:rsidRPr="008F65AE">
        <w:rPr>
          <w:rFonts w:ascii="Gill Sans MT" w:hAnsi="Gill Sans MT"/>
          <w:color w:val="000000"/>
          <w:sz w:val="22"/>
          <w:szCs w:val="22"/>
        </w:rPr>
        <w:t>Synthax</w:t>
      </w:r>
      <w:proofErr w:type="spellEnd"/>
      <w:r w:rsidR="008F65AE" w:rsidRPr="008F65AE">
        <w:rPr>
          <w:rFonts w:ascii="Gill Sans MT" w:hAnsi="Gill Sans MT"/>
          <w:color w:val="000000"/>
          <w:sz w:val="22"/>
          <w:szCs w:val="22"/>
        </w:rPr>
        <w:t xml:space="preserve"> is share several ways that we are able to solve the same issue, right now, with current products. The brands that we offer have a variety of solutions to get you the same solutions through different boxes and auxiliary cards.” </w:t>
      </w:r>
    </w:p>
    <w:p w14:paraId="39697905" w14:textId="680FC56B" w:rsidR="008F65AE" w:rsidRDefault="00707034" w:rsidP="00707034">
      <w:pPr>
        <w:pStyle w:val="NormalWeb"/>
        <w:spacing w:before="0" w:after="0" w:line="360" w:lineRule="auto"/>
        <w:rPr>
          <w:rFonts w:ascii="Gill Sans MT" w:hAnsi="Gill Sans MT" w:cs="Arial"/>
          <w:color w:val="000000"/>
          <w:sz w:val="22"/>
          <w:szCs w:val="22"/>
        </w:rPr>
      </w:pPr>
      <w:r>
        <w:rPr>
          <w:rFonts w:ascii="Gill Sans MT" w:hAnsi="Gill Sans MT"/>
          <w:noProof/>
          <w:sz w:val="22"/>
          <w:szCs w:val="22"/>
        </w:rPr>
        <w:drawing>
          <wp:anchor distT="0" distB="0" distL="114300" distR="114300" simplePos="0" relativeHeight="251658240" behindDoc="1" locked="0" layoutInCell="1" allowOverlap="1" wp14:anchorId="0E4C245A" wp14:editId="20514C20">
            <wp:simplePos x="0" y="0"/>
            <wp:positionH relativeFrom="column">
              <wp:posOffset>2943922</wp:posOffset>
            </wp:positionH>
            <wp:positionV relativeFrom="paragraph">
              <wp:posOffset>71802</wp:posOffset>
            </wp:positionV>
            <wp:extent cx="3359785" cy="1231265"/>
            <wp:effectExtent l="0" t="0" r="5715" b="635"/>
            <wp:wrapTight wrapText="bothSides">
              <wp:wrapPolygon edited="0">
                <wp:start x="0" y="0"/>
                <wp:lineTo x="0" y="21388"/>
                <wp:lineTo x="21555" y="21388"/>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9785" cy="1231265"/>
                    </a:xfrm>
                    <a:prstGeom prst="rect">
                      <a:avLst/>
                    </a:prstGeom>
                  </pic:spPr>
                </pic:pic>
              </a:graphicData>
            </a:graphic>
            <wp14:sizeRelH relativeFrom="page">
              <wp14:pctWidth>0</wp14:pctWidth>
            </wp14:sizeRelH>
            <wp14:sizeRelV relativeFrom="page">
              <wp14:pctHeight>0</wp14:pctHeight>
            </wp14:sizeRelV>
          </wp:anchor>
        </w:drawing>
      </w:r>
      <w:r w:rsidR="008F65AE" w:rsidRPr="008F65AE">
        <w:rPr>
          <w:rFonts w:ascii="Gill Sans MT" w:hAnsi="Gill Sans MT" w:cs="Arial"/>
          <w:color w:val="000000"/>
          <w:sz w:val="22"/>
          <w:szCs w:val="22"/>
        </w:rPr>
        <w:t xml:space="preserve">One of the most helpful brands during this period has been </w:t>
      </w:r>
      <w:proofErr w:type="spellStart"/>
      <w:r w:rsidR="008F65AE" w:rsidRPr="008F65AE">
        <w:rPr>
          <w:rFonts w:ascii="Gill Sans MT" w:hAnsi="Gill Sans MT" w:cs="Arial"/>
          <w:color w:val="000000"/>
          <w:sz w:val="22"/>
          <w:szCs w:val="22"/>
        </w:rPr>
        <w:t>Appsys</w:t>
      </w:r>
      <w:proofErr w:type="spellEnd"/>
      <w:r w:rsidR="008F65AE" w:rsidRPr="008F65AE">
        <w:rPr>
          <w:rFonts w:ascii="Gill Sans MT" w:hAnsi="Gill Sans MT" w:cs="Arial"/>
          <w:color w:val="000000"/>
          <w:sz w:val="22"/>
          <w:szCs w:val="22"/>
        </w:rPr>
        <w:t xml:space="preserve">. Recently, they launched a product line called the </w:t>
      </w:r>
      <w:hyperlink r:id="rId8" w:history="1">
        <w:proofErr w:type="spellStart"/>
        <w:r w:rsidR="008F65AE" w:rsidRPr="008F65AE">
          <w:rPr>
            <w:rStyle w:val="Hyperlink"/>
            <w:rFonts w:ascii="Gill Sans MT" w:hAnsi="Gill Sans MT" w:cs="Arial"/>
            <w:color w:val="1155CC"/>
            <w:sz w:val="22"/>
            <w:szCs w:val="22"/>
          </w:rPr>
          <w:t>Flexi</w:t>
        </w:r>
        <w:r w:rsidR="008F65AE" w:rsidRPr="008F65AE">
          <w:rPr>
            <w:rStyle w:val="Hyperlink"/>
            <w:rFonts w:ascii="Gill Sans MT" w:hAnsi="Gill Sans MT" w:cs="Arial"/>
            <w:color w:val="1155CC"/>
            <w:sz w:val="22"/>
            <w:szCs w:val="22"/>
          </w:rPr>
          <w:t>v</w:t>
        </w:r>
        <w:r w:rsidR="008F65AE" w:rsidRPr="008F65AE">
          <w:rPr>
            <w:rStyle w:val="Hyperlink"/>
            <w:rFonts w:ascii="Gill Sans MT" w:hAnsi="Gill Sans MT" w:cs="Arial"/>
            <w:color w:val="1155CC"/>
            <w:sz w:val="22"/>
            <w:szCs w:val="22"/>
          </w:rPr>
          <w:t>erter</w:t>
        </w:r>
        <w:proofErr w:type="spellEnd"/>
        <w:r w:rsidR="008F65AE" w:rsidRPr="008F65AE">
          <w:rPr>
            <w:rStyle w:val="Hyperlink"/>
            <w:rFonts w:ascii="Gill Sans MT" w:hAnsi="Gill Sans MT" w:cs="Arial"/>
            <w:color w:val="1155CC"/>
            <w:sz w:val="22"/>
            <w:szCs w:val="22"/>
          </w:rPr>
          <w:t xml:space="preserve"> Series</w:t>
        </w:r>
      </w:hyperlink>
      <w:r w:rsidR="008F65AE" w:rsidRPr="008F65AE">
        <w:rPr>
          <w:rFonts w:ascii="Gill Sans MT" w:hAnsi="Gill Sans MT" w:cs="Arial"/>
          <w:color w:val="000000"/>
          <w:sz w:val="22"/>
          <w:szCs w:val="22"/>
        </w:rPr>
        <w:t xml:space="preserve">, which offers endless possibilities within this one series. “At its’ core the small hardware box has various auxiliary card options so the user can choose precisely the format that needs to be converted. It has been a lifesaver for a lot of customers. It’s the simplest one-to-one standalone converter,” </w:t>
      </w:r>
      <w:proofErr w:type="spellStart"/>
      <w:r w:rsidR="008F65AE" w:rsidRPr="008F65AE">
        <w:rPr>
          <w:rFonts w:ascii="Gill Sans MT" w:hAnsi="Gill Sans MT" w:cs="Arial"/>
          <w:color w:val="000000"/>
          <w:sz w:val="22"/>
          <w:szCs w:val="22"/>
        </w:rPr>
        <w:t>Badala</w:t>
      </w:r>
      <w:proofErr w:type="spellEnd"/>
      <w:r w:rsidR="008F65AE" w:rsidRPr="008F65AE">
        <w:rPr>
          <w:rFonts w:ascii="Gill Sans MT" w:hAnsi="Gill Sans MT" w:cs="Arial"/>
          <w:color w:val="000000"/>
          <w:sz w:val="22"/>
          <w:szCs w:val="22"/>
        </w:rPr>
        <w:t xml:space="preserve"> adds. This ultra-compact converter offers switchable format boards which include Dante, AVB, Madi, DAC, AES3, AES67, </w:t>
      </w:r>
      <w:proofErr w:type="spellStart"/>
      <w:r w:rsidR="008F65AE" w:rsidRPr="008F65AE">
        <w:rPr>
          <w:rFonts w:ascii="Gill Sans MT" w:hAnsi="Gill Sans MT" w:cs="Arial"/>
          <w:color w:val="000000"/>
          <w:sz w:val="22"/>
          <w:szCs w:val="22"/>
        </w:rPr>
        <w:t>adat</w:t>
      </w:r>
      <w:proofErr w:type="spellEnd"/>
      <w:r w:rsidR="008F65AE" w:rsidRPr="008F65AE">
        <w:rPr>
          <w:rFonts w:ascii="Gill Sans MT" w:hAnsi="Gill Sans MT" w:cs="Arial"/>
          <w:color w:val="000000"/>
          <w:sz w:val="22"/>
          <w:szCs w:val="22"/>
        </w:rPr>
        <w:t xml:space="preserve">, and Analog Out. It can also pair up to another </w:t>
      </w:r>
      <w:proofErr w:type="spellStart"/>
      <w:r w:rsidR="008F65AE" w:rsidRPr="008F65AE">
        <w:rPr>
          <w:rFonts w:ascii="Gill Sans MT" w:hAnsi="Gill Sans MT" w:cs="Arial"/>
          <w:color w:val="000000"/>
          <w:sz w:val="22"/>
          <w:szCs w:val="22"/>
        </w:rPr>
        <w:t>Flexiverter</w:t>
      </w:r>
      <w:proofErr w:type="spellEnd"/>
      <w:r w:rsidR="008F65AE" w:rsidRPr="008F65AE">
        <w:rPr>
          <w:rFonts w:ascii="Gill Sans MT" w:hAnsi="Gill Sans MT" w:cs="Arial"/>
          <w:color w:val="000000"/>
          <w:sz w:val="22"/>
          <w:szCs w:val="22"/>
        </w:rPr>
        <w:t xml:space="preserve"> unit for more complex solutions consisting of up to 4 different format conversions in a single 1RU solution. If sample rate conversion is necessary (SRC), we can even offer that for things like bridging two (2) Dante networks together on separate clock</w:t>
      </w:r>
      <w:r w:rsidR="00F94CA4">
        <w:rPr>
          <w:rFonts w:ascii="Gill Sans MT" w:hAnsi="Gill Sans MT" w:cs="Arial"/>
          <w:color w:val="000000"/>
          <w:sz w:val="22"/>
          <w:szCs w:val="22"/>
        </w:rPr>
        <w:t>s— </w:t>
      </w:r>
      <w:r w:rsidR="008F65AE" w:rsidRPr="008F65AE">
        <w:rPr>
          <w:rFonts w:ascii="Gill Sans MT" w:hAnsi="Gill Sans MT" w:cs="Arial"/>
          <w:color w:val="000000"/>
          <w:sz w:val="22"/>
          <w:szCs w:val="22"/>
        </w:rPr>
        <w:t xml:space="preserve">perfect </w:t>
      </w:r>
      <w:r w:rsidR="00F94CA4">
        <w:rPr>
          <w:rFonts w:ascii="Gill Sans MT" w:hAnsi="Gill Sans MT" w:cs="Arial"/>
          <w:color w:val="000000"/>
          <w:sz w:val="22"/>
          <w:szCs w:val="22"/>
        </w:rPr>
        <w:t>for</w:t>
      </w:r>
      <w:r w:rsidR="008F65AE" w:rsidRPr="008F65AE">
        <w:rPr>
          <w:rFonts w:ascii="Gill Sans MT" w:hAnsi="Gill Sans MT" w:cs="Arial"/>
          <w:color w:val="000000"/>
          <w:sz w:val="22"/>
          <w:szCs w:val="22"/>
        </w:rPr>
        <w:t xml:space="preserve"> live sound</w:t>
      </w:r>
      <w:r w:rsidR="00F94CA4">
        <w:rPr>
          <w:rFonts w:ascii="Gill Sans MT" w:hAnsi="Gill Sans MT" w:cs="Arial"/>
          <w:color w:val="000000"/>
          <w:sz w:val="22"/>
          <w:szCs w:val="22"/>
        </w:rPr>
        <w:t xml:space="preserve"> and b</w:t>
      </w:r>
      <w:r w:rsidR="008F65AE" w:rsidRPr="008F65AE">
        <w:rPr>
          <w:rFonts w:ascii="Gill Sans MT" w:hAnsi="Gill Sans MT" w:cs="Arial"/>
          <w:color w:val="000000"/>
          <w:sz w:val="22"/>
          <w:szCs w:val="22"/>
        </w:rPr>
        <w:t>roadcast applications</w:t>
      </w:r>
      <w:r w:rsidR="000F559B">
        <w:rPr>
          <w:rFonts w:ascii="Gill Sans MT" w:hAnsi="Gill Sans MT" w:cs="Arial"/>
          <w:color w:val="000000"/>
          <w:sz w:val="22"/>
          <w:szCs w:val="22"/>
        </w:rPr>
        <w:t>.</w:t>
      </w:r>
    </w:p>
    <w:p w14:paraId="67DF3A53" w14:textId="2A308C83" w:rsidR="00707034" w:rsidRPr="008F65AE" w:rsidRDefault="00707034" w:rsidP="00707034">
      <w:pPr>
        <w:pStyle w:val="NormalWeb"/>
        <w:spacing w:before="0" w:after="0" w:line="360" w:lineRule="auto"/>
        <w:rPr>
          <w:rFonts w:ascii="Gill Sans MT" w:hAnsi="Gill Sans MT"/>
          <w:sz w:val="22"/>
          <w:szCs w:val="22"/>
        </w:rPr>
      </w:pPr>
    </w:p>
    <w:p w14:paraId="1E547A21" w14:textId="238B362A" w:rsidR="008F65AE" w:rsidRPr="008F65AE" w:rsidRDefault="00707034" w:rsidP="00707034">
      <w:pPr>
        <w:pStyle w:val="NormalWeb"/>
        <w:spacing w:before="0" w:after="0" w:line="360" w:lineRule="auto"/>
        <w:rPr>
          <w:rFonts w:ascii="Gill Sans MT" w:hAnsi="Gill Sans MT"/>
          <w:sz w:val="22"/>
          <w:szCs w:val="22"/>
        </w:rPr>
      </w:pPr>
      <w:r>
        <w:rPr>
          <w:rFonts w:ascii="Gill Sans MT" w:hAnsi="Gill Sans MT"/>
          <w:noProof/>
          <w:sz w:val="22"/>
          <w:szCs w:val="22"/>
        </w:rPr>
        <w:drawing>
          <wp:anchor distT="0" distB="0" distL="114300" distR="114300" simplePos="0" relativeHeight="251659264" behindDoc="1" locked="0" layoutInCell="1" allowOverlap="1" wp14:anchorId="2B273EB4" wp14:editId="1667B97D">
            <wp:simplePos x="0" y="0"/>
            <wp:positionH relativeFrom="column">
              <wp:posOffset>-81776</wp:posOffset>
            </wp:positionH>
            <wp:positionV relativeFrom="paragraph">
              <wp:posOffset>511454</wp:posOffset>
            </wp:positionV>
            <wp:extent cx="2438400" cy="1129865"/>
            <wp:effectExtent l="0" t="0" r="0" b="635"/>
            <wp:wrapTight wrapText="bothSides">
              <wp:wrapPolygon edited="0">
                <wp:start x="0" y="0"/>
                <wp:lineTo x="0" y="21369"/>
                <wp:lineTo x="21488" y="21369"/>
                <wp:lineTo x="214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8400" cy="1129865"/>
                    </a:xfrm>
                    <a:prstGeom prst="rect">
                      <a:avLst/>
                    </a:prstGeom>
                  </pic:spPr>
                </pic:pic>
              </a:graphicData>
            </a:graphic>
            <wp14:sizeRelH relativeFrom="page">
              <wp14:pctWidth>0</wp14:pctWidth>
            </wp14:sizeRelH>
            <wp14:sizeRelV relativeFrom="page">
              <wp14:pctHeight>0</wp14:pctHeight>
            </wp14:sizeRelV>
          </wp:anchor>
        </w:drawing>
      </w:r>
      <w:r w:rsidR="008F65AE" w:rsidRPr="008F65AE">
        <w:rPr>
          <w:rFonts w:ascii="Gill Sans MT" w:hAnsi="Gill Sans MT" w:cs="Arial"/>
          <w:color w:val="000000"/>
          <w:sz w:val="22"/>
          <w:szCs w:val="22"/>
        </w:rPr>
        <w:t xml:space="preserve">In live performance use-cases customers are looking for multiformat converters that allow for digital format conversion, but also include </w:t>
      </w:r>
      <w:proofErr w:type="spellStart"/>
      <w:r w:rsidR="008F65AE" w:rsidRPr="008F65AE">
        <w:rPr>
          <w:rFonts w:ascii="Gill Sans MT" w:hAnsi="Gill Sans MT" w:cs="Arial"/>
          <w:color w:val="000000"/>
          <w:sz w:val="22"/>
          <w:szCs w:val="22"/>
        </w:rPr>
        <w:t>analog</w:t>
      </w:r>
      <w:proofErr w:type="spellEnd"/>
      <w:r w:rsidR="008F65AE" w:rsidRPr="008F65AE">
        <w:rPr>
          <w:rFonts w:ascii="Gill Sans MT" w:hAnsi="Gill Sans MT" w:cs="Arial"/>
          <w:color w:val="000000"/>
          <w:sz w:val="22"/>
          <w:szCs w:val="22"/>
        </w:rPr>
        <w:t xml:space="preserve"> I/O. “With live sound coming back as quickly as it did, there have been lots of requests for high-channel count audio interfaces in a short period of time. We are in a unique situation to provide solutions for live sound by taking what we can deliver, adding a digital format solution to get the customer what they need. That’s where the RME and </w:t>
      </w:r>
      <w:proofErr w:type="spellStart"/>
      <w:r w:rsidR="008F65AE" w:rsidRPr="008F65AE">
        <w:rPr>
          <w:rFonts w:ascii="Gill Sans MT" w:hAnsi="Gill Sans MT" w:cs="Arial"/>
          <w:color w:val="000000"/>
          <w:sz w:val="22"/>
          <w:szCs w:val="22"/>
        </w:rPr>
        <w:t>Ferrofish</w:t>
      </w:r>
      <w:proofErr w:type="spellEnd"/>
      <w:r w:rsidR="008F65AE" w:rsidRPr="008F65AE">
        <w:rPr>
          <w:rFonts w:ascii="Gill Sans MT" w:hAnsi="Gill Sans MT" w:cs="Arial"/>
          <w:color w:val="000000"/>
          <w:sz w:val="22"/>
          <w:szCs w:val="22"/>
        </w:rPr>
        <w:t xml:space="preserve"> pairings come into play.” </w:t>
      </w:r>
    </w:p>
    <w:p w14:paraId="2CB7B2B1" w14:textId="48291F92" w:rsidR="008F65AE" w:rsidRPr="000C79BA" w:rsidRDefault="00707034" w:rsidP="00707034">
      <w:pPr>
        <w:spacing w:line="360" w:lineRule="auto"/>
        <w:rPr>
          <w:rFonts w:ascii="Gill Sans MT" w:hAnsi="Gill Sans MT"/>
          <w:sz w:val="22"/>
          <w:szCs w:val="22"/>
        </w:rPr>
      </w:pPr>
      <w:r>
        <w:rPr>
          <w:rFonts w:ascii="Gill Sans MT" w:hAnsi="Gill Sans MT"/>
          <w:noProof/>
          <w:sz w:val="22"/>
          <w:szCs w:val="22"/>
        </w:rPr>
        <w:lastRenderedPageBreak/>
        <w:drawing>
          <wp:anchor distT="0" distB="0" distL="114300" distR="114300" simplePos="0" relativeHeight="251660288" behindDoc="1" locked="0" layoutInCell="1" allowOverlap="1" wp14:anchorId="1EB5E84C" wp14:editId="738A3B52">
            <wp:simplePos x="0" y="0"/>
            <wp:positionH relativeFrom="column">
              <wp:posOffset>3315629</wp:posOffset>
            </wp:positionH>
            <wp:positionV relativeFrom="paragraph">
              <wp:posOffset>1033346</wp:posOffset>
            </wp:positionV>
            <wp:extent cx="3079014" cy="1731830"/>
            <wp:effectExtent l="0" t="0" r="0" b="0"/>
            <wp:wrapTight wrapText="bothSides">
              <wp:wrapPolygon edited="0">
                <wp:start x="0" y="0"/>
                <wp:lineTo x="0" y="21386"/>
                <wp:lineTo x="21475" y="21386"/>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9014" cy="1731830"/>
                    </a:xfrm>
                    <a:prstGeom prst="rect">
                      <a:avLst/>
                    </a:prstGeom>
                  </pic:spPr>
                </pic:pic>
              </a:graphicData>
            </a:graphic>
            <wp14:sizeRelH relativeFrom="page">
              <wp14:pctWidth>0</wp14:pctWidth>
            </wp14:sizeRelH>
            <wp14:sizeRelV relativeFrom="page">
              <wp14:pctHeight>0</wp14:pctHeight>
            </wp14:sizeRelV>
          </wp:anchor>
        </w:drawing>
      </w:r>
      <w:r w:rsidR="008F65AE" w:rsidRPr="008F65AE">
        <w:rPr>
          <w:rFonts w:ascii="Gill Sans MT" w:hAnsi="Gill Sans MT"/>
          <w:sz w:val="22"/>
          <w:szCs w:val="22"/>
        </w:rPr>
        <w:br/>
      </w:r>
      <w:r w:rsidR="008F65AE" w:rsidRPr="008F65AE">
        <w:rPr>
          <w:rFonts w:ascii="Gill Sans MT" w:hAnsi="Gill Sans MT"/>
          <w:color w:val="000000"/>
          <w:sz w:val="22"/>
          <w:szCs w:val="22"/>
        </w:rPr>
        <w:t xml:space="preserve">The </w:t>
      </w:r>
      <w:hyperlink r:id="rId11" w:history="1">
        <w:proofErr w:type="spellStart"/>
        <w:r w:rsidR="008F65AE" w:rsidRPr="008F65AE">
          <w:rPr>
            <w:rStyle w:val="Hyperlink"/>
            <w:rFonts w:ascii="Gill Sans MT" w:hAnsi="Gill Sans MT"/>
            <w:color w:val="1155CC"/>
            <w:sz w:val="22"/>
            <w:szCs w:val="22"/>
          </w:rPr>
          <w:t>Ferrofish</w:t>
        </w:r>
        <w:proofErr w:type="spellEnd"/>
        <w:r w:rsidR="008F65AE" w:rsidRPr="008F65AE">
          <w:rPr>
            <w:rStyle w:val="Hyperlink"/>
            <w:rFonts w:ascii="Gill Sans MT" w:hAnsi="Gill Sans MT"/>
            <w:color w:val="1155CC"/>
            <w:sz w:val="22"/>
            <w:szCs w:val="22"/>
          </w:rPr>
          <w:t xml:space="preserve"> A32pro Series</w:t>
        </w:r>
      </w:hyperlink>
      <w:r w:rsidR="008F65AE" w:rsidRPr="008F65AE">
        <w:rPr>
          <w:rFonts w:ascii="Gill Sans MT" w:hAnsi="Gill Sans MT"/>
          <w:color w:val="000000"/>
          <w:sz w:val="22"/>
          <w:szCs w:val="22"/>
        </w:rPr>
        <w:t xml:space="preserve"> smart converters and </w:t>
      </w:r>
      <w:hyperlink r:id="rId12" w:history="1">
        <w:r w:rsidR="008F65AE" w:rsidRPr="008F65AE">
          <w:rPr>
            <w:rStyle w:val="Hyperlink"/>
            <w:rFonts w:ascii="Gill Sans MT" w:hAnsi="Gill Sans MT"/>
            <w:color w:val="1155CC"/>
            <w:sz w:val="22"/>
            <w:szCs w:val="22"/>
          </w:rPr>
          <w:t>RME 12 Mic Dante</w:t>
        </w:r>
      </w:hyperlink>
      <w:r w:rsidR="008F65AE" w:rsidRPr="008F65AE">
        <w:rPr>
          <w:rFonts w:ascii="Gill Sans MT" w:hAnsi="Gill Sans MT"/>
          <w:color w:val="000000"/>
          <w:sz w:val="22"/>
          <w:szCs w:val="22"/>
        </w:rPr>
        <w:t xml:space="preserve"> are the latest </w:t>
      </w:r>
      <w:r w:rsidR="00FB3053">
        <w:rPr>
          <w:rFonts w:ascii="Gill Sans MT" w:hAnsi="Gill Sans MT"/>
          <w:color w:val="000000"/>
          <w:sz w:val="22"/>
          <w:szCs w:val="22"/>
        </w:rPr>
        <w:t xml:space="preserve">launched </w:t>
      </w:r>
      <w:r w:rsidR="008F65AE" w:rsidRPr="008F65AE">
        <w:rPr>
          <w:rFonts w:ascii="Gill Sans MT" w:hAnsi="Gill Sans MT"/>
          <w:color w:val="000000"/>
          <w:sz w:val="22"/>
          <w:szCs w:val="22"/>
        </w:rPr>
        <w:t xml:space="preserve">products that bridge the gap between streams. The </w:t>
      </w:r>
      <w:proofErr w:type="spellStart"/>
      <w:r w:rsidR="008F65AE" w:rsidRPr="008F65AE">
        <w:rPr>
          <w:rFonts w:ascii="Gill Sans MT" w:hAnsi="Gill Sans MT"/>
          <w:color w:val="000000"/>
          <w:sz w:val="22"/>
          <w:szCs w:val="22"/>
        </w:rPr>
        <w:t>Ferrofish</w:t>
      </w:r>
      <w:proofErr w:type="spellEnd"/>
      <w:r w:rsidR="008F65AE" w:rsidRPr="008F65AE">
        <w:rPr>
          <w:rFonts w:ascii="Gill Sans MT" w:hAnsi="Gill Sans MT"/>
          <w:color w:val="000000"/>
          <w:sz w:val="22"/>
          <w:szCs w:val="22"/>
        </w:rPr>
        <w:t xml:space="preserve"> A32pro and A32pro Dante continue </w:t>
      </w:r>
      <w:proofErr w:type="spellStart"/>
      <w:r w:rsidR="008F65AE" w:rsidRPr="008F65AE">
        <w:rPr>
          <w:rFonts w:ascii="Gill Sans MT" w:hAnsi="Gill Sans MT"/>
          <w:color w:val="000000"/>
          <w:sz w:val="22"/>
          <w:szCs w:val="22"/>
        </w:rPr>
        <w:t>Ferrofish’s</w:t>
      </w:r>
      <w:proofErr w:type="spellEnd"/>
      <w:r w:rsidR="008F65AE" w:rsidRPr="008F65AE">
        <w:rPr>
          <w:rFonts w:ascii="Gill Sans MT" w:hAnsi="Gill Sans MT"/>
          <w:color w:val="000000"/>
          <w:sz w:val="22"/>
          <w:szCs w:val="22"/>
        </w:rPr>
        <w:t xml:space="preserve"> tradition of reliable, transparent audio devices with high-channel counts. The </w:t>
      </w:r>
      <w:proofErr w:type="spellStart"/>
      <w:r w:rsidR="008F65AE" w:rsidRPr="008F65AE">
        <w:rPr>
          <w:rFonts w:ascii="Gill Sans MT" w:hAnsi="Gill Sans MT"/>
          <w:color w:val="000000"/>
          <w:sz w:val="22"/>
          <w:szCs w:val="22"/>
        </w:rPr>
        <w:t>Ferrofish</w:t>
      </w:r>
      <w:proofErr w:type="spellEnd"/>
      <w:r w:rsidR="008F65AE" w:rsidRPr="008F65AE">
        <w:rPr>
          <w:rFonts w:ascii="Gill Sans MT" w:hAnsi="Gill Sans MT"/>
          <w:color w:val="000000"/>
          <w:sz w:val="22"/>
          <w:szCs w:val="22"/>
        </w:rPr>
        <w:t xml:space="preserve"> converters also feature a newly-designed black finish, an updated, intuitive front panel with remote control options, plus GPIO options for redundancy and DSP expansion. RME announced the 12Mic Dante at NAMM, which incorporates a custom-built RME designed FPGA platform utilizing</w:t>
      </w:r>
      <w:hyperlink r:id="rId13" w:history="1">
        <w:r w:rsidR="008F65AE" w:rsidRPr="008F65AE">
          <w:rPr>
            <w:rStyle w:val="Hyperlink"/>
            <w:rFonts w:ascii="Gill Sans MT" w:hAnsi="Gill Sans MT"/>
            <w:color w:val="000000"/>
            <w:sz w:val="22"/>
            <w:szCs w:val="22"/>
          </w:rPr>
          <w:t xml:space="preserve"> </w:t>
        </w:r>
        <w:proofErr w:type="spellStart"/>
        <w:r w:rsidR="008F65AE" w:rsidRPr="008F65AE">
          <w:rPr>
            <w:rStyle w:val="Hyperlink"/>
            <w:rFonts w:ascii="Gill Sans MT" w:hAnsi="Gill Sans MT"/>
            <w:color w:val="1155CC"/>
            <w:sz w:val="22"/>
            <w:szCs w:val="22"/>
          </w:rPr>
          <w:t>Audinate</w:t>
        </w:r>
      </w:hyperlink>
      <w:r w:rsidR="008F65AE" w:rsidRPr="008F65AE">
        <w:rPr>
          <w:rFonts w:ascii="Gill Sans MT" w:hAnsi="Gill Sans MT"/>
          <w:color w:val="000000"/>
          <w:sz w:val="22"/>
          <w:szCs w:val="22"/>
        </w:rPr>
        <w:t>’s</w:t>
      </w:r>
      <w:proofErr w:type="spellEnd"/>
      <w:r w:rsidR="008F65AE" w:rsidRPr="008F65AE">
        <w:rPr>
          <w:rFonts w:ascii="Gill Sans MT" w:hAnsi="Gill Sans MT"/>
          <w:color w:val="000000"/>
          <w:sz w:val="22"/>
          <w:szCs w:val="22"/>
        </w:rPr>
        <w:t xml:space="preserve"> Dante IP Core, a solution that circumvents current and future chip shortages by eliminating the need for an </w:t>
      </w:r>
      <w:proofErr w:type="spellStart"/>
      <w:r w:rsidR="008F65AE" w:rsidRPr="008F65AE">
        <w:rPr>
          <w:rFonts w:ascii="Gill Sans MT" w:hAnsi="Gill Sans MT"/>
          <w:color w:val="000000"/>
          <w:sz w:val="22"/>
          <w:szCs w:val="22"/>
        </w:rPr>
        <w:t>Audinate</w:t>
      </w:r>
      <w:proofErr w:type="spellEnd"/>
      <w:r w:rsidR="008F65AE" w:rsidRPr="008F65AE">
        <w:rPr>
          <w:rFonts w:ascii="Gill Sans MT" w:hAnsi="Gill Sans MT"/>
          <w:color w:val="000000"/>
          <w:sz w:val="22"/>
          <w:szCs w:val="22"/>
        </w:rPr>
        <w:t xml:space="preserve"> Dante chip, assuring consistent production of the product. “While we might be out of one widget, we have enough widgets available to get someone what they need. Between RME, </w:t>
      </w:r>
      <w:proofErr w:type="spellStart"/>
      <w:r w:rsidR="008F65AE" w:rsidRPr="008F65AE">
        <w:rPr>
          <w:rFonts w:ascii="Gill Sans MT" w:hAnsi="Gill Sans MT"/>
          <w:color w:val="000000"/>
          <w:sz w:val="22"/>
          <w:szCs w:val="22"/>
        </w:rPr>
        <w:t>Ferrofish</w:t>
      </w:r>
      <w:proofErr w:type="spellEnd"/>
      <w:r w:rsidR="008F65AE" w:rsidRPr="008F65AE">
        <w:rPr>
          <w:rFonts w:ascii="Gill Sans MT" w:hAnsi="Gill Sans MT"/>
          <w:color w:val="000000"/>
          <w:sz w:val="22"/>
          <w:szCs w:val="22"/>
        </w:rPr>
        <w:t xml:space="preserve"> and </w:t>
      </w:r>
      <w:proofErr w:type="spellStart"/>
      <w:r w:rsidR="008F65AE" w:rsidRPr="008F65AE">
        <w:rPr>
          <w:rFonts w:ascii="Gill Sans MT" w:hAnsi="Gill Sans MT"/>
          <w:color w:val="000000"/>
          <w:sz w:val="22"/>
          <w:szCs w:val="22"/>
        </w:rPr>
        <w:t>Appsys</w:t>
      </w:r>
      <w:proofErr w:type="spellEnd"/>
      <w:r w:rsidR="008F65AE" w:rsidRPr="008F65AE">
        <w:rPr>
          <w:rFonts w:ascii="Gill Sans MT" w:hAnsi="Gill Sans MT"/>
          <w:color w:val="000000"/>
          <w:sz w:val="22"/>
          <w:szCs w:val="22"/>
        </w:rPr>
        <w:t xml:space="preserve"> we can connect everything to anything.” </w:t>
      </w:r>
      <w:proofErr w:type="spellStart"/>
      <w:r w:rsidR="008F65AE" w:rsidRPr="008F65AE">
        <w:rPr>
          <w:rFonts w:ascii="Gill Sans MT" w:hAnsi="Gill Sans MT"/>
          <w:color w:val="000000"/>
          <w:sz w:val="22"/>
          <w:szCs w:val="22"/>
        </w:rPr>
        <w:t>Badala</w:t>
      </w:r>
      <w:proofErr w:type="spellEnd"/>
      <w:r w:rsidR="008F65AE" w:rsidRPr="008F65AE">
        <w:rPr>
          <w:rFonts w:ascii="Gill Sans MT" w:hAnsi="Gill Sans MT"/>
          <w:color w:val="000000"/>
          <w:sz w:val="22"/>
          <w:szCs w:val="22"/>
        </w:rPr>
        <w:t xml:space="preserve"> concludes. </w:t>
      </w:r>
    </w:p>
    <w:p w14:paraId="051592DE" w14:textId="4F2EDBB6" w:rsidR="00C04EA4" w:rsidRDefault="008F65AE" w:rsidP="008F65AE">
      <w:pPr>
        <w:pStyle w:val="NormalWeb"/>
        <w:rPr>
          <w:rFonts w:ascii="Gill Sans MT" w:hAnsi="Gill Sans MT"/>
          <w:sz w:val="22"/>
          <w:szCs w:val="22"/>
        </w:rPr>
      </w:pPr>
      <w:r>
        <w:rPr>
          <w:rFonts w:ascii="Gill Sans MT" w:hAnsi="Gill Sans MT"/>
          <w:sz w:val="22"/>
          <w:szCs w:val="22"/>
        </w:rPr>
        <w:t xml:space="preserve">For more information on the </w:t>
      </w:r>
      <w:proofErr w:type="spellStart"/>
      <w:r>
        <w:rPr>
          <w:rFonts w:ascii="Gill Sans MT" w:hAnsi="Gill Sans MT"/>
          <w:sz w:val="22"/>
          <w:szCs w:val="22"/>
        </w:rPr>
        <w:t>Appsys</w:t>
      </w:r>
      <w:proofErr w:type="spellEnd"/>
      <w:r>
        <w:rPr>
          <w:rFonts w:ascii="Gill Sans MT" w:hAnsi="Gill Sans MT"/>
          <w:sz w:val="22"/>
          <w:szCs w:val="22"/>
        </w:rPr>
        <w:t xml:space="preserve"> </w:t>
      </w:r>
      <w:proofErr w:type="spellStart"/>
      <w:r>
        <w:rPr>
          <w:rFonts w:ascii="Gill Sans MT" w:hAnsi="Gill Sans MT"/>
          <w:sz w:val="22"/>
          <w:szCs w:val="22"/>
        </w:rPr>
        <w:t>Flexiverter</w:t>
      </w:r>
      <w:proofErr w:type="spellEnd"/>
      <w:r>
        <w:rPr>
          <w:rFonts w:ascii="Gill Sans MT" w:hAnsi="Gill Sans MT"/>
          <w:sz w:val="22"/>
          <w:szCs w:val="22"/>
        </w:rPr>
        <w:t xml:space="preserve">, please visit </w:t>
      </w:r>
      <w:hyperlink r:id="rId14">
        <w:r w:rsidRPr="000C79BA">
          <w:rPr>
            <w:rFonts w:ascii="Gill Sans MT" w:eastAsia="Cabin" w:hAnsi="Gill Sans MT" w:cs="Cabin"/>
            <w:color w:val="0000FF"/>
            <w:sz w:val="22"/>
            <w:szCs w:val="22"/>
            <w:u w:val="single"/>
          </w:rPr>
          <w:t>http://www.synthax.com</w:t>
        </w:r>
      </w:hyperlink>
      <w:r w:rsidRPr="000C79BA">
        <w:rPr>
          <w:rFonts w:ascii="Gill Sans MT" w:eastAsia="Cabin" w:hAnsi="Gill Sans MT" w:cs="Cabin"/>
          <w:color w:val="000000"/>
          <w:sz w:val="22"/>
          <w:szCs w:val="22"/>
        </w:rPr>
        <w:t>.</w:t>
      </w:r>
    </w:p>
    <w:p w14:paraId="65A42098" w14:textId="27AFFE61" w:rsidR="002117B9" w:rsidRDefault="002117B9" w:rsidP="00C04EA4">
      <w:pPr>
        <w:pStyle w:val="NormalWeb"/>
        <w:spacing w:line="276" w:lineRule="auto"/>
        <w:rPr>
          <w:rStyle w:val="selection932vu31"/>
          <w:rFonts w:ascii="Gill Sans MT" w:hAnsi="Gill Sans MT"/>
          <w:sz w:val="22"/>
          <w:szCs w:val="22"/>
        </w:rPr>
      </w:pPr>
      <w:r w:rsidRPr="000C79BA">
        <w:rPr>
          <w:rStyle w:val="selection932vu31"/>
          <w:rFonts w:ascii="Gill Sans MT" w:hAnsi="Gill Sans MT"/>
          <w:sz w:val="22"/>
          <w:szCs w:val="22"/>
        </w:rPr>
        <w:t xml:space="preserve">For more </w:t>
      </w:r>
      <w:r w:rsidR="00C04EA4">
        <w:rPr>
          <w:rStyle w:val="selection932vu31"/>
          <w:rFonts w:ascii="Gill Sans MT" w:hAnsi="Gill Sans MT"/>
          <w:sz w:val="22"/>
          <w:szCs w:val="22"/>
        </w:rPr>
        <w:t>information on the</w:t>
      </w:r>
      <w:r w:rsidRPr="000C79BA">
        <w:rPr>
          <w:rStyle w:val="selection932vu31"/>
          <w:rFonts w:ascii="Gill Sans MT" w:hAnsi="Gill Sans MT"/>
          <w:sz w:val="22"/>
          <w:szCs w:val="22"/>
        </w:rPr>
        <w:t xml:space="preserve"> RME</w:t>
      </w:r>
      <w:r w:rsidR="00C04EA4">
        <w:rPr>
          <w:rStyle w:val="selection932vu31"/>
          <w:rFonts w:ascii="Gill Sans MT" w:hAnsi="Gill Sans MT"/>
          <w:sz w:val="22"/>
          <w:szCs w:val="22"/>
        </w:rPr>
        <w:t xml:space="preserve"> 12MIC-D</w:t>
      </w:r>
      <w:r w:rsidRPr="000C79BA">
        <w:rPr>
          <w:rStyle w:val="selection932vu31"/>
          <w:rFonts w:ascii="Gill Sans MT" w:hAnsi="Gill Sans MT"/>
          <w:sz w:val="22"/>
          <w:szCs w:val="22"/>
        </w:rPr>
        <w:t>,</w:t>
      </w:r>
      <w:r w:rsidR="00C04EA4">
        <w:rPr>
          <w:rStyle w:val="selection932vu31"/>
          <w:rFonts w:ascii="Gill Sans MT" w:hAnsi="Gill Sans MT"/>
          <w:sz w:val="22"/>
          <w:szCs w:val="22"/>
        </w:rPr>
        <w:t xml:space="preserve"> please</w:t>
      </w:r>
      <w:r w:rsidRPr="000C79BA">
        <w:rPr>
          <w:rStyle w:val="selection932vu31"/>
          <w:rFonts w:ascii="Gill Sans MT" w:hAnsi="Gill Sans MT"/>
          <w:sz w:val="22"/>
          <w:szCs w:val="22"/>
        </w:rPr>
        <w:t xml:space="preserve"> visit: </w:t>
      </w:r>
      <w:hyperlink r:id="rId15" w:history="1">
        <w:r w:rsidRPr="000C79BA">
          <w:rPr>
            <w:rStyle w:val="selection932vu31"/>
            <w:rFonts w:ascii="Gill Sans MT" w:hAnsi="Gill Sans MT"/>
            <w:color w:val="0000FF"/>
            <w:sz w:val="22"/>
            <w:szCs w:val="22"/>
            <w:u w:val="single"/>
          </w:rPr>
          <w:t>rme-usa.com</w:t>
        </w:r>
      </w:hyperlink>
      <w:r w:rsidRPr="000C79BA">
        <w:rPr>
          <w:rStyle w:val="selection932vu31"/>
          <w:rFonts w:ascii="Gill Sans MT" w:hAnsi="Gill Sans MT"/>
          <w:sz w:val="22"/>
          <w:szCs w:val="22"/>
        </w:rPr>
        <w:t>.</w:t>
      </w:r>
    </w:p>
    <w:p w14:paraId="25BE9DC4" w14:textId="59C428D0" w:rsidR="00C04EA4" w:rsidRDefault="00C04EA4" w:rsidP="00C04EA4">
      <w:pPr>
        <w:pStyle w:val="NormalWeb"/>
        <w:rPr>
          <w:rFonts w:ascii="Gill Sans MT" w:hAnsi="Gill Sans MT"/>
          <w:sz w:val="22"/>
          <w:szCs w:val="22"/>
        </w:rPr>
      </w:pPr>
      <w:r w:rsidRPr="000C79BA">
        <w:rPr>
          <w:rFonts w:ascii="Gill Sans MT" w:hAnsi="Gill Sans MT"/>
          <w:sz w:val="22"/>
          <w:szCs w:val="22"/>
        </w:rPr>
        <w:t xml:space="preserve">For more information on the </w:t>
      </w:r>
      <w:proofErr w:type="spellStart"/>
      <w:r w:rsidRPr="000C79BA">
        <w:rPr>
          <w:rFonts w:ascii="Gill Sans MT" w:hAnsi="Gill Sans MT"/>
          <w:sz w:val="22"/>
          <w:szCs w:val="22"/>
        </w:rPr>
        <w:t>Ferrofish</w:t>
      </w:r>
      <w:proofErr w:type="spellEnd"/>
      <w:r w:rsidRPr="000C79BA">
        <w:rPr>
          <w:rFonts w:ascii="Gill Sans MT" w:hAnsi="Gill Sans MT"/>
          <w:sz w:val="22"/>
          <w:szCs w:val="22"/>
        </w:rPr>
        <w:t xml:space="preserve"> A32 Pro </w:t>
      </w:r>
      <w:r w:rsidR="008F65AE">
        <w:rPr>
          <w:rFonts w:ascii="Gill Sans MT" w:hAnsi="Gill Sans MT"/>
          <w:sz w:val="22"/>
          <w:szCs w:val="22"/>
        </w:rPr>
        <w:t>Series</w:t>
      </w:r>
      <w:r w:rsidRPr="000C79BA">
        <w:rPr>
          <w:rFonts w:ascii="Gill Sans MT" w:hAnsi="Gill Sans MT"/>
          <w:sz w:val="22"/>
          <w:szCs w:val="22"/>
        </w:rPr>
        <w:t xml:space="preserve">, </w:t>
      </w:r>
      <w:r>
        <w:rPr>
          <w:rFonts w:ascii="Gill Sans MT" w:hAnsi="Gill Sans MT"/>
          <w:sz w:val="22"/>
          <w:szCs w:val="22"/>
        </w:rPr>
        <w:t xml:space="preserve">please </w:t>
      </w:r>
      <w:r w:rsidRPr="000C79BA">
        <w:rPr>
          <w:rFonts w:ascii="Gill Sans MT" w:hAnsi="Gill Sans MT"/>
          <w:sz w:val="22"/>
          <w:szCs w:val="22"/>
        </w:rPr>
        <w:t xml:space="preserve">visit </w:t>
      </w:r>
      <w:hyperlink r:id="rId16" w:history="1">
        <w:r w:rsidRPr="000C79BA">
          <w:rPr>
            <w:rStyle w:val="Hyperlink"/>
            <w:rFonts w:ascii="Gill Sans MT" w:hAnsi="Gill Sans MT"/>
            <w:sz w:val="22"/>
            <w:szCs w:val="22"/>
          </w:rPr>
          <w:t>ferrofish.com</w:t>
        </w:r>
      </w:hyperlink>
      <w:r w:rsidRPr="000C79BA">
        <w:rPr>
          <w:rFonts w:ascii="Gill Sans MT" w:hAnsi="Gill Sans MT"/>
          <w:sz w:val="22"/>
          <w:szCs w:val="22"/>
        </w:rPr>
        <w:t>.</w:t>
      </w:r>
    </w:p>
    <w:p w14:paraId="2581B7E1" w14:textId="0A8688FA" w:rsidR="002676E7" w:rsidRPr="000C79BA" w:rsidRDefault="002676E7" w:rsidP="0077132D">
      <w:pPr>
        <w:pBdr>
          <w:top w:val="nil"/>
          <w:left w:val="nil"/>
          <w:bottom w:val="nil"/>
          <w:right w:val="nil"/>
          <w:between w:val="nil"/>
        </w:pBdr>
        <w:rPr>
          <w:rFonts w:ascii="Gill Sans MT" w:eastAsia="Cabin" w:hAnsi="Gill Sans MT" w:cs="Cabin"/>
          <w:color w:val="000000"/>
          <w:sz w:val="22"/>
          <w:szCs w:val="22"/>
        </w:rPr>
      </w:pPr>
      <w:r w:rsidRPr="000C79BA">
        <w:rPr>
          <w:rFonts w:ascii="Gill Sans MT" w:eastAsia="Cabin" w:hAnsi="Gill Sans MT" w:cs="Cabin"/>
          <w:b/>
          <w:color w:val="000000"/>
          <w:sz w:val="22"/>
          <w:szCs w:val="22"/>
        </w:rPr>
        <w:t xml:space="preserve">About </w:t>
      </w:r>
      <w:proofErr w:type="spellStart"/>
      <w:r w:rsidRPr="000C79BA">
        <w:rPr>
          <w:rFonts w:ascii="Gill Sans MT" w:eastAsia="Cabin" w:hAnsi="Gill Sans MT" w:cs="Cabin"/>
          <w:b/>
          <w:color w:val="000000"/>
          <w:sz w:val="22"/>
          <w:szCs w:val="22"/>
        </w:rPr>
        <w:t>Synthax</w:t>
      </w:r>
      <w:proofErr w:type="spellEnd"/>
      <w:r w:rsidRPr="000C79BA">
        <w:rPr>
          <w:rFonts w:ascii="Gill Sans MT" w:eastAsia="Cabin" w:hAnsi="Gill Sans MT" w:cs="Cabin"/>
          <w:b/>
          <w:color w:val="000000"/>
          <w:sz w:val="22"/>
          <w:szCs w:val="22"/>
        </w:rPr>
        <w:t>, Incorporated</w:t>
      </w:r>
      <w:r w:rsidRPr="000C79BA">
        <w:rPr>
          <w:rFonts w:ascii="Gill Sans MT" w:eastAsia="Cabin" w:hAnsi="Gill Sans MT" w:cs="Cabin"/>
          <w:color w:val="000000"/>
          <w:sz w:val="22"/>
          <w:szCs w:val="22"/>
        </w:rPr>
        <w:br/>
      </w:r>
      <w:proofErr w:type="spellStart"/>
      <w:r w:rsidRPr="000C79BA">
        <w:rPr>
          <w:rFonts w:ascii="Gill Sans MT" w:hAnsi="Gill Sans MT" w:cs="Times New Roman"/>
          <w:color w:val="000000"/>
          <w:sz w:val="22"/>
          <w:szCs w:val="22"/>
          <w:shd w:val="clear" w:color="auto" w:fill="FFFFFF"/>
        </w:rPr>
        <w:t>Synthax</w:t>
      </w:r>
      <w:proofErr w:type="spellEnd"/>
      <w:r w:rsidRPr="000C79BA">
        <w:rPr>
          <w:rFonts w:ascii="Gill Sans MT" w:hAnsi="Gill Sans MT" w:cs="Times New Roman"/>
          <w:color w:val="000000"/>
          <w:sz w:val="22"/>
          <w:szCs w:val="22"/>
          <w:shd w:val="clear" w:color="auto" w:fill="FFFFFF"/>
        </w:rPr>
        <w:t xml:space="preserve"> Inc. is the exclusive USA distributor for RME digital audio solutions, </w:t>
      </w:r>
      <w:proofErr w:type="spellStart"/>
      <w:r w:rsidRPr="000C79BA">
        <w:rPr>
          <w:rFonts w:ascii="Gill Sans MT" w:hAnsi="Gill Sans MT" w:cs="Times New Roman"/>
          <w:color w:val="000000"/>
          <w:sz w:val="22"/>
          <w:szCs w:val="22"/>
          <w:shd w:val="clear" w:color="auto" w:fill="FFFFFF"/>
        </w:rPr>
        <w:t>Digigram</w:t>
      </w:r>
      <w:proofErr w:type="spellEnd"/>
      <w:r w:rsidRPr="000C79BA">
        <w:rPr>
          <w:rFonts w:ascii="Gill Sans MT" w:hAnsi="Gill Sans MT" w:cs="Times New Roman"/>
          <w:color w:val="000000"/>
          <w:sz w:val="22"/>
          <w:szCs w:val="22"/>
          <w:shd w:val="clear" w:color="auto" w:fill="FFFFFF"/>
        </w:rPr>
        <w:t xml:space="preserve"> broadcast audio systems, </w:t>
      </w:r>
      <w:proofErr w:type="spellStart"/>
      <w:r w:rsidRPr="000C79BA">
        <w:rPr>
          <w:rFonts w:ascii="Gill Sans MT" w:hAnsi="Gill Sans MT" w:cs="Times New Roman"/>
          <w:color w:val="000000"/>
          <w:sz w:val="22"/>
          <w:szCs w:val="22"/>
          <w:shd w:val="clear" w:color="auto" w:fill="FFFFFF"/>
        </w:rPr>
        <w:t>Appsys</w:t>
      </w:r>
      <w:proofErr w:type="spellEnd"/>
      <w:r w:rsidRPr="000C79BA">
        <w:rPr>
          <w:rFonts w:ascii="Gill Sans MT" w:hAnsi="Gill Sans MT" w:cs="Times New Roman"/>
          <w:color w:val="000000"/>
          <w:sz w:val="22"/>
          <w:szCs w:val="22"/>
          <w:shd w:val="clear" w:color="auto" w:fill="FFFFFF"/>
        </w:rPr>
        <w:t xml:space="preserve"> digital audio tools, </w:t>
      </w:r>
      <w:proofErr w:type="spellStart"/>
      <w:r w:rsidRPr="000C79BA">
        <w:rPr>
          <w:rFonts w:ascii="Gill Sans MT" w:hAnsi="Gill Sans MT" w:cs="Times New Roman"/>
          <w:color w:val="000000"/>
          <w:sz w:val="22"/>
          <w:szCs w:val="22"/>
          <w:shd w:val="clear" w:color="auto" w:fill="FFFFFF"/>
        </w:rPr>
        <w:t>Ferrofish</w:t>
      </w:r>
      <w:proofErr w:type="spellEnd"/>
      <w:r w:rsidRPr="000C79BA">
        <w:rPr>
          <w:rFonts w:ascii="Gill Sans MT" w:hAnsi="Gill Sans MT" w:cs="Times New Roman"/>
          <w:color w:val="000000"/>
          <w:sz w:val="22"/>
          <w:szCs w:val="22"/>
          <w:shd w:val="clear" w:color="auto" w:fill="FFFFFF"/>
        </w:rPr>
        <w:t xml:space="preserve"> advanced audio applications, </w:t>
      </w:r>
      <w:proofErr w:type="spellStart"/>
      <w:r w:rsidRPr="000C79BA">
        <w:rPr>
          <w:rFonts w:ascii="Gill Sans MT" w:hAnsi="Gill Sans MT" w:cs="Times New Roman"/>
          <w:color w:val="000000"/>
          <w:sz w:val="22"/>
          <w:szCs w:val="22"/>
          <w:shd w:val="clear" w:color="auto" w:fill="FFFFFF"/>
        </w:rPr>
        <w:t>myMix</w:t>
      </w:r>
      <w:proofErr w:type="spellEnd"/>
      <w:r w:rsidRPr="000C79BA">
        <w:rPr>
          <w:rFonts w:ascii="Gill Sans MT" w:hAnsi="Gill Sans MT" w:cs="Times New Roman"/>
          <w:color w:val="000000"/>
          <w:sz w:val="22"/>
          <w:szCs w:val="22"/>
          <w:shd w:val="clear" w:color="auto" w:fill="FFFFFF"/>
        </w:rPr>
        <w:t xml:space="preserve"> personal monitoring systems and ALVA cableware. </w:t>
      </w:r>
      <w:r w:rsidRPr="000C79BA">
        <w:rPr>
          <w:rFonts w:ascii="Gill Sans MT" w:eastAsia="Cabin" w:hAnsi="Gill Sans MT" w:cs="Cabin"/>
          <w:color w:val="000000"/>
          <w:sz w:val="22"/>
          <w:szCs w:val="22"/>
        </w:rPr>
        <w:t xml:space="preserve">We supply a nationwide network of dealers with these products for professional audio, broadcast, music industry, commercial audio, </w:t>
      </w:r>
      <w:proofErr w:type="spellStart"/>
      <w:r w:rsidRPr="000C79BA">
        <w:rPr>
          <w:rFonts w:ascii="Gill Sans MT" w:eastAsia="Cabin" w:hAnsi="Gill Sans MT" w:cs="Cabin"/>
          <w:color w:val="000000"/>
          <w:sz w:val="22"/>
          <w:szCs w:val="22"/>
        </w:rPr>
        <w:t>theater</w:t>
      </w:r>
      <w:proofErr w:type="spellEnd"/>
      <w:r w:rsidRPr="000C79BA">
        <w:rPr>
          <w:rFonts w:ascii="Gill Sans MT" w:eastAsia="Cabin" w:hAnsi="Gill Sans MT" w:cs="Cabin"/>
          <w:color w:val="000000"/>
          <w:sz w:val="22"/>
          <w:szCs w:val="22"/>
        </w:rPr>
        <w:t>, military and government applications. For additional information, visit the company online at </w:t>
      </w:r>
      <w:hyperlink r:id="rId17">
        <w:r w:rsidRPr="000C79BA">
          <w:rPr>
            <w:rFonts w:ascii="Gill Sans MT" w:eastAsia="Cabin" w:hAnsi="Gill Sans MT" w:cs="Cabin"/>
            <w:color w:val="0000FF"/>
            <w:sz w:val="22"/>
            <w:szCs w:val="22"/>
            <w:u w:val="single"/>
          </w:rPr>
          <w:t>http://www.synthax.com</w:t>
        </w:r>
      </w:hyperlink>
      <w:r w:rsidRPr="000C79BA">
        <w:rPr>
          <w:rFonts w:ascii="Gill Sans MT" w:eastAsia="Cabin" w:hAnsi="Gill Sans MT" w:cs="Cabin"/>
          <w:color w:val="000000"/>
          <w:sz w:val="22"/>
          <w:szCs w:val="22"/>
        </w:rPr>
        <w:t>.</w:t>
      </w:r>
    </w:p>
    <w:p w14:paraId="66418F5F" w14:textId="77777777" w:rsidR="0077132D" w:rsidRPr="000C79BA" w:rsidRDefault="0077132D" w:rsidP="0077132D">
      <w:pPr>
        <w:pBdr>
          <w:top w:val="nil"/>
          <w:left w:val="nil"/>
          <w:bottom w:val="nil"/>
          <w:right w:val="nil"/>
          <w:between w:val="nil"/>
        </w:pBdr>
        <w:rPr>
          <w:rFonts w:ascii="Gill Sans MT" w:eastAsia="Cabin" w:hAnsi="Gill Sans MT" w:cs="Cabin"/>
          <w:color w:val="000000"/>
          <w:sz w:val="22"/>
          <w:szCs w:val="22"/>
        </w:rPr>
      </w:pPr>
    </w:p>
    <w:p w14:paraId="7C77F499" w14:textId="77777777" w:rsidR="002676E7" w:rsidRPr="000C79BA" w:rsidRDefault="002676E7" w:rsidP="002676E7">
      <w:pPr>
        <w:spacing w:before="2" w:after="2"/>
        <w:rPr>
          <w:rStyle w:val="usercontent"/>
          <w:rFonts w:ascii="Gill Sans MT" w:eastAsia="Arial" w:hAnsi="Gill Sans MT"/>
          <w:color w:val="000000"/>
          <w:sz w:val="22"/>
          <w:szCs w:val="22"/>
          <w:lang w:val="en-US" w:eastAsia="en-US"/>
        </w:rPr>
      </w:pPr>
      <w:r w:rsidRPr="000C79BA">
        <w:rPr>
          <w:rFonts w:ascii="Gill Sans MT" w:hAnsi="Gill Sans MT" w:cs="Gill Sans MT"/>
          <w:b/>
          <w:sz w:val="22"/>
          <w:szCs w:val="22"/>
          <w:lang w:val="en-US"/>
        </w:rPr>
        <w:t>Media Contacts:</w:t>
      </w:r>
    </w:p>
    <w:p w14:paraId="20EF84D3" w14:textId="37B708C9" w:rsidR="002676E7" w:rsidRPr="000C79BA" w:rsidRDefault="005B08B4" w:rsidP="002676E7">
      <w:pPr>
        <w:spacing w:before="1" w:after="1"/>
        <w:rPr>
          <w:rStyle w:val="usercontent"/>
          <w:rFonts w:ascii="Gill Sans MT" w:hAnsi="Gill Sans MT"/>
          <w:sz w:val="22"/>
          <w:szCs w:val="22"/>
        </w:rPr>
      </w:pPr>
      <w:r w:rsidRPr="000C79BA">
        <w:rPr>
          <w:rStyle w:val="usercontent"/>
          <w:rFonts w:ascii="Gill Sans MT" w:hAnsi="Gill Sans MT" w:cs="Gill Sans MT"/>
          <w:sz w:val="22"/>
          <w:szCs w:val="22"/>
          <w:lang w:val="en-US"/>
        </w:rPr>
        <w:t>Shelby Coppola</w:t>
      </w:r>
    </w:p>
    <w:p w14:paraId="1FC75438" w14:textId="77777777" w:rsidR="002676E7" w:rsidRPr="000C79BA" w:rsidRDefault="002676E7" w:rsidP="002676E7">
      <w:pPr>
        <w:spacing w:before="1" w:after="1"/>
        <w:rPr>
          <w:rStyle w:val="usercontent"/>
          <w:rFonts w:ascii="Gill Sans MT" w:hAnsi="Gill Sans MT"/>
          <w:sz w:val="22"/>
          <w:szCs w:val="22"/>
        </w:rPr>
      </w:pPr>
      <w:r w:rsidRPr="000C79BA">
        <w:rPr>
          <w:rStyle w:val="usercontent"/>
          <w:rFonts w:ascii="Gill Sans MT" w:hAnsi="Gill Sans MT" w:cs="Gill Sans MT"/>
          <w:sz w:val="22"/>
          <w:szCs w:val="22"/>
          <w:lang w:val="en-US"/>
        </w:rPr>
        <w:t>Public Relations</w:t>
      </w:r>
    </w:p>
    <w:p w14:paraId="3CF69959" w14:textId="77777777" w:rsidR="002676E7" w:rsidRPr="000C79BA" w:rsidRDefault="002676E7" w:rsidP="002676E7">
      <w:pPr>
        <w:spacing w:before="1" w:after="1"/>
        <w:rPr>
          <w:rStyle w:val="usercontent"/>
          <w:rFonts w:ascii="Gill Sans MT" w:hAnsi="Gill Sans MT"/>
          <w:sz w:val="22"/>
          <w:szCs w:val="22"/>
        </w:rPr>
      </w:pPr>
      <w:r w:rsidRPr="000C79BA">
        <w:rPr>
          <w:rStyle w:val="usercontent"/>
          <w:rFonts w:ascii="Gill Sans MT" w:hAnsi="Gill Sans MT" w:cs="Gill Sans MT"/>
          <w:sz w:val="22"/>
          <w:szCs w:val="22"/>
          <w:lang w:val="en-US"/>
        </w:rPr>
        <w:t>Hummingbird Media</w:t>
      </w:r>
    </w:p>
    <w:p w14:paraId="5B65BD3A" w14:textId="30731746" w:rsidR="002676E7" w:rsidRPr="000C79BA" w:rsidRDefault="002676E7" w:rsidP="002676E7">
      <w:pPr>
        <w:spacing w:before="1" w:after="1"/>
        <w:rPr>
          <w:rFonts w:ascii="Gill Sans MT" w:hAnsi="Gill Sans MT"/>
          <w:sz w:val="22"/>
          <w:szCs w:val="22"/>
        </w:rPr>
      </w:pPr>
      <w:r w:rsidRPr="000C79BA">
        <w:rPr>
          <w:rStyle w:val="usercontent"/>
          <w:rFonts w:ascii="Gill Sans MT" w:hAnsi="Gill Sans MT" w:cs="Gill Sans MT"/>
          <w:sz w:val="22"/>
          <w:szCs w:val="22"/>
          <w:lang w:val="en-US"/>
        </w:rPr>
        <w:t>+1 (</w:t>
      </w:r>
      <w:r w:rsidR="005B08B4" w:rsidRPr="000C79BA">
        <w:rPr>
          <w:rStyle w:val="usercontent"/>
          <w:rFonts w:ascii="Gill Sans MT" w:hAnsi="Gill Sans MT" w:cs="Gill Sans MT"/>
          <w:sz w:val="22"/>
          <w:szCs w:val="22"/>
          <w:lang w:val="en-US"/>
        </w:rPr>
        <w:t>203) 598-8167</w:t>
      </w:r>
    </w:p>
    <w:p w14:paraId="6919485D" w14:textId="176D59B8" w:rsidR="002676E7" w:rsidRPr="000C79BA" w:rsidRDefault="00634FFE" w:rsidP="002676E7">
      <w:pPr>
        <w:spacing w:before="2" w:after="2"/>
        <w:rPr>
          <w:rFonts w:ascii="Gill Sans MT" w:hAnsi="Gill Sans MT"/>
          <w:sz w:val="22"/>
          <w:szCs w:val="22"/>
        </w:rPr>
      </w:pPr>
      <w:hyperlink r:id="rId18" w:history="1">
        <w:r w:rsidR="001C3632" w:rsidRPr="000C79BA">
          <w:rPr>
            <w:rStyle w:val="Hyperlink"/>
            <w:rFonts w:ascii="Gill Sans MT" w:hAnsi="Gill Sans MT" w:cs="Gill Sans MT"/>
            <w:sz w:val="22"/>
            <w:szCs w:val="22"/>
            <w:lang w:val="en-US"/>
          </w:rPr>
          <w:t>shelby@hummingbirdmedia.com</w:t>
        </w:r>
      </w:hyperlink>
    </w:p>
    <w:p w14:paraId="09FA0004" w14:textId="77777777" w:rsidR="002676E7" w:rsidRPr="000C79BA" w:rsidRDefault="002676E7" w:rsidP="002676E7">
      <w:pPr>
        <w:spacing w:before="1" w:after="1"/>
        <w:rPr>
          <w:rStyle w:val="usercontent"/>
          <w:rFonts w:ascii="Gill Sans MT" w:hAnsi="Gill Sans MT"/>
          <w:sz w:val="22"/>
          <w:szCs w:val="22"/>
        </w:rPr>
      </w:pPr>
    </w:p>
    <w:p w14:paraId="56DF3FF7" w14:textId="77777777" w:rsidR="002676E7" w:rsidRPr="000C79BA" w:rsidRDefault="002676E7" w:rsidP="002676E7">
      <w:pPr>
        <w:spacing w:before="1" w:after="1"/>
        <w:rPr>
          <w:rStyle w:val="usercontent"/>
          <w:rFonts w:ascii="Gill Sans MT" w:hAnsi="Gill Sans MT"/>
          <w:sz w:val="22"/>
          <w:szCs w:val="22"/>
        </w:rPr>
      </w:pPr>
      <w:r w:rsidRPr="000C79BA">
        <w:rPr>
          <w:rStyle w:val="usercontent"/>
          <w:rFonts w:ascii="Gill Sans MT" w:hAnsi="Gill Sans MT" w:cs="Gill Sans MT"/>
          <w:sz w:val="22"/>
          <w:szCs w:val="22"/>
          <w:lang w:val="en-US"/>
        </w:rPr>
        <w:t xml:space="preserve">Jeff </w:t>
      </w:r>
      <w:proofErr w:type="spellStart"/>
      <w:r w:rsidRPr="000C79BA">
        <w:rPr>
          <w:rStyle w:val="usercontent"/>
          <w:rFonts w:ascii="Gill Sans MT" w:hAnsi="Gill Sans MT" w:cs="Gill Sans MT"/>
          <w:sz w:val="22"/>
          <w:szCs w:val="22"/>
          <w:lang w:val="en-US"/>
        </w:rPr>
        <w:t>Touzeau</w:t>
      </w:r>
      <w:proofErr w:type="spellEnd"/>
    </w:p>
    <w:p w14:paraId="4DA5CE81" w14:textId="77777777" w:rsidR="002676E7" w:rsidRPr="000C79BA" w:rsidRDefault="002676E7" w:rsidP="002676E7">
      <w:pPr>
        <w:spacing w:before="1" w:after="1"/>
        <w:rPr>
          <w:rStyle w:val="usercontent"/>
          <w:rFonts w:ascii="Gill Sans MT" w:hAnsi="Gill Sans MT"/>
          <w:sz w:val="22"/>
          <w:szCs w:val="22"/>
        </w:rPr>
      </w:pPr>
      <w:r w:rsidRPr="000C79BA">
        <w:rPr>
          <w:rStyle w:val="usercontent"/>
          <w:rFonts w:ascii="Gill Sans MT" w:hAnsi="Gill Sans MT" w:cs="Gill Sans MT"/>
          <w:sz w:val="22"/>
          <w:szCs w:val="22"/>
          <w:lang w:val="en-US"/>
        </w:rPr>
        <w:t>Public Relations</w:t>
      </w:r>
    </w:p>
    <w:p w14:paraId="6CF01AA7" w14:textId="77777777" w:rsidR="002676E7" w:rsidRPr="000C79BA" w:rsidRDefault="002676E7" w:rsidP="002676E7">
      <w:pPr>
        <w:spacing w:before="1" w:after="1"/>
        <w:rPr>
          <w:rStyle w:val="usercontent"/>
          <w:rFonts w:ascii="Gill Sans MT" w:hAnsi="Gill Sans MT"/>
          <w:sz w:val="22"/>
          <w:szCs w:val="22"/>
        </w:rPr>
      </w:pPr>
      <w:r w:rsidRPr="000C79BA">
        <w:rPr>
          <w:rStyle w:val="usercontent"/>
          <w:rFonts w:ascii="Gill Sans MT" w:hAnsi="Gill Sans MT" w:cs="Gill Sans MT"/>
          <w:sz w:val="22"/>
          <w:szCs w:val="22"/>
          <w:lang w:val="en-US"/>
        </w:rPr>
        <w:t>Hummingbird Media</w:t>
      </w:r>
    </w:p>
    <w:p w14:paraId="523B792B" w14:textId="77777777" w:rsidR="002676E7" w:rsidRPr="000C79BA" w:rsidRDefault="002676E7" w:rsidP="002676E7">
      <w:pPr>
        <w:spacing w:before="1" w:after="1"/>
        <w:rPr>
          <w:rFonts w:ascii="Gill Sans MT" w:hAnsi="Gill Sans MT"/>
          <w:sz w:val="22"/>
          <w:szCs w:val="22"/>
        </w:rPr>
      </w:pPr>
      <w:r w:rsidRPr="000C79BA">
        <w:rPr>
          <w:rStyle w:val="usercontent"/>
          <w:rFonts w:ascii="Gill Sans MT" w:hAnsi="Gill Sans MT" w:cs="Gill Sans MT"/>
          <w:sz w:val="22"/>
          <w:szCs w:val="22"/>
          <w:lang w:val="en-US"/>
        </w:rPr>
        <w:t>+1 (914) 602 2913</w:t>
      </w:r>
    </w:p>
    <w:p w14:paraId="4EA4543E" w14:textId="77777777" w:rsidR="002676E7" w:rsidRPr="000C79BA" w:rsidRDefault="00634FFE" w:rsidP="002676E7">
      <w:pPr>
        <w:spacing w:before="2" w:after="2"/>
        <w:rPr>
          <w:rFonts w:ascii="Gill Sans MT" w:eastAsia="MS Mincho" w:hAnsi="Gill Sans MT" w:cs="Gill Sans MT"/>
          <w:sz w:val="22"/>
          <w:szCs w:val="22"/>
          <w:lang w:val="en-US"/>
        </w:rPr>
      </w:pPr>
      <w:hyperlink r:id="rId19" w:history="1">
        <w:r w:rsidR="002676E7" w:rsidRPr="000C79BA">
          <w:rPr>
            <w:rStyle w:val="Hyperlink"/>
            <w:rFonts w:ascii="Gill Sans MT" w:hAnsi="Gill Sans MT" w:cs="Gill Sans MT"/>
            <w:sz w:val="22"/>
            <w:szCs w:val="22"/>
            <w:lang w:val="en-US"/>
          </w:rPr>
          <w:t>jeff@hummingbirdmedia.com</w:t>
        </w:r>
      </w:hyperlink>
    </w:p>
    <w:p w14:paraId="619F836C" w14:textId="77777777" w:rsidR="00595563" w:rsidRPr="000C79BA" w:rsidRDefault="00595563" w:rsidP="00595563">
      <w:pPr>
        <w:rPr>
          <w:rFonts w:ascii="Gill Sans MT" w:eastAsia="MS Mincho" w:hAnsi="Gill Sans MT" w:cs="Gill Sans MT"/>
          <w:sz w:val="22"/>
          <w:szCs w:val="22"/>
          <w:lang w:val="en-US"/>
        </w:rPr>
      </w:pPr>
    </w:p>
    <w:sectPr w:rsidR="00595563" w:rsidRPr="000C79BA" w:rsidSect="00CF1B6C">
      <w:headerReference w:type="even" r:id="rId20"/>
      <w:headerReference w:type="default" r:id="rId21"/>
      <w:footerReference w:type="even" r:id="rId22"/>
      <w:footerReference w:type="default" r:id="rId23"/>
      <w:headerReference w:type="first" r:id="rId24"/>
      <w:footerReference w:type="first" r:id="rId25"/>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FBD6" w14:textId="77777777" w:rsidR="00634FFE" w:rsidRDefault="00634FFE">
      <w:pPr>
        <w:spacing w:after="0"/>
      </w:pPr>
      <w:r>
        <w:separator/>
      </w:r>
    </w:p>
  </w:endnote>
  <w:endnote w:type="continuationSeparator" w:id="0">
    <w:p w14:paraId="5CF45B91" w14:textId="77777777" w:rsidR="00634FFE" w:rsidRDefault="00634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bin">
    <w:altName w:val="Courier New"/>
    <w:panose1 w:val="020B0604020202020204"/>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06F7" w14:textId="77777777" w:rsidR="00FA6862" w:rsidRDefault="00FA6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64FC" w14:textId="77777777" w:rsidR="00FA6862" w:rsidRDefault="00FA6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B71D" w14:textId="77777777" w:rsidR="00FA6862" w:rsidRDefault="00FA6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02C9" w14:textId="77777777" w:rsidR="00634FFE" w:rsidRDefault="00634FFE">
      <w:pPr>
        <w:spacing w:after="0"/>
      </w:pPr>
      <w:r>
        <w:separator/>
      </w:r>
    </w:p>
  </w:footnote>
  <w:footnote w:type="continuationSeparator" w:id="0">
    <w:p w14:paraId="4310C562" w14:textId="77777777" w:rsidR="00634FFE" w:rsidRDefault="00634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6AF2" w14:textId="77777777" w:rsidR="00272BA4" w:rsidRDefault="0027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038C" w14:textId="18CA2F31" w:rsidR="00EA18E6" w:rsidRPr="002117B9" w:rsidRDefault="002117B9" w:rsidP="002117B9">
    <w:pPr>
      <w:pBdr>
        <w:top w:val="nil"/>
        <w:left w:val="nil"/>
        <w:bottom w:val="nil"/>
        <w:right w:val="nil"/>
        <w:between w:val="nil"/>
      </w:pBdr>
      <w:rPr>
        <w:color w:val="000000"/>
      </w:rPr>
    </w:pPr>
    <w:r>
      <w:rPr>
        <w:noProof/>
      </w:rPr>
      <w:drawing>
        <wp:inline distT="114300" distB="114300" distL="114300" distR="114300" wp14:anchorId="37E2C9B8" wp14:editId="1261762E">
          <wp:extent cx="3014663" cy="362122"/>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sidRPr="002117B9">
      <w:rPr>
        <w:b/>
        <w:color w:val="000000"/>
      </w:rPr>
      <w:t xml:space="preserve"> </w:t>
    </w:r>
    <w:r>
      <w:rPr>
        <w:b/>
        <w:color w:val="000000"/>
      </w:rPr>
      <w:tab/>
    </w:r>
    <w:r>
      <w:rPr>
        <w:b/>
        <w:color w:val="000000"/>
      </w:rPr>
      <w:tab/>
    </w:r>
    <w:r>
      <w:rPr>
        <w:b/>
        <w:color w:val="000000"/>
      </w:rPr>
      <w:tab/>
    </w:r>
    <w:r>
      <w:rPr>
        <w:b/>
        <w:color w:val="000000"/>
      </w:rPr>
      <w:tab/>
    </w:r>
    <w:r>
      <w:rPr>
        <w:b/>
        <w:color w:val="000000"/>
      </w:rPr>
      <w:tab/>
      <w:t xml:space="preserve">MEDIA ALERT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AFF3" w14:textId="77777777" w:rsidR="00272BA4" w:rsidRDefault="0027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10"/>
    <w:rsid w:val="00011872"/>
    <w:rsid w:val="000124EC"/>
    <w:rsid w:val="00012AAE"/>
    <w:rsid w:val="00020BD0"/>
    <w:rsid w:val="00023095"/>
    <w:rsid w:val="00037B3B"/>
    <w:rsid w:val="00052E80"/>
    <w:rsid w:val="00054113"/>
    <w:rsid w:val="00054B0E"/>
    <w:rsid w:val="00063E8D"/>
    <w:rsid w:val="00072D81"/>
    <w:rsid w:val="00076DEB"/>
    <w:rsid w:val="00077CB1"/>
    <w:rsid w:val="00085138"/>
    <w:rsid w:val="000862B1"/>
    <w:rsid w:val="00090106"/>
    <w:rsid w:val="0009414A"/>
    <w:rsid w:val="00095939"/>
    <w:rsid w:val="00096483"/>
    <w:rsid w:val="000A04CE"/>
    <w:rsid w:val="000A1684"/>
    <w:rsid w:val="000A365F"/>
    <w:rsid w:val="000B2F3E"/>
    <w:rsid w:val="000B4130"/>
    <w:rsid w:val="000B45C2"/>
    <w:rsid w:val="000B58CE"/>
    <w:rsid w:val="000B5CA0"/>
    <w:rsid w:val="000C6290"/>
    <w:rsid w:val="000C79BA"/>
    <w:rsid w:val="000D4AFF"/>
    <w:rsid w:val="000E0A17"/>
    <w:rsid w:val="000E114E"/>
    <w:rsid w:val="000E41F4"/>
    <w:rsid w:val="000F559B"/>
    <w:rsid w:val="001008C7"/>
    <w:rsid w:val="00110ED8"/>
    <w:rsid w:val="001126DE"/>
    <w:rsid w:val="00114D87"/>
    <w:rsid w:val="001274FE"/>
    <w:rsid w:val="00131A4A"/>
    <w:rsid w:val="00140656"/>
    <w:rsid w:val="0014734B"/>
    <w:rsid w:val="00147D5A"/>
    <w:rsid w:val="001528E0"/>
    <w:rsid w:val="00164943"/>
    <w:rsid w:val="00173098"/>
    <w:rsid w:val="0017676D"/>
    <w:rsid w:val="00197BE5"/>
    <w:rsid w:val="00197E15"/>
    <w:rsid w:val="001A13E6"/>
    <w:rsid w:val="001A1BB8"/>
    <w:rsid w:val="001A27D2"/>
    <w:rsid w:val="001A36C5"/>
    <w:rsid w:val="001B0EFC"/>
    <w:rsid w:val="001B5A05"/>
    <w:rsid w:val="001C3632"/>
    <w:rsid w:val="001D08BA"/>
    <w:rsid w:val="001D6BAE"/>
    <w:rsid w:val="001E1D94"/>
    <w:rsid w:val="001F18D6"/>
    <w:rsid w:val="001F4D64"/>
    <w:rsid w:val="001F625F"/>
    <w:rsid w:val="002009F9"/>
    <w:rsid w:val="00204702"/>
    <w:rsid w:val="002117B9"/>
    <w:rsid w:val="00217767"/>
    <w:rsid w:val="00225524"/>
    <w:rsid w:val="002353D3"/>
    <w:rsid w:val="00235A9D"/>
    <w:rsid w:val="00244B27"/>
    <w:rsid w:val="0026133B"/>
    <w:rsid w:val="002676E7"/>
    <w:rsid w:val="00272BA4"/>
    <w:rsid w:val="00273377"/>
    <w:rsid w:val="00275FDB"/>
    <w:rsid w:val="00277199"/>
    <w:rsid w:val="00282D25"/>
    <w:rsid w:val="00292606"/>
    <w:rsid w:val="00296879"/>
    <w:rsid w:val="002975B1"/>
    <w:rsid w:val="002C1772"/>
    <w:rsid w:val="002C325A"/>
    <w:rsid w:val="002C34BF"/>
    <w:rsid w:val="002D51AF"/>
    <w:rsid w:val="002E5094"/>
    <w:rsid w:val="002F1A7E"/>
    <w:rsid w:val="00302710"/>
    <w:rsid w:val="00316202"/>
    <w:rsid w:val="003162C9"/>
    <w:rsid w:val="00317A06"/>
    <w:rsid w:val="003238D7"/>
    <w:rsid w:val="00351F64"/>
    <w:rsid w:val="00354221"/>
    <w:rsid w:val="00362109"/>
    <w:rsid w:val="00362782"/>
    <w:rsid w:val="00370153"/>
    <w:rsid w:val="00384820"/>
    <w:rsid w:val="003A08D5"/>
    <w:rsid w:val="003A2E31"/>
    <w:rsid w:val="003A5DB3"/>
    <w:rsid w:val="003B224B"/>
    <w:rsid w:val="003B5200"/>
    <w:rsid w:val="003C060A"/>
    <w:rsid w:val="003D2342"/>
    <w:rsid w:val="003D6CDC"/>
    <w:rsid w:val="003F15EE"/>
    <w:rsid w:val="003F5990"/>
    <w:rsid w:val="00401233"/>
    <w:rsid w:val="00401AB5"/>
    <w:rsid w:val="004103B0"/>
    <w:rsid w:val="004121A3"/>
    <w:rsid w:val="00415F8A"/>
    <w:rsid w:val="0042018C"/>
    <w:rsid w:val="0042250D"/>
    <w:rsid w:val="004228DF"/>
    <w:rsid w:val="0043258B"/>
    <w:rsid w:val="00433926"/>
    <w:rsid w:val="00443847"/>
    <w:rsid w:val="004559E8"/>
    <w:rsid w:val="00463D6C"/>
    <w:rsid w:val="00470E67"/>
    <w:rsid w:val="00471142"/>
    <w:rsid w:val="004810F4"/>
    <w:rsid w:val="00484320"/>
    <w:rsid w:val="00487070"/>
    <w:rsid w:val="004870F2"/>
    <w:rsid w:val="0049334A"/>
    <w:rsid w:val="004A1180"/>
    <w:rsid w:val="004A14C2"/>
    <w:rsid w:val="004A1DAA"/>
    <w:rsid w:val="004B2928"/>
    <w:rsid w:val="004B2CCD"/>
    <w:rsid w:val="004C0B24"/>
    <w:rsid w:val="004C24F4"/>
    <w:rsid w:val="004C279E"/>
    <w:rsid w:val="004C4F14"/>
    <w:rsid w:val="004D0D6F"/>
    <w:rsid w:val="004D1884"/>
    <w:rsid w:val="004D4008"/>
    <w:rsid w:val="004D68D4"/>
    <w:rsid w:val="004F2282"/>
    <w:rsid w:val="004F2ADB"/>
    <w:rsid w:val="00503DAA"/>
    <w:rsid w:val="005050FB"/>
    <w:rsid w:val="00506BC9"/>
    <w:rsid w:val="00510254"/>
    <w:rsid w:val="00513C9A"/>
    <w:rsid w:val="00514929"/>
    <w:rsid w:val="00514C22"/>
    <w:rsid w:val="0052219B"/>
    <w:rsid w:val="005230E4"/>
    <w:rsid w:val="00527839"/>
    <w:rsid w:val="00534AA6"/>
    <w:rsid w:val="005355CD"/>
    <w:rsid w:val="00537AC8"/>
    <w:rsid w:val="00541E8D"/>
    <w:rsid w:val="00550E89"/>
    <w:rsid w:val="00556F01"/>
    <w:rsid w:val="00563585"/>
    <w:rsid w:val="0056444D"/>
    <w:rsid w:val="005654A9"/>
    <w:rsid w:val="005734F4"/>
    <w:rsid w:val="0057381A"/>
    <w:rsid w:val="0057520A"/>
    <w:rsid w:val="0058424B"/>
    <w:rsid w:val="00587CD4"/>
    <w:rsid w:val="0059084A"/>
    <w:rsid w:val="00595563"/>
    <w:rsid w:val="00595578"/>
    <w:rsid w:val="00596787"/>
    <w:rsid w:val="005A0B5F"/>
    <w:rsid w:val="005A43CC"/>
    <w:rsid w:val="005B08B4"/>
    <w:rsid w:val="005C02AF"/>
    <w:rsid w:val="005C3507"/>
    <w:rsid w:val="005C3B50"/>
    <w:rsid w:val="005C70DC"/>
    <w:rsid w:val="005C7BD0"/>
    <w:rsid w:val="005D20DB"/>
    <w:rsid w:val="005D33F6"/>
    <w:rsid w:val="005D660C"/>
    <w:rsid w:val="005E0C94"/>
    <w:rsid w:val="005F14C8"/>
    <w:rsid w:val="005F7E9A"/>
    <w:rsid w:val="00601D0E"/>
    <w:rsid w:val="00601F56"/>
    <w:rsid w:val="00602424"/>
    <w:rsid w:val="006142B8"/>
    <w:rsid w:val="006147A1"/>
    <w:rsid w:val="006149ED"/>
    <w:rsid w:val="006166CC"/>
    <w:rsid w:val="006319FC"/>
    <w:rsid w:val="00633755"/>
    <w:rsid w:val="00634BDB"/>
    <w:rsid w:val="00634FFE"/>
    <w:rsid w:val="006366E8"/>
    <w:rsid w:val="00646EF2"/>
    <w:rsid w:val="0064782C"/>
    <w:rsid w:val="006545FD"/>
    <w:rsid w:val="00654A29"/>
    <w:rsid w:val="0065620E"/>
    <w:rsid w:val="00660DAD"/>
    <w:rsid w:val="0066396B"/>
    <w:rsid w:val="006639FE"/>
    <w:rsid w:val="00670008"/>
    <w:rsid w:val="00676C2F"/>
    <w:rsid w:val="006777A8"/>
    <w:rsid w:val="00680DD0"/>
    <w:rsid w:val="006821A3"/>
    <w:rsid w:val="00687A98"/>
    <w:rsid w:val="00690212"/>
    <w:rsid w:val="00692C87"/>
    <w:rsid w:val="006A3CBF"/>
    <w:rsid w:val="006A5588"/>
    <w:rsid w:val="006A5FC4"/>
    <w:rsid w:val="006A69B1"/>
    <w:rsid w:val="006B1587"/>
    <w:rsid w:val="006B2BD7"/>
    <w:rsid w:val="006C072C"/>
    <w:rsid w:val="006C0828"/>
    <w:rsid w:val="006D0B9D"/>
    <w:rsid w:val="006E0330"/>
    <w:rsid w:val="006E3351"/>
    <w:rsid w:val="006E6AA9"/>
    <w:rsid w:val="006E70AA"/>
    <w:rsid w:val="006F16F6"/>
    <w:rsid w:val="006F6F9B"/>
    <w:rsid w:val="006F70D4"/>
    <w:rsid w:val="007028B4"/>
    <w:rsid w:val="00704397"/>
    <w:rsid w:val="007050FD"/>
    <w:rsid w:val="00707034"/>
    <w:rsid w:val="00707B00"/>
    <w:rsid w:val="00714A58"/>
    <w:rsid w:val="00725FDB"/>
    <w:rsid w:val="00732BB5"/>
    <w:rsid w:val="0075007F"/>
    <w:rsid w:val="00760A48"/>
    <w:rsid w:val="00761081"/>
    <w:rsid w:val="007667B9"/>
    <w:rsid w:val="00766E92"/>
    <w:rsid w:val="00770352"/>
    <w:rsid w:val="0077132D"/>
    <w:rsid w:val="00771ECB"/>
    <w:rsid w:val="007731DC"/>
    <w:rsid w:val="00774E2B"/>
    <w:rsid w:val="00777258"/>
    <w:rsid w:val="00787020"/>
    <w:rsid w:val="00792B88"/>
    <w:rsid w:val="007A0E34"/>
    <w:rsid w:val="007A65C5"/>
    <w:rsid w:val="007A79C3"/>
    <w:rsid w:val="007B2E4C"/>
    <w:rsid w:val="007B394F"/>
    <w:rsid w:val="007B57CD"/>
    <w:rsid w:val="007C1D0A"/>
    <w:rsid w:val="007C7ABD"/>
    <w:rsid w:val="007E02CD"/>
    <w:rsid w:val="007E313D"/>
    <w:rsid w:val="007F2BFD"/>
    <w:rsid w:val="008056E3"/>
    <w:rsid w:val="00807132"/>
    <w:rsid w:val="00817E8B"/>
    <w:rsid w:val="008202DC"/>
    <w:rsid w:val="0082602B"/>
    <w:rsid w:val="008423AB"/>
    <w:rsid w:val="008445EB"/>
    <w:rsid w:val="0084722B"/>
    <w:rsid w:val="008648E3"/>
    <w:rsid w:val="00870CF8"/>
    <w:rsid w:val="00875311"/>
    <w:rsid w:val="00880F86"/>
    <w:rsid w:val="00882AB1"/>
    <w:rsid w:val="008843AA"/>
    <w:rsid w:val="00884D5A"/>
    <w:rsid w:val="0089527F"/>
    <w:rsid w:val="008A238D"/>
    <w:rsid w:val="008A2F3B"/>
    <w:rsid w:val="008A65B5"/>
    <w:rsid w:val="008C093B"/>
    <w:rsid w:val="008C28C9"/>
    <w:rsid w:val="008C31EE"/>
    <w:rsid w:val="008C4977"/>
    <w:rsid w:val="008D1760"/>
    <w:rsid w:val="008D3477"/>
    <w:rsid w:val="008E2ABE"/>
    <w:rsid w:val="008F1871"/>
    <w:rsid w:val="008F1F05"/>
    <w:rsid w:val="008F65AE"/>
    <w:rsid w:val="00906FEA"/>
    <w:rsid w:val="0090774E"/>
    <w:rsid w:val="00916D8D"/>
    <w:rsid w:val="00927BD3"/>
    <w:rsid w:val="00927E0A"/>
    <w:rsid w:val="0094471E"/>
    <w:rsid w:val="00944E6C"/>
    <w:rsid w:val="00956D49"/>
    <w:rsid w:val="00965035"/>
    <w:rsid w:val="00967201"/>
    <w:rsid w:val="00967BBE"/>
    <w:rsid w:val="00972F0E"/>
    <w:rsid w:val="00974B77"/>
    <w:rsid w:val="009758D1"/>
    <w:rsid w:val="00981F1B"/>
    <w:rsid w:val="00984A3E"/>
    <w:rsid w:val="00985628"/>
    <w:rsid w:val="00986493"/>
    <w:rsid w:val="0099063F"/>
    <w:rsid w:val="00991DF9"/>
    <w:rsid w:val="00996F48"/>
    <w:rsid w:val="009B1873"/>
    <w:rsid w:val="009B7505"/>
    <w:rsid w:val="009C4ED0"/>
    <w:rsid w:val="009C54FB"/>
    <w:rsid w:val="009D134E"/>
    <w:rsid w:val="009E10AE"/>
    <w:rsid w:val="009E39E9"/>
    <w:rsid w:val="009E4656"/>
    <w:rsid w:val="009E7299"/>
    <w:rsid w:val="009F1D52"/>
    <w:rsid w:val="00A01CC0"/>
    <w:rsid w:val="00A07EA2"/>
    <w:rsid w:val="00A118E1"/>
    <w:rsid w:val="00A13A38"/>
    <w:rsid w:val="00A17ADB"/>
    <w:rsid w:val="00A2288F"/>
    <w:rsid w:val="00A27A08"/>
    <w:rsid w:val="00A359B4"/>
    <w:rsid w:val="00A400C7"/>
    <w:rsid w:val="00A407AF"/>
    <w:rsid w:val="00A47062"/>
    <w:rsid w:val="00A47234"/>
    <w:rsid w:val="00A5024D"/>
    <w:rsid w:val="00A52165"/>
    <w:rsid w:val="00A535C6"/>
    <w:rsid w:val="00A55E67"/>
    <w:rsid w:val="00A57EF0"/>
    <w:rsid w:val="00A601E8"/>
    <w:rsid w:val="00A66999"/>
    <w:rsid w:val="00A70094"/>
    <w:rsid w:val="00A752CB"/>
    <w:rsid w:val="00A756DB"/>
    <w:rsid w:val="00A8677C"/>
    <w:rsid w:val="00A9112B"/>
    <w:rsid w:val="00A9454B"/>
    <w:rsid w:val="00A9477C"/>
    <w:rsid w:val="00A974F1"/>
    <w:rsid w:val="00A97DD1"/>
    <w:rsid w:val="00AA67C8"/>
    <w:rsid w:val="00AA74D9"/>
    <w:rsid w:val="00AC1E2E"/>
    <w:rsid w:val="00AC2045"/>
    <w:rsid w:val="00AD36EB"/>
    <w:rsid w:val="00AD4C44"/>
    <w:rsid w:val="00AD5BC8"/>
    <w:rsid w:val="00AD6745"/>
    <w:rsid w:val="00AE213F"/>
    <w:rsid w:val="00AF4FF7"/>
    <w:rsid w:val="00AF7DF3"/>
    <w:rsid w:val="00B02972"/>
    <w:rsid w:val="00B034C5"/>
    <w:rsid w:val="00B104C9"/>
    <w:rsid w:val="00B15F3B"/>
    <w:rsid w:val="00B20F8F"/>
    <w:rsid w:val="00B22A3A"/>
    <w:rsid w:val="00B4370E"/>
    <w:rsid w:val="00B44F97"/>
    <w:rsid w:val="00B478ED"/>
    <w:rsid w:val="00B5511D"/>
    <w:rsid w:val="00B60C58"/>
    <w:rsid w:val="00B60E08"/>
    <w:rsid w:val="00B6248D"/>
    <w:rsid w:val="00B63EAA"/>
    <w:rsid w:val="00B729D5"/>
    <w:rsid w:val="00B7308D"/>
    <w:rsid w:val="00B8497C"/>
    <w:rsid w:val="00B86BD7"/>
    <w:rsid w:val="00BA43F9"/>
    <w:rsid w:val="00BA4B27"/>
    <w:rsid w:val="00BA6A4D"/>
    <w:rsid w:val="00BB4ED3"/>
    <w:rsid w:val="00BC2A42"/>
    <w:rsid w:val="00BC351D"/>
    <w:rsid w:val="00BD3468"/>
    <w:rsid w:val="00BD368D"/>
    <w:rsid w:val="00BD4924"/>
    <w:rsid w:val="00BD4F44"/>
    <w:rsid w:val="00BD6201"/>
    <w:rsid w:val="00BE096C"/>
    <w:rsid w:val="00BE1AEB"/>
    <w:rsid w:val="00C00C68"/>
    <w:rsid w:val="00C037CB"/>
    <w:rsid w:val="00C04EA4"/>
    <w:rsid w:val="00C1028F"/>
    <w:rsid w:val="00C16A75"/>
    <w:rsid w:val="00C23D20"/>
    <w:rsid w:val="00C3108E"/>
    <w:rsid w:val="00C374DD"/>
    <w:rsid w:val="00C4336D"/>
    <w:rsid w:val="00C43E75"/>
    <w:rsid w:val="00C449A6"/>
    <w:rsid w:val="00C52CDA"/>
    <w:rsid w:val="00C67936"/>
    <w:rsid w:val="00C707D1"/>
    <w:rsid w:val="00C71CB7"/>
    <w:rsid w:val="00C7488D"/>
    <w:rsid w:val="00C80EBC"/>
    <w:rsid w:val="00C8121F"/>
    <w:rsid w:val="00C87F0B"/>
    <w:rsid w:val="00CB2AAC"/>
    <w:rsid w:val="00CB4339"/>
    <w:rsid w:val="00CC04A6"/>
    <w:rsid w:val="00CC04F8"/>
    <w:rsid w:val="00CE3CEC"/>
    <w:rsid w:val="00CF1B6C"/>
    <w:rsid w:val="00CF1FD2"/>
    <w:rsid w:val="00CF60A9"/>
    <w:rsid w:val="00CF68BD"/>
    <w:rsid w:val="00D03B08"/>
    <w:rsid w:val="00D05BA6"/>
    <w:rsid w:val="00D07F75"/>
    <w:rsid w:val="00D1540A"/>
    <w:rsid w:val="00D223E9"/>
    <w:rsid w:val="00D351FE"/>
    <w:rsid w:val="00D353D3"/>
    <w:rsid w:val="00D4575F"/>
    <w:rsid w:val="00D53AEB"/>
    <w:rsid w:val="00D53E34"/>
    <w:rsid w:val="00D56A80"/>
    <w:rsid w:val="00D67CC6"/>
    <w:rsid w:val="00D70A02"/>
    <w:rsid w:val="00D81D9F"/>
    <w:rsid w:val="00D8275B"/>
    <w:rsid w:val="00D8391B"/>
    <w:rsid w:val="00D86280"/>
    <w:rsid w:val="00D86F31"/>
    <w:rsid w:val="00DA532F"/>
    <w:rsid w:val="00DA7185"/>
    <w:rsid w:val="00DA7D6B"/>
    <w:rsid w:val="00DC09FD"/>
    <w:rsid w:val="00DC1FCD"/>
    <w:rsid w:val="00DC7135"/>
    <w:rsid w:val="00DE222D"/>
    <w:rsid w:val="00DE43AE"/>
    <w:rsid w:val="00DF3DE7"/>
    <w:rsid w:val="00E03C8B"/>
    <w:rsid w:val="00E048B8"/>
    <w:rsid w:val="00E0567E"/>
    <w:rsid w:val="00E10083"/>
    <w:rsid w:val="00E1140E"/>
    <w:rsid w:val="00E13FC7"/>
    <w:rsid w:val="00E1559C"/>
    <w:rsid w:val="00E17D49"/>
    <w:rsid w:val="00E21C1D"/>
    <w:rsid w:val="00E24BFD"/>
    <w:rsid w:val="00E25EEC"/>
    <w:rsid w:val="00E33D27"/>
    <w:rsid w:val="00E467B7"/>
    <w:rsid w:val="00E51D4A"/>
    <w:rsid w:val="00E637A8"/>
    <w:rsid w:val="00E64D2B"/>
    <w:rsid w:val="00E675ED"/>
    <w:rsid w:val="00E71373"/>
    <w:rsid w:val="00E717AB"/>
    <w:rsid w:val="00E8154B"/>
    <w:rsid w:val="00E8655F"/>
    <w:rsid w:val="00EA18E6"/>
    <w:rsid w:val="00EA1BB9"/>
    <w:rsid w:val="00EA2286"/>
    <w:rsid w:val="00EA43DE"/>
    <w:rsid w:val="00EA4C87"/>
    <w:rsid w:val="00EB0E5A"/>
    <w:rsid w:val="00EC2A88"/>
    <w:rsid w:val="00EC51D2"/>
    <w:rsid w:val="00EC5D86"/>
    <w:rsid w:val="00ED21F8"/>
    <w:rsid w:val="00ED393C"/>
    <w:rsid w:val="00ED4794"/>
    <w:rsid w:val="00EE20F5"/>
    <w:rsid w:val="00EE4A00"/>
    <w:rsid w:val="00EE5F80"/>
    <w:rsid w:val="00EE715F"/>
    <w:rsid w:val="00EF1688"/>
    <w:rsid w:val="00EF2765"/>
    <w:rsid w:val="00F03ED2"/>
    <w:rsid w:val="00F07E84"/>
    <w:rsid w:val="00F24242"/>
    <w:rsid w:val="00F25090"/>
    <w:rsid w:val="00F34547"/>
    <w:rsid w:val="00F346E1"/>
    <w:rsid w:val="00F55010"/>
    <w:rsid w:val="00F553A4"/>
    <w:rsid w:val="00F622A6"/>
    <w:rsid w:val="00F628B3"/>
    <w:rsid w:val="00F66FD5"/>
    <w:rsid w:val="00F80194"/>
    <w:rsid w:val="00F803F6"/>
    <w:rsid w:val="00F810AD"/>
    <w:rsid w:val="00F81F29"/>
    <w:rsid w:val="00F84052"/>
    <w:rsid w:val="00F8547F"/>
    <w:rsid w:val="00F867F3"/>
    <w:rsid w:val="00F87406"/>
    <w:rsid w:val="00F9272B"/>
    <w:rsid w:val="00F93197"/>
    <w:rsid w:val="00F94CA4"/>
    <w:rsid w:val="00FA6862"/>
    <w:rsid w:val="00FB3053"/>
    <w:rsid w:val="00FB3C1F"/>
    <w:rsid w:val="00FB7502"/>
    <w:rsid w:val="00FC6556"/>
    <w:rsid w:val="00FC68B4"/>
    <w:rsid w:val="00FC7134"/>
    <w:rsid w:val="00FD342C"/>
    <w:rsid w:val="00FD69EB"/>
    <w:rsid w:val="00FE1EE7"/>
    <w:rsid w:val="00FE26CB"/>
    <w:rsid w:val="00FF1B42"/>
    <w:rsid w:val="00FF35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3D92AC"/>
  <w15:docId w15:val="{CA4EBDF2-A152-1C41-ADC6-63A11383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B0"/>
    <w:pPr>
      <w:suppressAutoHyphens/>
      <w:spacing w:after="200"/>
    </w:pPr>
    <w:rPr>
      <w:rFonts w:ascii="Arial" w:hAnsi="Arial" w:cs="Arial"/>
      <w:lang w:val="en-GB" w:eastAsia="ar-SA"/>
    </w:rPr>
  </w:style>
  <w:style w:type="paragraph" w:styleId="Heading2">
    <w:name w:val="heading 2"/>
    <w:basedOn w:val="Normal"/>
    <w:link w:val="Heading2Char"/>
    <w:uiPriority w:val="9"/>
    <w:qFormat/>
    <w:rsid w:val="008F65AE"/>
    <w:pPr>
      <w:suppressAutoHyphens w:val="0"/>
      <w:spacing w:before="100" w:beforeAutospacing="1" w:after="100" w:afterAutospacing="1"/>
      <w:outlineLvl w:val="1"/>
    </w:pPr>
    <w:rPr>
      <w:rFonts w:ascii="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uiPriority w:val="22"/>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uiPriority w:val="99"/>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 w:type="paragraph" w:styleId="Revision">
    <w:name w:val="Revision"/>
    <w:hidden/>
    <w:semiHidden/>
    <w:rsid w:val="003F5990"/>
    <w:rPr>
      <w:rFonts w:ascii="Arial" w:hAnsi="Arial" w:cs="Arial"/>
      <w:lang w:val="en-GB" w:eastAsia="ar-SA"/>
    </w:rPr>
  </w:style>
  <w:style w:type="character" w:customStyle="1" w:styleId="UnresolvedMention2">
    <w:name w:val="Unresolved Mention2"/>
    <w:basedOn w:val="DefaultParagraphFont"/>
    <w:uiPriority w:val="99"/>
    <w:semiHidden/>
    <w:unhideWhenUsed/>
    <w:rsid w:val="008C4977"/>
    <w:rPr>
      <w:color w:val="605E5C"/>
      <w:shd w:val="clear" w:color="auto" w:fill="E1DFDD"/>
    </w:rPr>
  </w:style>
  <w:style w:type="character" w:styleId="UnresolvedMention">
    <w:name w:val="Unresolved Mention"/>
    <w:basedOn w:val="DefaultParagraphFont"/>
    <w:rsid w:val="00514929"/>
    <w:rPr>
      <w:color w:val="605E5C"/>
      <w:shd w:val="clear" w:color="auto" w:fill="E1DFDD"/>
    </w:rPr>
  </w:style>
  <w:style w:type="paragraph" w:customStyle="1" w:styleId="editor-v4-paragraph-element">
    <w:name w:val="editor-v4-paragraph-element"/>
    <w:basedOn w:val="Normal"/>
    <w:rsid w:val="002117B9"/>
    <w:pPr>
      <w:suppressAutoHyphens w:val="0"/>
      <w:spacing w:before="100" w:beforeAutospacing="1" w:after="100" w:afterAutospacing="1"/>
    </w:pPr>
    <w:rPr>
      <w:rFonts w:ascii="Times New Roman" w:hAnsi="Times New Roman" w:cs="Times New Roman"/>
      <w:lang w:val="en-US" w:eastAsia="en-US"/>
    </w:rPr>
  </w:style>
  <w:style w:type="character" w:customStyle="1" w:styleId="selection932vu31">
    <w:name w:val="_selection_932vu_31"/>
    <w:basedOn w:val="DefaultParagraphFont"/>
    <w:rsid w:val="002117B9"/>
  </w:style>
  <w:style w:type="character" w:customStyle="1" w:styleId="Heading2Char">
    <w:name w:val="Heading 2 Char"/>
    <w:basedOn w:val="DefaultParagraphFont"/>
    <w:link w:val="Heading2"/>
    <w:uiPriority w:val="9"/>
    <w:rsid w:val="008F65A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5562">
      <w:bodyDiv w:val="1"/>
      <w:marLeft w:val="0"/>
      <w:marRight w:val="0"/>
      <w:marTop w:val="0"/>
      <w:marBottom w:val="0"/>
      <w:divBdr>
        <w:top w:val="none" w:sz="0" w:space="0" w:color="auto"/>
        <w:left w:val="none" w:sz="0" w:space="0" w:color="auto"/>
        <w:bottom w:val="none" w:sz="0" w:space="0" w:color="auto"/>
        <w:right w:val="none" w:sz="0" w:space="0" w:color="auto"/>
      </w:divBdr>
    </w:div>
    <w:div w:id="184247386">
      <w:bodyDiv w:val="1"/>
      <w:marLeft w:val="0"/>
      <w:marRight w:val="0"/>
      <w:marTop w:val="0"/>
      <w:marBottom w:val="0"/>
      <w:divBdr>
        <w:top w:val="none" w:sz="0" w:space="0" w:color="auto"/>
        <w:left w:val="none" w:sz="0" w:space="0" w:color="auto"/>
        <w:bottom w:val="none" w:sz="0" w:space="0" w:color="auto"/>
        <w:right w:val="none" w:sz="0" w:space="0" w:color="auto"/>
      </w:divBdr>
    </w:div>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738282292">
      <w:bodyDiv w:val="1"/>
      <w:marLeft w:val="0"/>
      <w:marRight w:val="0"/>
      <w:marTop w:val="0"/>
      <w:marBottom w:val="0"/>
      <w:divBdr>
        <w:top w:val="none" w:sz="0" w:space="0" w:color="auto"/>
        <w:left w:val="none" w:sz="0" w:space="0" w:color="auto"/>
        <w:bottom w:val="none" w:sz="0" w:space="0" w:color="auto"/>
        <w:right w:val="none" w:sz="0" w:space="0" w:color="auto"/>
      </w:divBdr>
    </w:div>
    <w:div w:id="1115249684">
      <w:bodyDiv w:val="1"/>
      <w:marLeft w:val="0"/>
      <w:marRight w:val="0"/>
      <w:marTop w:val="0"/>
      <w:marBottom w:val="0"/>
      <w:divBdr>
        <w:top w:val="none" w:sz="0" w:space="0" w:color="auto"/>
        <w:left w:val="none" w:sz="0" w:space="0" w:color="auto"/>
        <w:bottom w:val="none" w:sz="0" w:space="0" w:color="auto"/>
        <w:right w:val="none" w:sz="0" w:space="0" w:color="auto"/>
      </w:divBdr>
    </w:div>
    <w:div w:id="1215578664">
      <w:bodyDiv w:val="1"/>
      <w:marLeft w:val="0"/>
      <w:marRight w:val="0"/>
      <w:marTop w:val="0"/>
      <w:marBottom w:val="0"/>
      <w:divBdr>
        <w:top w:val="none" w:sz="0" w:space="0" w:color="auto"/>
        <w:left w:val="none" w:sz="0" w:space="0" w:color="auto"/>
        <w:bottom w:val="none" w:sz="0" w:space="0" w:color="auto"/>
        <w:right w:val="none" w:sz="0" w:space="0" w:color="auto"/>
      </w:divBdr>
    </w:div>
    <w:div w:id="1288243860">
      <w:bodyDiv w:val="1"/>
      <w:marLeft w:val="0"/>
      <w:marRight w:val="0"/>
      <w:marTop w:val="0"/>
      <w:marBottom w:val="0"/>
      <w:divBdr>
        <w:top w:val="none" w:sz="0" w:space="0" w:color="auto"/>
        <w:left w:val="none" w:sz="0" w:space="0" w:color="auto"/>
        <w:bottom w:val="none" w:sz="0" w:space="0" w:color="auto"/>
        <w:right w:val="none" w:sz="0" w:space="0" w:color="auto"/>
      </w:divBdr>
    </w:div>
    <w:div w:id="1369792678">
      <w:bodyDiv w:val="1"/>
      <w:marLeft w:val="0"/>
      <w:marRight w:val="0"/>
      <w:marTop w:val="0"/>
      <w:marBottom w:val="0"/>
      <w:divBdr>
        <w:top w:val="none" w:sz="0" w:space="0" w:color="auto"/>
        <w:left w:val="none" w:sz="0" w:space="0" w:color="auto"/>
        <w:bottom w:val="none" w:sz="0" w:space="0" w:color="auto"/>
        <w:right w:val="none" w:sz="0" w:space="0" w:color="auto"/>
      </w:divBdr>
    </w:div>
    <w:div w:id="1420633517">
      <w:bodyDiv w:val="1"/>
      <w:marLeft w:val="0"/>
      <w:marRight w:val="0"/>
      <w:marTop w:val="0"/>
      <w:marBottom w:val="0"/>
      <w:divBdr>
        <w:top w:val="none" w:sz="0" w:space="0" w:color="auto"/>
        <w:left w:val="none" w:sz="0" w:space="0" w:color="auto"/>
        <w:bottom w:val="none" w:sz="0" w:space="0" w:color="auto"/>
        <w:right w:val="none" w:sz="0" w:space="0" w:color="auto"/>
      </w:divBdr>
    </w:div>
    <w:div w:id="1646009377">
      <w:bodyDiv w:val="1"/>
      <w:marLeft w:val="0"/>
      <w:marRight w:val="0"/>
      <w:marTop w:val="0"/>
      <w:marBottom w:val="0"/>
      <w:divBdr>
        <w:top w:val="none" w:sz="0" w:space="0" w:color="auto"/>
        <w:left w:val="none" w:sz="0" w:space="0" w:color="auto"/>
        <w:bottom w:val="none" w:sz="0" w:space="0" w:color="auto"/>
        <w:right w:val="none" w:sz="0" w:space="0" w:color="auto"/>
      </w:divBdr>
    </w:div>
    <w:div w:id="1690445097">
      <w:bodyDiv w:val="1"/>
      <w:marLeft w:val="0"/>
      <w:marRight w:val="0"/>
      <w:marTop w:val="0"/>
      <w:marBottom w:val="0"/>
      <w:divBdr>
        <w:top w:val="none" w:sz="0" w:space="0" w:color="auto"/>
        <w:left w:val="none" w:sz="0" w:space="0" w:color="auto"/>
        <w:bottom w:val="none" w:sz="0" w:space="0" w:color="auto"/>
        <w:right w:val="none" w:sz="0" w:space="0" w:color="auto"/>
      </w:divBdr>
    </w:div>
    <w:div w:id="1750807328">
      <w:bodyDiv w:val="1"/>
      <w:marLeft w:val="0"/>
      <w:marRight w:val="0"/>
      <w:marTop w:val="0"/>
      <w:marBottom w:val="0"/>
      <w:divBdr>
        <w:top w:val="none" w:sz="0" w:space="0" w:color="auto"/>
        <w:left w:val="none" w:sz="0" w:space="0" w:color="auto"/>
        <w:bottom w:val="none" w:sz="0" w:space="0" w:color="auto"/>
        <w:right w:val="none" w:sz="0" w:space="0" w:color="auto"/>
      </w:divBdr>
    </w:div>
    <w:div w:id="2022775337">
      <w:bodyDiv w:val="1"/>
      <w:marLeft w:val="0"/>
      <w:marRight w:val="0"/>
      <w:marTop w:val="0"/>
      <w:marBottom w:val="0"/>
      <w:divBdr>
        <w:top w:val="none" w:sz="0" w:space="0" w:color="auto"/>
        <w:left w:val="none" w:sz="0" w:space="0" w:color="auto"/>
        <w:bottom w:val="none" w:sz="0" w:space="0" w:color="auto"/>
        <w:right w:val="none" w:sz="0" w:space="0" w:color="auto"/>
      </w:divBdr>
    </w:div>
    <w:div w:id="2052722902">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nthax.com/appsys-pro-audio-flexiverter-series-ultra-compact-converters-with-switchable-format-boards/" TargetMode="External"/><Relationship Id="rId13" Type="http://schemas.openxmlformats.org/officeDocument/2006/relationships/hyperlink" Target="https://www.audinate.com/" TargetMode="External"/><Relationship Id="rId18" Type="http://schemas.openxmlformats.org/officeDocument/2006/relationships/hyperlink" Target="mailto:shelby@hummingbirdmedia.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rme-usa.com/12mic-dante.html" TargetMode="External"/><Relationship Id="rId17" Type="http://schemas.openxmlformats.org/officeDocument/2006/relationships/hyperlink" Target="http://www.synthax.com/"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ferrofish.com/en"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synthax.com/" TargetMode="External"/><Relationship Id="rId11" Type="http://schemas.openxmlformats.org/officeDocument/2006/relationships/hyperlink" Target="https://ferrofish-usa.com/a32pro_dante_analog_to_madi_adat_dante_converter/"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rme-usa.com/"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lipoff.alexis@gmail.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synthax.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5013</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Shelby Coppola</cp:lastModifiedBy>
  <cp:revision>8</cp:revision>
  <cp:lastPrinted>2019-11-26T16:03:00Z</cp:lastPrinted>
  <dcterms:created xsi:type="dcterms:W3CDTF">2022-08-17T17:05:00Z</dcterms:created>
  <dcterms:modified xsi:type="dcterms:W3CDTF">2022-08-17T17:48:00Z</dcterms:modified>
</cp:coreProperties>
</file>