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Jack Daniel’s le pone un toque de miel al Día de las Madres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 acerca el día de celebrar a la mujer que te dió la vida y la que siempre estará junto a ti sin importar las circunstancias. Este día de las madres, mamá se merece que la apapaches y pasen momentos únicos en familia. Y qué mejor manera de consentirla que con unos deliciosos cócteles con un toque de miel que acompañen a la perfección cualquier platillo.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Jack Daniel’s junto con La Europea, traerán hasta ti una clase de coctelería en la cual aprenderás dos deliciosas y sencillas recetas de la mano del mixólogo Luis Iriarte, quién será el encargado de prepararlas en vivo, usando Jack Daniel’s Tennessee Honey.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Jack Honey es un delicioso licor hecho con auténtica miel, el cual ofrece una experiencia de degustación rica y compleja pues combina el sabor dulce de la miel y un final de nuez. Es una bebida perfecta para aquellos que disfruten del whisky de una manera suave, ya que es una cálida bienvenida al mundo de Jack.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En esta clase aprenderás a preparar dos cócteles con la miel como ingrediente principal: Honey Lemonade y Carahoney. Luis Iriarte nos enseñará el proceso de creación, cuenta con 19 años de experiencia y ha trabajado en países como </w:t>
      </w:r>
      <w:r w:rsidDel="00000000" w:rsidR="00000000" w:rsidRPr="00000000">
        <w:rPr>
          <w:rFonts w:ascii="Arial" w:cs="Arial" w:eastAsia="Arial" w:hAnsi="Arial"/>
          <w:sz w:val="22"/>
          <w:szCs w:val="22"/>
          <w:rtl w:val="0"/>
        </w:rPr>
        <w:t xml:space="preserve">México, Inglaterra, Estados Unidos, Canadá y Alemania.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Solo necesitas entrar a la página oficial de Facebook de La Europea, donde se transmitirá esta increíble clase el 1 de mayo a partir de las 19 horas.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Además, podrás tener a la mano Jack Daniel’s Tennessee Honey para replicar los cócteles en casa, ya que La Europea podrá llevártela hasta tu puerta. En la compra de una botella de 700 ml, te obsequiaran una pachita de 200 ml, para que no dejes de consentir a mamá.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Jack Daniel’s Tennessee Whiskey</w:t>
      </w:r>
    </w:p>
    <w:p w:rsidR="00000000" w:rsidDel="00000000" w:rsidP="00000000" w:rsidRDefault="00000000" w:rsidRPr="00000000" w14:paraId="00000014">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Jack Daniel's®, el </w:t>
      </w:r>
      <w:r w:rsidDel="00000000" w:rsidR="00000000" w:rsidRPr="00000000">
        <w:rPr>
          <w:rFonts w:ascii="Arial" w:cs="Arial" w:eastAsia="Arial" w:hAnsi="Arial"/>
          <w:i w:val="1"/>
          <w:sz w:val="20"/>
          <w:szCs w:val="20"/>
          <w:rtl w:val="0"/>
        </w:rPr>
        <w:t xml:space="preserve">whiskey</w:t>
      </w:r>
      <w:r w:rsidDel="00000000" w:rsidR="00000000" w:rsidRPr="00000000">
        <w:rPr>
          <w:rFonts w:ascii="Arial" w:cs="Arial" w:eastAsia="Arial" w:hAnsi="Arial"/>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Fonts w:ascii="Arial" w:cs="Arial" w:eastAsia="Arial" w:hAnsi="Arial"/>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head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25240" cy="125160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25240" cy="12516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5179A2"/>
    <w:pPr>
      <w:tabs>
        <w:tab w:val="center" w:pos="4419"/>
        <w:tab w:val="right" w:pos="8838"/>
      </w:tabs>
    </w:pPr>
  </w:style>
  <w:style w:type="character" w:styleId="EncabezadoCar" w:customStyle="1">
    <w:name w:val="Encabezado Car"/>
    <w:basedOn w:val="Fuentedeprrafopredeter"/>
    <w:link w:val="Encabezado"/>
    <w:uiPriority w:val="99"/>
    <w:rsid w:val="005179A2"/>
  </w:style>
  <w:style w:type="paragraph" w:styleId="Piedepgina">
    <w:name w:val="footer"/>
    <w:basedOn w:val="Normal"/>
    <w:link w:val="PiedepginaCar"/>
    <w:uiPriority w:val="99"/>
    <w:unhideWhenUsed w:val="1"/>
    <w:rsid w:val="005179A2"/>
    <w:pPr>
      <w:tabs>
        <w:tab w:val="center" w:pos="4419"/>
        <w:tab w:val="right" w:pos="8838"/>
      </w:tabs>
    </w:pPr>
  </w:style>
  <w:style w:type="character" w:styleId="PiedepginaCar" w:customStyle="1">
    <w:name w:val="Pie de página Car"/>
    <w:basedOn w:val="Fuentedeprrafopredeter"/>
    <w:link w:val="Piedepgina"/>
    <w:uiPriority w:val="99"/>
    <w:rsid w:val="005179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agR/wtJkQUywYD68SQA1beJkw==">AMUW2mVmN5zABAfVpNHpsr4NgWBMpgpvOxKyhFVjyQxncFsUnNjN3gQqvEPqbTHYz+2MlK4jxLajHq3RP8VEtgCpefoO+0SV7LDzK9wzMXHhicbq9chFfpM=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2020-04-22T19:20:00Z</dcterms:created>
  <dc:creator>Microsoft Office User</dc:creator>
</cp:coreProperties>
</file>