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3E2E9CAE" w14:textId="4933158D" w:rsidR="00606729" w:rsidRPr="006537A8"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541B3B">
        <w:rPr>
          <w:rFonts w:asciiTheme="minorHAnsi" w:hAnsiTheme="minorHAnsi" w:cstheme="minorHAnsi"/>
          <w:b/>
          <w:bCs/>
          <w:szCs w:val="19"/>
          <w:lang w:val="fr-FR"/>
        </w:rPr>
        <w:t>29 mai</w:t>
      </w:r>
      <w:r w:rsidR="00606729" w:rsidRPr="006E0625">
        <w:rPr>
          <w:rFonts w:asciiTheme="minorHAnsi" w:hAnsiTheme="minorHAnsi" w:cstheme="minorHAnsi"/>
          <w:b/>
          <w:bCs/>
          <w:szCs w:val="19"/>
          <w:lang w:val="fr-FR"/>
        </w:rPr>
        <w:t xml:space="preserve"> 202</w:t>
      </w:r>
      <w:r w:rsidR="008A477E">
        <w:rPr>
          <w:rFonts w:asciiTheme="minorHAnsi" w:hAnsiTheme="minorHAnsi" w:cstheme="minorHAnsi"/>
          <w:b/>
          <w:bCs/>
          <w:szCs w:val="19"/>
          <w:lang w:val="fr-FR"/>
        </w:rPr>
        <w:t>4</w:t>
      </w:r>
    </w:p>
    <w:p w14:paraId="0F43F46B" w14:textId="77777777" w:rsidR="001B75B1" w:rsidRPr="001B75B1" w:rsidRDefault="001B75B1" w:rsidP="001B75B1">
      <w:pPr>
        <w:spacing w:after="160" w:line="240" w:lineRule="auto"/>
        <w:rPr>
          <w:rFonts w:asciiTheme="minorHAnsi" w:eastAsia="SimSun" w:hAnsiTheme="minorHAnsi" w:cstheme="minorHAnsi"/>
          <w:b/>
          <w:bCs/>
          <w:color w:val="2C2C2C" w:themeColor="text1" w:themeShade="80"/>
          <w:sz w:val="20"/>
          <w:szCs w:val="20"/>
          <w:lang w:val="fr-FR" w:eastAsia="zh-CN" w:bidi="fr-FR"/>
        </w:rPr>
      </w:pPr>
    </w:p>
    <w:p w14:paraId="4E570396" w14:textId="77777777" w:rsidR="000A2E97" w:rsidRPr="000A2E97" w:rsidRDefault="000A2E97" w:rsidP="000A2E97">
      <w:pPr>
        <w:spacing w:after="160" w:line="276" w:lineRule="auto"/>
        <w:ind w:right="-20"/>
        <w:rPr>
          <w:rFonts w:eastAsia="Arial" w:cs="Arial"/>
          <w:b/>
          <w:bCs/>
          <w:kern w:val="2"/>
          <w:sz w:val="20"/>
          <w:szCs w:val="20"/>
          <w:lang w:val="fr-FR"/>
          <w14:ligatures w14:val="standardContextual"/>
        </w:rPr>
      </w:pPr>
      <w:r w:rsidRPr="000A2E97">
        <w:rPr>
          <w:rFonts w:eastAsia="Arial" w:cs="Arial"/>
          <w:b/>
          <w:kern w:val="2"/>
          <w:sz w:val="20"/>
          <w:szCs w:val="20"/>
          <w:lang w:val="fr-FR" w:bidi="fr-FR"/>
          <w14:ligatures w14:val="standardContextual"/>
        </w:rPr>
        <w:t xml:space="preserve">BOBST dévoile des solutions innovantes et noue des partenariats stratégiques lors de la drupa 2024  </w:t>
      </w:r>
    </w:p>
    <w:p w14:paraId="7B31748B" w14:textId="109D42EF"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 xml:space="preserve">BOBST a révélé ce jour ses toutes dernières solutions et ses récents partenariats stratégiques pour contribuer à façonner l'avenir du monde de l'emballage, contribuant ainsi à une nouvelle ère de l'emballage où l'ensemble de la chaîne de production est </w:t>
      </w:r>
      <w:r w:rsidR="00DF54F3" w:rsidRPr="000A2E97">
        <w:rPr>
          <w:rFonts w:eastAsia="Arial" w:cs="Arial"/>
          <w:kern w:val="2"/>
          <w:sz w:val="20"/>
          <w:szCs w:val="20"/>
          <w:lang w:val="fr-FR" w:bidi="fr-FR"/>
          <w14:ligatures w14:val="standardContextual"/>
        </w:rPr>
        <w:t>connecté</w:t>
      </w:r>
      <w:r w:rsidRPr="000A2E97">
        <w:rPr>
          <w:rFonts w:eastAsia="Arial" w:cs="Arial"/>
          <w:kern w:val="2"/>
          <w:sz w:val="20"/>
          <w:szCs w:val="20"/>
          <w:lang w:val="fr-FR" w:bidi="fr-FR"/>
          <w14:ligatures w14:val="standardContextual"/>
        </w:rPr>
        <w:t>, pour des flux de travail transparents de bout en bout.</w:t>
      </w:r>
    </w:p>
    <w:p w14:paraId="3350FDA5" w14:textId="74DCC189"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 xml:space="preserve">« Nous réalisons actuellement notre vision de l’industrie afin de </w:t>
      </w:r>
      <w:r w:rsidRPr="000A2E97">
        <w:rPr>
          <w:rFonts w:eastAsia="Arial" w:cs="Arial"/>
          <w:i/>
          <w:kern w:val="2"/>
          <w:sz w:val="20"/>
          <w:szCs w:val="20"/>
          <w:lang w:val="fr-FR" w:bidi="fr-FR"/>
          <w14:ligatures w14:val="standardContextual"/>
        </w:rPr>
        <w:t>« façonner l’avenir de l’univers de l’emballage »,</w:t>
      </w:r>
      <w:r w:rsidRPr="000A2E97">
        <w:rPr>
          <w:rFonts w:eastAsia="Arial" w:cs="Arial"/>
          <w:kern w:val="2"/>
          <w:sz w:val="20"/>
          <w:szCs w:val="20"/>
          <w:lang w:val="fr-FR" w:bidi="fr-FR"/>
          <w14:ligatures w14:val="standardContextual"/>
        </w:rPr>
        <w:t xml:space="preserve"> projet qui repose sur des piliers tels que la connectivité, la numérisation, l’automatisation et le développement durable », a déclaré Jean-Pascal Bobst, PDG de Bobst Group. « Nos solutions permettent aux imprimeurs et aux transformateurs d'adopter la numérisation tout en progressant vers un avenir plus durable. Nous sommes fiers de nous engager avec les leaders de l'industrie, de forger de nouveaux partenariats et de tracer la voie vers une innovation et un progrès continus. » </w:t>
      </w:r>
    </w:p>
    <w:p w14:paraId="451F743D" w14:textId="77777777" w:rsidR="000A2E97" w:rsidRPr="000A2E97" w:rsidRDefault="000A2E97" w:rsidP="000A2E97">
      <w:pPr>
        <w:spacing w:after="160" w:line="276" w:lineRule="auto"/>
        <w:ind w:left="-20" w:right="-20"/>
        <w:rPr>
          <w:rFonts w:eastAsia="Arial" w:cs="Arial"/>
          <w:b/>
          <w:bCs/>
          <w:kern w:val="2"/>
          <w:sz w:val="20"/>
          <w:szCs w:val="20"/>
          <w:lang w:val="fr-FR"/>
          <w14:ligatures w14:val="standardContextual"/>
        </w:rPr>
      </w:pPr>
      <w:r w:rsidRPr="000A2E97">
        <w:rPr>
          <w:rFonts w:eastAsia="Arial" w:cs="Arial"/>
          <w:b/>
          <w:kern w:val="2"/>
          <w:sz w:val="20"/>
          <w:szCs w:val="20"/>
          <w:lang w:val="fr-FR" w:bidi="fr-FR"/>
          <w14:ligatures w14:val="standardContextual"/>
        </w:rPr>
        <w:t>DIGITAL MASTER 55 : Une nouvelle plateforme d'impression numérique et de transformation tout-en-un dédiée aux boîtes pliantes</w:t>
      </w:r>
    </w:p>
    <w:p w14:paraId="62BB2512" w14:textId="77777777"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La DIGITAL MASTER 55 est la nouvelle plateforme d'impression numérique et de transformation tout-en-un conçue pour l'industrie de la boîte pliante. Elle ouvre de nouvelles possibilités pour les tirages courts à moyens et augmente considérablement les opportunités grâce à des délais de livraison courts et une qualité de produit élevée.</w:t>
      </w:r>
    </w:p>
    <w:p w14:paraId="408A065F" w14:textId="77777777"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Combinant l'impression, l'embellissement, le contrôle qualité et la découpe en ligne à une vitesse de 100 </w:t>
      </w:r>
      <w:proofErr w:type="spellStart"/>
      <w:r w:rsidRPr="000A2E97">
        <w:rPr>
          <w:rFonts w:eastAsia="Arial" w:cs="Arial"/>
          <w:kern w:val="2"/>
          <w:sz w:val="20"/>
          <w:szCs w:val="20"/>
          <w:lang w:val="fr-FR" w:bidi="fr-FR"/>
          <w14:ligatures w14:val="standardContextual"/>
        </w:rPr>
        <w:t>mpm</w:t>
      </w:r>
      <w:proofErr w:type="spellEnd"/>
      <w:r w:rsidRPr="000A2E97">
        <w:rPr>
          <w:rFonts w:eastAsia="Arial" w:cs="Arial"/>
          <w:kern w:val="2"/>
          <w:sz w:val="20"/>
          <w:szCs w:val="20"/>
          <w:lang w:val="fr-FR" w:bidi="fr-FR"/>
          <w14:ligatures w14:val="standardContextual"/>
        </w:rPr>
        <w:t xml:space="preserve"> (mètres par minute), la DIGITAL MASTER 55 garantit le délai de mise sur le marché le plus court (avec une livraison le jour même) et le meilleur coût total de possession (TCO) parmi les solutions d'impression et de transformation.</w:t>
      </w:r>
    </w:p>
    <w:p w14:paraId="0A233465" w14:textId="53F98E6B"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 xml:space="preserve">En permettant une production en flux tendu, cette solution tout-en-un réduit au minimum la nécessité de stocks et d'inventaires importants. Offrant des capacités complètes d'ajustement de l'impression en ligne et automatisée et d'inspection de la qualité, cette plateforme est idéale pour les tirages allant jusqu'à 6 000 feuilles équivalentes B1, où elle permet de réduire considérablement le temps de production (jusqu'à 80 %) et les coûts des tirages courts tout en éliminant les déchets, la logistique et les temps d'arrêt requis par les processus de production classiques. </w:t>
      </w:r>
    </w:p>
    <w:p w14:paraId="039DBDEB" w14:textId="4F9F9352"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En particulier, la DIGITAL MASTER 55 augmente la rentabilité dans ses segments d'application, tout en offrant de nouvelles opportunités commerciales à nos clients</w:t>
      </w:r>
      <w:r w:rsidR="00D32913" w:rsidRPr="00541B3B">
        <w:rPr>
          <w:rFonts w:eastAsia="Arial" w:cs="Arial"/>
          <w:kern w:val="2"/>
          <w:sz w:val="20"/>
          <w:szCs w:val="20"/>
          <w:lang w:val="fr-FR" w:bidi="fr-FR"/>
          <w14:ligatures w14:val="standardContextual"/>
        </w:rPr>
        <w:t>.</w:t>
      </w:r>
    </w:p>
    <w:p w14:paraId="558B8ED3" w14:textId="77777777" w:rsidR="000A2E97" w:rsidRPr="000A2E97" w:rsidRDefault="000A2E97" w:rsidP="000A2E97">
      <w:pPr>
        <w:spacing w:after="160" w:line="276" w:lineRule="auto"/>
        <w:ind w:left="-20" w:right="-20"/>
        <w:rPr>
          <w:rFonts w:eastAsia="Arial" w:cs="Arial"/>
          <w:b/>
          <w:bCs/>
          <w:kern w:val="2"/>
          <w:sz w:val="20"/>
          <w:szCs w:val="20"/>
          <w:lang w:val="fr-FR"/>
          <w14:ligatures w14:val="standardContextual"/>
        </w:rPr>
      </w:pPr>
      <w:r w:rsidRPr="000A2E97">
        <w:rPr>
          <w:rFonts w:eastAsia="Arial" w:cs="Arial"/>
          <w:b/>
          <w:kern w:val="2"/>
          <w:sz w:val="20"/>
          <w:szCs w:val="20"/>
          <w:lang w:val="fr-FR" w:bidi="fr-FR"/>
          <w14:ligatures w14:val="standardContextual"/>
        </w:rPr>
        <w:t xml:space="preserve">BOBST </w:t>
      </w:r>
      <w:proofErr w:type="spellStart"/>
      <w:r w:rsidRPr="000A2E97">
        <w:rPr>
          <w:rFonts w:eastAsia="Arial" w:cs="Arial"/>
          <w:b/>
          <w:kern w:val="2"/>
          <w:sz w:val="20"/>
          <w:szCs w:val="20"/>
          <w:lang w:val="fr-FR" w:bidi="fr-FR"/>
          <w14:ligatures w14:val="standardContextual"/>
        </w:rPr>
        <w:t>Connect</w:t>
      </w:r>
      <w:proofErr w:type="spellEnd"/>
      <w:r w:rsidRPr="000A2E97">
        <w:rPr>
          <w:rFonts w:eastAsia="Arial" w:cs="Arial"/>
          <w:b/>
          <w:kern w:val="2"/>
          <w:sz w:val="20"/>
          <w:szCs w:val="20"/>
          <w:lang w:val="fr-FR" w:bidi="fr-FR"/>
          <w14:ligatures w14:val="standardContextual"/>
        </w:rPr>
        <w:t> : une nouvelle définition de la numérisation et de l’automatisation</w:t>
      </w:r>
    </w:p>
    <w:p w14:paraId="65F3262B" w14:textId="77777777"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 xml:space="preserve">Dans le secteur de l’emballage, BOBST fait passer la connectivité et la numérisation au niveau supérieur en prenant en charge l’écosystème de flux de travail en boucle fermée du format </w:t>
      </w:r>
      <w:proofErr w:type="spellStart"/>
      <w:r w:rsidRPr="000A2E97">
        <w:rPr>
          <w:rFonts w:eastAsia="Arial" w:cs="Arial"/>
          <w:kern w:val="2"/>
          <w:sz w:val="20"/>
          <w:szCs w:val="20"/>
          <w:lang w:val="fr-FR" w:bidi="fr-FR"/>
          <w14:ligatures w14:val="standardContextual"/>
        </w:rPr>
        <w:t>pdf</w:t>
      </w:r>
      <w:proofErr w:type="spellEnd"/>
      <w:r w:rsidRPr="000A2E97">
        <w:rPr>
          <w:rFonts w:eastAsia="Arial" w:cs="Arial"/>
          <w:kern w:val="2"/>
          <w:sz w:val="20"/>
          <w:szCs w:val="20"/>
          <w:lang w:val="fr-FR" w:bidi="fr-FR"/>
          <w14:ligatures w14:val="standardContextual"/>
        </w:rPr>
        <w:t xml:space="preserve"> au format </w:t>
      </w:r>
      <w:proofErr w:type="spellStart"/>
      <w:r w:rsidRPr="000A2E97">
        <w:rPr>
          <w:rFonts w:eastAsia="Arial" w:cs="Arial"/>
          <w:kern w:val="2"/>
          <w:sz w:val="20"/>
          <w:szCs w:val="20"/>
          <w:lang w:val="fr-FR" w:bidi="fr-FR"/>
          <w14:ligatures w14:val="standardContextual"/>
        </w:rPr>
        <w:t>twin</w:t>
      </w:r>
      <w:proofErr w:type="spellEnd"/>
      <w:r w:rsidRPr="000A2E97">
        <w:rPr>
          <w:rFonts w:eastAsia="Arial" w:cs="Arial"/>
          <w:kern w:val="2"/>
          <w:sz w:val="20"/>
          <w:szCs w:val="20"/>
          <w:lang w:val="fr-FR" w:bidi="fr-FR"/>
          <w14:ligatures w14:val="standardContextual"/>
        </w:rPr>
        <w:t xml:space="preserve"> </w:t>
      </w:r>
      <w:proofErr w:type="spellStart"/>
      <w:r w:rsidRPr="000A2E97">
        <w:rPr>
          <w:rFonts w:eastAsia="Arial" w:cs="Arial"/>
          <w:kern w:val="2"/>
          <w:sz w:val="20"/>
          <w:szCs w:val="20"/>
          <w:lang w:val="fr-FR" w:bidi="fr-FR"/>
          <w14:ligatures w14:val="standardContextual"/>
        </w:rPr>
        <w:t>pdf</w:t>
      </w:r>
      <w:proofErr w:type="spellEnd"/>
      <w:r w:rsidRPr="000A2E97">
        <w:rPr>
          <w:rFonts w:eastAsia="Arial" w:cs="Arial"/>
          <w:kern w:val="2"/>
          <w:sz w:val="20"/>
          <w:szCs w:val="20"/>
          <w:lang w:val="fr-FR" w:bidi="fr-FR"/>
          <w14:ligatures w14:val="standardContextual"/>
        </w:rPr>
        <w:t xml:space="preserve"> pour améliorer la productivité, la simplicité d’utilisation et contribuer à la durabilité. </w:t>
      </w:r>
    </w:p>
    <w:p w14:paraId="3C0C2094" w14:textId="73280F13"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lastRenderedPageBreak/>
        <w:t>Les nouvelles fonctionnalités de BOBST </w:t>
      </w:r>
      <w:proofErr w:type="spellStart"/>
      <w:r w:rsidRPr="000A2E97">
        <w:rPr>
          <w:rFonts w:eastAsia="Arial" w:cs="Arial"/>
          <w:kern w:val="2"/>
          <w:sz w:val="20"/>
          <w:szCs w:val="20"/>
          <w:lang w:val="fr-FR" w:bidi="fr-FR"/>
          <w14:ligatures w14:val="standardContextual"/>
        </w:rPr>
        <w:t>Connect</w:t>
      </w:r>
      <w:proofErr w:type="spellEnd"/>
      <w:r w:rsidRPr="000A2E97">
        <w:rPr>
          <w:rFonts w:eastAsia="Arial" w:cs="Arial"/>
          <w:kern w:val="2"/>
          <w:sz w:val="20"/>
          <w:szCs w:val="20"/>
          <w:lang w:val="fr-FR" w:bidi="fr-FR"/>
          <w14:ligatures w14:val="standardContextual"/>
        </w:rPr>
        <w:t xml:space="preserve"> - la plateforme numérique en constante évolution basée sur le cloud, qui améliore la productivité - comprennent une mise à jour majeure de la surveillance de l'équipement, fournissant des données plus détaillées que jamais, tandis que la gestion des performances propose des informations sur les performances de l'équipement, de l'équipe de production et des travaux réalisés, ainsi que sur la consommation d'énergie, optimisant ainsi la durabilité et les coûts.</w:t>
      </w:r>
    </w:p>
    <w:p w14:paraId="384AA941" w14:textId="77777777"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 xml:space="preserve">En matière d’étiquettes, le nouveau </w:t>
      </w:r>
      <w:r w:rsidRPr="000A2E97">
        <w:rPr>
          <w:rFonts w:eastAsia="Arial" w:cs="Arial"/>
          <w:b/>
          <w:kern w:val="2"/>
          <w:sz w:val="20"/>
          <w:szCs w:val="20"/>
          <w:lang w:val="fr-FR" w:bidi="fr-FR"/>
          <w14:ligatures w14:val="standardContextual"/>
        </w:rPr>
        <w:t>serveur frontal numérique (DFE) 3.0 de BOBST</w:t>
      </w:r>
      <w:r w:rsidRPr="000A2E97">
        <w:rPr>
          <w:rFonts w:eastAsia="Arial" w:cs="Arial"/>
          <w:kern w:val="2"/>
          <w:sz w:val="20"/>
          <w:szCs w:val="20"/>
          <w:lang w:val="fr-FR" w:bidi="fr-FR"/>
          <w14:ligatures w14:val="standardContextual"/>
        </w:rPr>
        <w:t>, basé sur le cloud, sera présenté pour la première fois au public et sera commercialisé plus tard dans l'année.</w:t>
      </w:r>
    </w:p>
    <w:p w14:paraId="234BF423" w14:textId="77777777"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 xml:space="preserve">Il permet en temps réel d'accéder à des données, des ressources et des modèles de flux de travail partout et à tout moment. La gestion des couleurs peut être centralisée et partagée dans le cloud, tandis que son interface Web prend en charge plusieurs utilisateurs sur plusieurs sites. </w:t>
      </w:r>
    </w:p>
    <w:p w14:paraId="33E1AE2B" w14:textId="77777777"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BOBST lance également une bibliothèque de supports certifiés basée sur le cloud dans BOBST </w:t>
      </w:r>
      <w:proofErr w:type="spellStart"/>
      <w:r w:rsidRPr="000A2E97">
        <w:rPr>
          <w:rFonts w:eastAsia="Arial" w:cs="Arial"/>
          <w:kern w:val="2"/>
          <w:sz w:val="20"/>
          <w:szCs w:val="20"/>
          <w:lang w:val="fr-FR" w:bidi="fr-FR"/>
          <w14:ligatures w14:val="standardContextual"/>
        </w:rPr>
        <w:t>Connect</w:t>
      </w:r>
      <w:proofErr w:type="spellEnd"/>
      <w:r w:rsidRPr="000A2E97">
        <w:rPr>
          <w:rFonts w:eastAsia="Arial" w:cs="Arial"/>
          <w:kern w:val="2"/>
          <w:sz w:val="20"/>
          <w:szCs w:val="20"/>
          <w:lang w:val="fr-FR" w:bidi="fr-FR"/>
          <w14:ligatures w14:val="standardContextual"/>
        </w:rPr>
        <w:t>, qui permet aux transformateurs d'accéder à des listes de matériaux certifiés BOBST à jour afin d'accélérer l'étalonnage des supports.</w:t>
      </w:r>
    </w:p>
    <w:p w14:paraId="73E37E16" w14:textId="77777777" w:rsidR="000A2E97" w:rsidRPr="000A2E97" w:rsidRDefault="000A2E97" w:rsidP="000A2E97">
      <w:pPr>
        <w:spacing w:after="160" w:line="276" w:lineRule="auto"/>
        <w:ind w:left="-20" w:right="-20"/>
        <w:rPr>
          <w:rFonts w:eastAsia="Arial" w:cs="Arial"/>
          <w:b/>
          <w:bCs/>
          <w:kern w:val="2"/>
          <w:sz w:val="20"/>
          <w:szCs w:val="20"/>
          <w:lang w:val="fr-FR"/>
          <w14:ligatures w14:val="standardContextual"/>
        </w:rPr>
      </w:pPr>
      <w:r w:rsidRPr="000A2E97">
        <w:rPr>
          <w:rFonts w:eastAsia="Arial" w:cs="Arial"/>
          <w:b/>
          <w:kern w:val="2"/>
          <w:sz w:val="20"/>
          <w:szCs w:val="20"/>
          <w:lang w:val="fr-FR" w:bidi="fr-FR"/>
          <w14:ligatures w14:val="standardContextual"/>
        </w:rPr>
        <w:t xml:space="preserve">ACCUCHECK : quand les améliorations en matière d'étalonnage et d'inspection optimisent la productivité </w:t>
      </w:r>
    </w:p>
    <w:p w14:paraId="7969035B" w14:textId="1B9FFD86"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BOBST a mis à jour ACCUCHECK pour ses solutions</w:t>
      </w:r>
      <w:r w:rsidR="00DF1CCC">
        <w:rPr>
          <w:rFonts w:eastAsia="Arial" w:cs="Arial"/>
          <w:kern w:val="2"/>
          <w:sz w:val="20"/>
          <w:szCs w:val="20"/>
          <w:lang w:val="fr-FR" w:bidi="fr-FR"/>
          <w14:ligatures w14:val="standardContextual"/>
        </w:rPr>
        <w:t xml:space="preserve"> </w:t>
      </w:r>
      <w:r w:rsidRPr="000A2E97">
        <w:rPr>
          <w:rFonts w:eastAsia="Arial" w:cs="Arial"/>
          <w:kern w:val="2"/>
          <w:sz w:val="20"/>
          <w:szCs w:val="20"/>
          <w:lang w:val="fr-FR" w:bidi="fr-FR"/>
          <w14:ligatures w14:val="standardContextual"/>
        </w:rPr>
        <w:t xml:space="preserve">pour laizes étroites et moyennes, avec d'importantes améliorations de la productivité et de nouvelles fonctions d'automatisation. </w:t>
      </w:r>
    </w:p>
    <w:p w14:paraId="4CB2B384" w14:textId="77777777"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 xml:space="preserve">Les améliorations apportées à ACCUCHECK en matière d'inspection comprennent la configuration automatique de l'inspection de la qualité pour chaque tâche et la synchronisation de la file d'attente des travaux, gage d’un temps de configuration nul. Cela élimine le goulot d'étranglement de la configuration du contrôle de la qualité, ce qui signifie que les clients peuvent inspecter chaque tâche sans perte de temps ou d'effort. Cette fonctionnalité est absolument unique dans l'industrie. </w:t>
      </w:r>
    </w:p>
    <w:p w14:paraId="7E9DB9B9" w14:textId="77777777" w:rsidR="000A2E97" w:rsidRPr="000A2E97" w:rsidRDefault="000A2E97" w:rsidP="000A2E97">
      <w:pPr>
        <w:spacing w:line="276" w:lineRule="auto"/>
        <w:ind w:left="-20" w:right="-20"/>
        <w:contextualSpacing/>
        <w:rPr>
          <w:rFonts w:eastAsia="Arial" w:cs="Arial"/>
          <w:color w:val="000000"/>
          <w:kern w:val="2"/>
          <w:sz w:val="20"/>
          <w:szCs w:val="20"/>
          <w:lang w:val="fr-FR"/>
          <w14:ligatures w14:val="standardContextual"/>
        </w:rPr>
      </w:pPr>
      <w:r w:rsidRPr="000A2E97">
        <w:rPr>
          <w:rFonts w:eastAsia="Arial" w:cs="Arial"/>
          <w:color w:val="000000"/>
          <w:kern w:val="2"/>
          <w:sz w:val="20"/>
          <w:szCs w:val="20"/>
          <w:lang w:val="fr-FR" w:bidi="fr-FR"/>
          <w14:ligatures w14:val="standardContextual"/>
        </w:rPr>
        <w:t>Les optimisations en matière d'étalonnage incluent une nouvelle fonction d'uniformité des couleurs ; le processus automatisé pour toutes les couleurs ne requiert plus qu'une fraction du temps précédent, ce qui permet de gagner plusieurs heures. Par ailleurs, la fonction avancée de repérage couleur à couleur permet désormais un étalonnage complet en 15 minutes seulement, tandis qu'une autre nouvelle fonctionnalité améliore la compensation automatique des embouts pour inclure des embouts déviés en plus des embouts manquants.</w:t>
      </w:r>
    </w:p>
    <w:p w14:paraId="03EAE832" w14:textId="77777777" w:rsidR="000A2E97" w:rsidRPr="000A2E97" w:rsidRDefault="000A2E97" w:rsidP="000A2E97">
      <w:pPr>
        <w:spacing w:line="276" w:lineRule="auto"/>
        <w:ind w:left="-20" w:right="-20"/>
        <w:contextualSpacing/>
        <w:rPr>
          <w:rFonts w:eastAsia="Arial" w:cs="Arial"/>
          <w:b/>
          <w:bCs/>
          <w:color w:val="000000"/>
          <w:kern w:val="2"/>
          <w:sz w:val="20"/>
          <w:szCs w:val="20"/>
          <w:lang w:val="fr-FR"/>
          <w14:ligatures w14:val="standardContextual"/>
        </w:rPr>
      </w:pPr>
    </w:p>
    <w:p w14:paraId="65DA6E8C" w14:textId="77777777" w:rsidR="000A2E97" w:rsidRPr="000A2E97" w:rsidRDefault="000A2E97" w:rsidP="000A2E97">
      <w:pPr>
        <w:spacing w:line="276" w:lineRule="auto"/>
        <w:ind w:left="-20" w:right="-20"/>
        <w:contextualSpacing/>
        <w:rPr>
          <w:rFonts w:eastAsia="Arial" w:cs="Arial"/>
          <w:b/>
          <w:bCs/>
          <w:color w:val="000000"/>
          <w:kern w:val="2"/>
          <w:sz w:val="20"/>
          <w:szCs w:val="20"/>
          <w:lang w:val="fr-FR"/>
          <w14:ligatures w14:val="standardContextual"/>
        </w:rPr>
      </w:pPr>
      <w:r w:rsidRPr="000A2E97">
        <w:rPr>
          <w:rFonts w:eastAsia="Arial" w:cs="Arial"/>
          <w:b/>
          <w:color w:val="000000"/>
          <w:kern w:val="2"/>
          <w:sz w:val="20"/>
          <w:szCs w:val="20"/>
          <w:lang w:val="fr-FR" w:bidi="fr-FR"/>
          <w14:ligatures w14:val="standardContextual"/>
        </w:rPr>
        <w:t>Encre Thalia et encre flexible Thalia : une nouvelle génération d’encres numériques UV</w:t>
      </w:r>
    </w:p>
    <w:p w14:paraId="07CFED65" w14:textId="77777777" w:rsidR="000A2E97" w:rsidRPr="000A2E97" w:rsidRDefault="000A2E97" w:rsidP="000A2E97">
      <w:pPr>
        <w:spacing w:line="276" w:lineRule="auto"/>
        <w:ind w:left="-20" w:right="-20"/>
        <w:contextualSpacing/>
        <w:rPr>
          <w:rFonts w:eastAsia="Arial" w:cs="Arial"/>
          <w:b/>
          <w:bCs/>
          <w:color w:val="000000"/>
          <w:kern w:val="2"/>
          <w:sz w:val="20"/>
          <w:szCs w:val="20"/>
          <w:lang w:val="fr-FR"/>
          <w14:ligatures w14:val="standardContextual"/>
        </w:rPr>
      </w:pPr>
    </w:p>
    <w:p w14:paraId="4ED2EAD2" w14:textId="77777777" w:rsidR="000A2E97" w:rsidRPr="000A2E97" w:rsidRDefault="000A2E97" w:rsidP="000A2E97">
      <w:pPr>
        <w:spacing w:line="276" w:lineRule="auto"/>
        <w:ind w:left="-20" w:right="-20"/>
        <w:contextualSpacing/>
        <w:rPr>
          <w:rFonts w:eastAsia="Arial" w:cs="Arial"/>
          <w:kern w:val="2"/>
          <w:sz w:val="20"/>
          <w:szCs w:val="20"/>
          <w:lang w:val="fr-FR"/>
          <w14:ligatures w14:val="standardContextual"/>
        </w:rPr>
      </w:pPr>
      <w:r w:rsidRPr="000A2E97">
        <w:rPr>
          <w:rFonts w:eastAsia="Arial" w:cs="Arial"/>
          <w:b/>
          <w:color w:val="000000"/>
          <w:kern w:val="2"/>
          <w:sz w:val="20"/>
          <w:szCs w:val="20"/>
          <w:lang w:val="fr-FR" w:bidi="fr-FR"/>
          <w14:ligatures w14:val="standardContextual"/>
        </w:rPr>
        <w:t>L’encre Thalia</w:t>
      </w:r>
      <w:r w:rsidRPr="000A2E97">
        <w:rPr>
          <w:rFonts w:eastAsia="Arial" w:cs="Arial"/>
          <w:color w:val="000000"/>
          <w:kern w:val="2"/>
          <w:sz w:val="20"/>
          <w:szCs w:val="20"/>
          <w:lang w:val="fr-FR" w:bidi="fr-FR"/>
          <w14:ligatures w14:val="standardContextual"/>
        </w:rPr>
        <w:t xml:space="preserve"> fait référence à une nouvelle génération d’encres numériques UV conçue pour répondre aux normes les plus élevées en matière de conformité. Elles ne contiennent pas de TPO et sont conformes aux principales réglementations, notamment REACH et </w:t>
      </w:r>
      <w:proofErr w:type="spellStart"/>
      <w:r w:rsidRPr="000A2E97">
        <w:rPr>
          <w:rFonts w:eastAsia="Arial" w:cs="Arial"/>
          <w:color w:val="000000"/>
          <w:kern w:val="2"/>
          <w:sz w:val="20"/>
          <w:szCs w:val="20"/>
          <w:lang w:val="fr-FR" w:bidi="fr-FR"/>
          <w14:ligatures w14:val="standardContextual"/>
        </w:rPr>
        <w:t>EuPIA</w:t>
      </w:r>
      <w:proofErr w:type="spellEnd"/>
      <w:r w:rsidRPr="000A2E97">
        <w:rPr>
          <w:rFonts w:eastAsia="Arial" w:cs="Arial"/>
          <w:color w:val="000000"/>
          <w:kern w:val="2"/>
          <w:sz w:val="20"/>
          <w:szCs w:val="20"/>
          <w:lang w:val="fr-FR" w:bidi="fr-FR"/>
          <w14:ligatures w14:val="standardContextual"/>
        </w:rPr>
        <w:t xml:space="preserve"> GMP. Les encres BOBST Thalia ne contiennent pas de CMR (substances cancérigènes, mutagènes ou toxiques pour la reproduction) et sont conformes à la toute dernière ordonnance suisse publiée en février 2024. Les clients peuvent être sûrs d’utiliser des encres conformes aux réglementations actuelles et à venir sans compromettre la qualité d’impression. En outre, la nouvelle gamme présente une résistance accrue et un éventail couleurs amélioré.  </w:t>
      </w:r>
    </w:p>
    <w:p w14:paraId="0C875DCC" w14:textId="77777777" w:rsidR="000A2E97" w:rsidRPr="000A2E97" w:rsidRDefault="000A2E97" w:rsidP="000A2E97">
      <w:pPr>
        <w:spacing w:line="276" w:lineRule="auto"/>
        <w:ind w:left="-20" w:right="-20"/>
        <w:contextualSpacing/>
        <w:rPr>
          <w:rFonts w:eastAsia="Arial" w:cs="Arial"/>
          <w:kern w:val="2"/>
          <w:sz w:val="20"/>
          <w:szCs w:val="20"/>
          <w:lang w:val="fr-FR"/>
          <w14:ligatures w14:val="standardContextual"/>
        </w:rPr>
      </w:pPr>
    </w:p>
    <w:p w14:paraId="402616FA" w14:textId="2DE9B03A" w:rsidR="000A2E97" w:rsidRPr="000A2E97" w:rsidRDefault="000A2E97" w:rsidP="000A2E97">
      <w:pPr>
        <w:spacing w:line="276" w:lineRule="auto"/>
        <w:ind w:left="-20" w:right="-20"/>
        <w:contextualSpacing/>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 xml:space="preserve">Spécialement conçues pour l'industrie de la boîte pliante, les </w:t>
      </w:r>
      <w:r w:rsidRPr="000A2E97">
        <w:rPr>
          <w:rFonts w:eastAsia="Arial" w:cs="Arial"/>
          <w:b/>
          <w:kern w:val="2"/>
          <w:sz w:val="20"/>
          <w:szCs w:val="20"/>
          <w:lang w:val="fr-FR" w:bidi="fr-FR"/>
          <w14:ligatures w14:val="standardContextual"/>
        </w:rPr>
        <w:t xml:space="preserve">encres flexibles UV Thalia </w:t>
      </w:r>
      <w:r w:rsidRPr="000A2E97">
        <w:rPr>
          <w:rFonts w:eastAsia="Arial" w:cs="Arial"/>
          <w:kern w:val="2"/>
          <w:sz w:val="20"/>
          <w:szCs w:val="20"/>
          <w:lang w:val="fr-FR" w:bidi="fr-FR"/>
          <w14:ligatures w14:val="standardContextual"/>
        </w:rPr>
        <w:t xml:space="preserve">relèvent le défi de la </w:t>
      </w:r>
      <w:proofErr w:type="spellStart"/>
      <w:r w:rsidRPr="000A2E97">
        <w:rPr>
          <w:rFonts w:eastAsia="Arial" w:cs="Arial"/>
          <w:kern w:val="2"/>
          <w:sz w:val="20"/>
          <w:szCs w:val="20"/>
          <w:lang w:val="fr-FR" w:bidi="fr-FR"/>
          <w14:ligatures w14:val="standardContextual"/>
        </w:rPr>
        <w:t>pliabilité</w:t>
      </w:r>
      <w:proofErr w:type="spellEnd"/>
      <w:r w:rsidRPr="000A2E97">
        <w:rPr>
          <w:rFonts w:eastAsia="Arial" w:cs="Arial"/>
          <w:kern w:val="2"/>
          <w:sz w:val="20"/>
          <w:szCs w:val="20"/>
          <w:lang w:val="fr-FR" w:bidi="fr-FR"/>
          <w14:ligatures w14:val="standardContextual"/>
        </w:rPr>
        <w:t xml:space="preserve"> en cas de forte couverture d'encre ou d'applications de couleurs sombres. Grâce à leur formulation spéciale, elles conservent leur élasticité après polymérisation, même après une période </w:t>
      </w:r>
      <w:r w:rsidRPr="000A2E97">
        <w:rPr>
          <w:rFonts w:eastAsia="Arial" w:cs="Arial"/>
          <w:kern w:val="2"/>
          <w:sz w:val="20"/>
          <w:szCs w:val="20"/>
          <w:lang w:val="fr-FR" w:bidi="fr-FR"/>
          <w14:ligatures w14:val="standardContextual"/>
        </w:rPr>
        <w:lastRenderedPageBreak/>
        <w:t>prolongée, ce qui les rend idéaux pour le pliage-collage à grande vitesse, les petits refoulages et les angles aigus, typiques des applications pour les petites boîtes et les panneaux plus minces - une tendance croissante pour réduire les coûts et améliorer la durabilité.</w:t>
      </w:r>
    </w:p>
    <w:p w14:paraId="104C53AF" w14:textId="77777777" w:rsidR="000A2E97" w:rsidRPr="000A2E97" w:rsidRDefault="000A2E97" w:rsidP="000A2E97">
      <w:pPr>
        <w:spacing w:line="276" w:lineRule="auto"/>
        <w:ind w:left="-20" w:right="-20"/>
        <w:contextualSpacing/>
        <w:rPr>
          <w:rFonts w:eastAsia="Arial" w:cs="Arial"/>
          <w:kern w:val="2"/>
          <w:sz w:val="20"/>
          <w:szCs w:val="20"/>
          <w:lang w:val="fr-FR"/>
          <w14:ligatures w14:val="standardContextual"/>
        </w:rPr>
      </w:pPr>
    </w:p>
    <w:p w14:paraId="5B331266" w14:textId="77777777" w:rsidR="000A2E97" w:rsidRPr="000A2E97" w:rsidRDefault="000A2E97" w:rsidP="000A2E97">
      <w:pPr>
        <w:spacing w:line="276" w:lineRule="auto"/>
        <w:ind w:left="-20" w:right="-20"/>
        <w:contextualSpacing/>
        <w:rPr>
          <w:rFonts w:eastAsia="Arial" w:cs="Arial"/>
          <w:b/>
          <w:bCs/>
          <w:color w:val="000000"/>
          <w:kern w:val="2"/>
          <w:sz w:val="20"/>
          <w:szCs w:val="20"/>
          <w:lang w:val="fr-FR"/>
          <w14:ligatures w14:val="standardContextual"/>
        </w:rPr>
      </w:pPr>
      <w:r w:rsidRPr="000A2E97">
        <w:rPr>
          <w:rFonts w:eastAsia="Arial" w:cs="Arial"/>
          <w:b/>
          <w:color w:val="000000"/>
          <w:kern w:val="2"/>
          <w:sz w:val="20"/>
          <w:szCs w:val="20"/>
          <w:lang w:val="fr-FR" w:bidi="fr-FR"/>
          <w14:ligatures w14:val="standardContextual"/>
        </w:rPr>
        <w:t xml:space="preserve">Nouvelle MASTERCUT 165 PER : une solution pour toutes les applications </w:t>
      </w:r>
    </w:p>
    <w:p w14:paraId="5155CB3D" w14:textId="77777777" w:rsidR="000A2E97" w:rsidRPr="000A2E97" w:rsidRDefault="000A2E97" w:rsidP="000A2E97">
      <w:pPr>
        <w:spacing w:line="276" w:lineRule="auto"/>
        <w:ind w:left="-20" w:right="-20"/>
        <w:contextualSpacing/>
        <w:rPr>
          <w:rFonts w:eastAsia="Arial" w:cs="Arial"/>
          <w:b/>
          <w:bCs/>
          <w:color w:val="000000"/>
          <w:kern w:val="2"/>
          <w:sz w:val="20"/>
          <w:szCs w:val="20"/>
          <w:lang w:val="fr-FR"/>
          <w14:ligatures w14:val="standardContextual"/>
        </w:rPr>
      </w:pPr>
    </w:p>
    <w:p w14:paraId="6362CA7C" w14:textId="77777777" w:rsidR="000A2E97" w:rsidRPr="000A2E97" w:rsidRDefault="000A2E97" w:rsidP="000A2E97">
      <w:pPr>
        <w:spacing w:line="276" w:lineRule="auto"/>
        <w:ind w:left="-20" w:right="-20"/>
        <w:contextualSpacing/>
        <w:rPr>
          <w:rFonts w:eastAsia="Arial" w:cs="Arial"/>
          <w:color w:val="000000"/>
          <w:kern w:val="2"/>
          <w:sz w:val="20"/>
          <w:szCs w:val="20"/>
          <w:lang w:val="fr-FR"/>
          <w14:ligatures w14:val="standardContextual"/>
        </w:rPr>
      </w:pPr>
      <w:r w:rsidRPr="000A2E97">
        <w:rPr>
          <w:rFonts w:eastAsia="Arial" w:cs="Arial"/>
          <w:color w:val="000000"/>
          <w:kern w:val="2"/>
          <w:sz w:val="20"/>
          <w:szCs w:val="20"/>
          <w:lang w:val="fr-FR" w:bidi="fr-FR"/>
          <w14:ligatures w14:val="standardContextual"/>
        </w:rPr>
        <w:t>BOBST lance une nouvelle version de sa presse de découpe phare, la MASTERCUT 165 PER.</w:t>
      </w:r>
    </w:p>
    <w:p w14:paraId="5FFEE364" w14:textId="77777777" w:rsidR="000A2E97" w:rsidRPr="000A2E97" w:rsidRDefault="000A2E97" w:rsidP="000A2E97">
      <w:pPr>
        <w:spacing w:line="276" w:lineRule="auto"/>
        <w:ind w:left="-20" w:right="-20"/>
        <w:contextualSpacing/>
        <w:rPr>
          <w:rFonts w:eastAsia="Arial" w:cs="Arial"/>
          <w:color w:val="000000"/>
          <w:kern w:val="2"/>
          <w:sz w:val="20"/>
          <w:szCs w:val="20"/>
          <w:lang w:val="fr-FR"/>
          <w14:ligatures w14:val="standardContextual"/>
        </w:rPr>
      </w:pPr>
      <w:r w:rsidRPr="000A2E97">
        <w:rPr>
          <w:rFonts w:eastAsia="Arial" w:cs="Arial"/>
          <w:color w:val="000000"/>
          <w:kern w:val="2"/>
          <w:sz w:val="20"/>
          <w:szCs w:val="20"/>
          <w:lang w:val="fr-FR" w:bidi="fr-FR"/>
          <w14:ligatures w14:val="standardContextual"/>
        </w:rPr>
        <w:t xml:space="preserve"> </w:t>
      </w:r>
    </w:p>
    <w:p w14:paraId="50666631" w14:textId="22111EC4" w:rsidR="000A2E97" w:rsidRPr="000A2E97" w:rsidRDefault="000A2E97" w:rsidP="000A2E97">
      <w:pPr>
        <w:spacing w:line="276" w:lineRule="auto"/>
        <w:ind w:left="-20" w:right="-20"/>
        <w:contextualSpacing/>
        <w:rPr>
          <w:rFonts w:eastAsia="Arial" w:cs="Arial"/>
          <w:color w:val="000000"/>
          <w:kern w:val="2"/>
          <w:sz w:val="20"/>
          <w:szCs w:val="20"/>
          <w:lang w:val="fr-FR"/>
          <w14:ligatures w14:val="standardContextual"/>
        </w:rPr>
      </w:pPr>
      <w:r w:rsidRPr="000A2E97">
        <w:rPr>
          <w:rFonts w:eastAsia="Arial" w:cs="Arial"/>
          <w:color w:val="000000"/>
          <w:kern w:val="2"/>
          <w:sz w:val="20"/>
          <w:szCs w:val="20"/>
          <w:lang w:val="fr-FR" w:bidi="fr-FR"/>
          <w14:ligatures w14:val="standardContextual"/>
        </w:rPr>
        <w:t xml:space="preserve">Capable de traiter tant le carton ondulé que les boîtes pliantes, la machine produit des paquets ou des piles de découpes parfaites grâce à son nouveau système Dual Stream. Une nouvelle barre de pinces en carbone permet d'augmenter la vitesse de production jusqu'à 7 500 feuilles par heure, tandis que le contrôle qualité en ligne avec éjection automatique des déchets est le gage d’un emballage sans le moindre défaut.  </w:t>
      </w:r>
    </w:p>
    <w:p w14:paraId="036B511A" w14:textId="77777777" w:rsidR="000A2E97" w:rsidRPr="000A2E97" w:rsidRDefault="000A2E97" w:rsidP="000A2E97">
      <w:pPr>
        <w:spacing w:line="276" w:lineRule="auto"/>
        <w:ind w:left="-20" w:right="-20"/>
        <w:contextualSpacing/>
        <w:rPr>
          <w:rFonts w:eastAsia="Arial" w:cs="Arial"/>
          <w:kern w:val="2"/>
          <w:sz w:val="20"/>
          <w:szCs w:val="20"/>
          <w:lang w:val="fr-FR"/>
          <w14:ligatures w14:val="standardContextual"/>
        </w:rPr>
      </w:pPr>
    </w:p>
    <w:p w14:paraId="47130A1E" w14:textId="230B4CF9" w:rsidR="000A2E97" w:rsidRPr="000A2E97" w:rsidRDefault="000A2E97" w:rsidP="000A2E97">
      <w:pPr>
        <w:spacing w:line="276" w:lineRule="auto"/>
        <w:ind w:left="-20" w:right="-20"/>
        <w:contextualSpacing/>
        <w:rPr>
          <w:rFonts w:eastAsia="Arial" w:cs="Arial"/>
          <w:b/>
          <w:bCs/>
          <w:kern w:val="2"/>
          <w:sz w:val="20"/>
          <w:szCs w:val="20"/>
          <w:lang w:val="fr-FR"/>
          <w14:ligatures w14:val="standardContextual"/>
        </w:rPr>
      </w:pPr>
      <w:r w:rsidRPr="000A2E97">
        <w:rPr>
          <w:rFonts w:eastAsia="Arial" w:cs="Arial"/>
          <w:b/>
          <w:kern w:val="2"/>
          <w:sz w:val="20"/>
          <w:szCs w:val="20"/>
          <w:lang w:val="fr-FR" w:bidi="fr-FR"/>
          <w14:ligatures w14:val="standardContextual"/>
        </w:rPr>
        <w:t xml:space="preserve">BOBST MASTER RS 6003 : Approuvé par Pantone </w:t>
      </w:r>
    </w:p>
    <w:p w14:paraId="4077F92A" w14:textId="77777777" w:rsidR="000A2E97" w:rsidRPr="000A2E97" w:rsidRDefault="000A2E97" w:rsidP="000A2E97">
      <w:pPr>
        <w:spacing w:line="276" w:lineRule="auto"/>
        <w:ind w:left="-20" w:right="-20"/>
        <w:contextualSpacing/>
        <w:rPr>
          <w:rFonts w:eastAsia="Arial" w:cs="Arial"/>
          <w:kern w:val="2"/>
          <w:sz w:val="20"/>
          <w:szCs w:val="20"/>
          <w:lang w:val="fr-FR"/>
          <w14:ligatures w14:val="standardContextual"/>
        </w:rPr>
      </w:pPr>
    </w:p>
    <w:p w14:paraId="559E990C" w14:textId="77777777"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Dans le domaine de l'emballage souple, la technologie ECG (gamme chromatique étendue) de BOBST utilisée pour l'impression hélio a été entièrement validée par Pantone. Cela signifie que la solution d'impression hélio BOBST MASTER RS 6003 est officiellement en mesure de reproduire la bibliothèque Pantone avec le niveau de précision requis, offrant ainsi aux clients une totale tranquillité d'esprit.</w:t>
      </w:r>
    </w:p>
    <w:p w14:paraId="40624491" w14:textId="77777777"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b/>
          <w:kern w:val="2"/>
          <w:sz w:val="20"/>
          <w:szCs w:val="20"/>
          <w:lang w:val="fr-FR" w:bidi="fr-FR"/>
          <w14:ligatures w14:val="standardContextual"/>
        </w:rPr>
        <w:t>BOBST continue de renforcer son offre grâce à des partenariats stratégiques</w:t>
      </w:r>
      <w:r w:rsidRPr="000A2E97">
        <w:rPr>
          <w:rFonts w:eastAsia="Arial" w:cs="Arial"/>
          <w:kern w:val="2"/>
          <w:sz w:val="20"/>
          <w:szCs w:val="20"/>
          <w:lang w:val="fr-FR" w:bidi="fr-FR"/>
          <w14:ligatures w14:val="standardContextual"/>
        </w:rPr>
        <w:t xml:space="preserve">. </w:t>
      </w:r>
    </w:p>
    <w:p w14:paraId="14ED3509" w14:textId="77777777"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BOBST </w:t>
      </w:r>
      <w:proofErr w:type="spellStart"/>
      <w:r w:rsidRPr="000A2E97">
        <w:rPr>
          <w:rFonts w:eastAsia="Arial" w:cs="Arial"/>
          <w:kern w:val="2"/>
          <w:sz w:val="20"/>
          <w:szCs w:val="20"/>
          <w:lang w:val="fr-FR" w:bidi="fr-FR"/>
          <w14:ligatures w14:val="standardContextual"/>
        </w:rPr>
        <w:t>Connect</w:t>
      </w:r>
      <w:proofErr w:type="spellEnd"/>
      <w:r w:rsidRPr="000A2E97">
        <w:rPr>
          <w:rFonts w:eastAsia="Arial" w:cs="Arial"/>
          <w:kern w:val="2"/>
          <w:sz w:val="20"/>
          <w:szCs w:val="20"/>
          <w:lang w:val="fr-FR" w:bidi="fr-FR"/>
          <w14:ligatures w14:val="standardContextual"/>
        </w:rPr>
        <w:t xml:space="preserve"> est la pierre angulaire de notre développement logiciel. Afin de consolider ses capacités en matière de données et de logiciels basés sur le cloud, BOBST poursuit et étend sa collaboration fructueuse avec </w:t>
      </w:r>
      <w:r w:rsidRPr="000A2E97">
        <w:rPr>
          <w:rFonts w:eastAsia="Arial" w:cs="Arial"/>
          <w:b/>
          <w:kern w:val="2"/>
          <w:sz w:val="20"/>
          <w:szCs w:val="20"/>
          <w:lang w:val="fr-FR" w:bidi="fr-FR"/>
          <w14:ligatures w14:val="standardContextual"/>
        </w:rPr>
        <w:t>Microsoft</w:t>
      </w:r>
      <w:r w:rsidRPr="000A2E97">
        <w:rPr>
          <w:rFonts w:eastAsia="Arial" w:cs="Arial"/>
          <w:kern w:val="2"/>
          <w:sz w:val="20"/>
          <w:szCs w:val="20"/>
          <w:lang w:val="fr-FR" w:bidi="fr-FR"/>
          <w14:ligatures w14:val="standardContextual"/>
        </w:rPr>
        <w:t xml:space="preserve">. Au sein d’un environnement de plus en plus axé sur l'IA, cette coopération offre l'infrastructure basée sur le cloud, l'expertise et la sécurité des données nécessaires à BOBST pour proposer des solutions logicielles de pointe à ses clients. </w:t>
      </w:r>
    </w:p>
    <w:p w14:paraId="6B18633F" w14:textId="7880AF77" w:rsidR="000A2E97" w:rsidRPr="000A2E97" w:rsidRDefault="000A2E97" w:rsidP="000A2E97">
      <w:pPr>
        <w:spacing w:after="160" w:line="276" w:lineRule="auto"/>
        <w:ind w:left="-20" w:right="-20"/>
        <w:rPr>
          <w:rFonts w:eastAsia="Arial" w:cs="Arial"/>
          <w:kern w:val="2"/>
          <w:sz w:val="20"/>
          <w:szCs w:val="20"/>
          <w:lang w:val="fr-FR"/>
          <w14:ligatures w14:val="standardContextual"/>
        </w:rPr>
      </w:pPr>
      <w:r w:rsidRPr="000A2E97">
        <w:rPr>
          <w:rFonts w:eastAsia="Arial" w:cs="Arial"/>
          <w:kern w:val="2"/>
          <w:sz w:val="20"/>
          <w:szCs w:val="20"/>
          <w:lang w:val="fr-FR" w:bidi="fr-FR"/>
          <w14:ligatures w14:val="standardContextual"/>
        </w:rPr>
        <w:t xml:space="preserve">BOBST a récemment conclu un partenariat stratégique avec </w:t>
      </w:r>
      <w:proofErr w:type="spellStart"/>
      <w:r w:rsidRPr="000A2E97">
        <w:rPr>
          <w:rFonts w:eastAsia="Arial" w:cs="Arial"/>
          <w:b/>
          <w:kern w:val="2"/>
          <w:sz w:val="20"/>
          <w:szCs w:val="20"/>
          <w:lang w:val="fr-FR" w:bidi="fr-FR"/>
          <w14:ligatures w14:val="standardContextual"/>
        </w:rPr>
        <w:t>Packitoo</w:t>
      </w:r>
      <w:proofErr w:type="spellEnd"/>
      <w:r w:rsidRPr="000A2E97">
        <w:rPr>
          <w:rFonts w:eastAsia="Arial" w:cs="Arial"/>
          <w:kern w:val="2"/>
          <w:sz w:val="20"/>
          <w:szCs w:val="20"/>
          <w:lang w:val="fr-FR" w:bidi="fr-FR"/>
          <w14:ligatures w14:val="standardContextual"/>
        </w:rPr>
        <w:t xml:space="preserve">, une société française qui développe des solutions numériques pour l'industrie de l'emballage. La solution HIPE de </w:t>
      </w:r>
      <w:proofErr w:type="spellStart"/>
      <w:r w:rsidRPr="000A2E97">
        <w:rPr>
          <w:rFonts w:eastAsia="Arial" w:cs="Arial"/>
          <w:kern w:val="2"/>
          <w:sz w:val="20"/>
          <w:szCs w:val="20"/>
          <w:lang w:val="fr-FR" w:bidi="fr-FR"/>
          <w14:ligatures w14:val="standardContextual"/>
        </w:rPr>
        <w:t>Packitoo</w:t>
      </w:r>
      <w:proofErr w:type="spellEnd"/>
      <w:r w:rsidRPr="000A2E97">
        <w:rPr>
          <w:rFonts w:eastAsia="Arial" w:cs="Arial"/>
          <w:kern w:val="2"/>
          <w:sz w:val="20"/>
          <w:szCs w:val="20"/>
          <w:lang w:val="fr-FR" w:bidi="fr-FR"/>
          <w14:ligatures w14:val="standardContextual"/>
        </w:rPr>
        <w:t xml:space="preserve"> est un outil de vente Web qui automatise les devis, gère les projets d'emballage et prend en charge les boutiques en ligne Web-to-pack pour les imprimeurs et les transformateurs. Ce partenariat s'inscrit dans la stratégie de BOBST visant à numériser et à connecter l'ensemble de la chaîne de valeur de l'emballage, des donneurs d’ordres aux transformateurs et aux fournisseurs d'équipements. </w:t>
      </w:r>
    </w:p>
    <w:p w14:paraId="5B279958" w14:textId="77777777" w:rsidR="00103DF2" w:rsidRPr="00606729" w:rsidRDefault="00103DF2"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lastRenderedPageBreak/>
        <w:t xml:space="preserve">Tel.: +49 211 58 58 66 66 </w:t>
      </w:r>
    </w:p>
    <w:p w14:paraId="69CD4A9A" w14:textId="77777777" w:rsidR="008A6629" w:rsidRPr="00E30F10" w:rsidRDefault="008A6629" w:rsidP="001B2225">
      <w:pPr>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1B2225">
      <w:pPr>
        <w:rPr>
          <w:rFonts w:cs="Arial"/>
          <w:szCs w:val="19"/>
          <w:lang w:val="fr-CH" w:eastAsia="de-DE"/>
        </w:rPr>
      </w:pPr>
      <w:r w:rsidRPr="00E30F10">
        <w:rPr>
          <w:rFonts w:cs="Arial"/>
          <w:szCs w:val="19"/>
          <w:lang w:val="fr-CH" w:eastAsia="de-DE"/>
        </w:rPr>
        <w:t xml:space="preserve">Email: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083AC203"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1"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4A839" w14:textId="77777777" w:rsidR="00D7633A" w:rsidRDefault="00D7633A" w:rsidP="00BB5BE9">
      <w:pPr>
        <w:spacing w:line="240" w:lineRule="auto"/>
      </w:pPr>
      <w:r>
        <w:separator/>
      </w:r>
    </w:p>
  </w:endnote>
  <w:endnote w:type="continuationSeparator" w:id="0">
    <w:p w14:paraId="1BF4F9F0" w14:textId="77777777" w:rsidR="00D7633A" w:rsidRDefault="00D7633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84F50" w14:textId="77777777" w:rsidR="00D7633A" w:rsidRDefault="00D7633A" w:rsidP="00BB5BE9">
      <w:pPr>
        <w:spacing w:line="240" w:lineRule="auto"/>
      </w:pPr>
      <w:r>
        <w:separator/>
      </w:r>
    </w:p>
  </w:footnote>
  <w:footnote w:type="continuationSeparator" w:id="0">
    <w:p w14:paraId="2422FBC3" w14:textId="77777777" w:rsidR="00D7633A" w:rsidRDefault="00D7633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000000" w:rsidP="00BB5BE9">
    <w:pPr>
      <w:pStyle w:val="Header"/>
    </w:pPr>
    <w:sdt>
      <w:sdtPr>
        <w:tag w:val="X_StaticLogo"/>
        <w:id w:val="-1429885881"/>
      </w:sdt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000000" w:rsidP="00DB1DC2">
    <w:pPr>
      <w:pStyle w:val="Header"/>
    </w:pPr>
    <w:sdt>
      <w:sdtPr>
        <w:tag w:val="X_StaticLogo"/>
        <w:id w:val="1410575528"/>
      </w:sdt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A2E97"/>
    <w:rsid w:val="000B7CE1"/>
    <w:rsid w:val="00103DF2"/>
    <w:rsid w:val="00122852"/>
    <w:rsid w:val="0012287C"/>
    <w:rsid w:val="00162ACB"/>
    <w:rsid w:val="00162F04"/>
    <w:rsid w:val="00164521"/>
    <w:rsid w:val="00165731"/>
    <w:rsid w:val="00185617"/>
    <w:rsid w:val="00193DE7"/>
    <w:rsid w:val="001978E2"/>
    <w:rsid w:val="001B00E3"/>
    <w:rsid w:val="001B2225"/>
    <w:rsid w:val="001B4282"/>
    <w:rsid w:val="001B75B1"/>
    <w:rsid w:val="0027064C"/>
    <w:rsid w:val="00280DC9"/>
    <w:rsid w:val="0029094B"/>
    <w:rsid w:val="003B79D1"/>
    <w:rsid w:val="003F1F32"/>
    <w:rsid w:val="00406778"/>
    <w:rsid w:val="00441257"/>
    <w:rsid w:val="00441D37"/>
    <w:rsid w:val="00452548"/>
    <w:rsid w:val="00456DD6"/>
    <w:rsid w:val="00464CA6"/>
    <w:rsid w:val="004701B5"/>
    <w:rsid w:val="004711C7"/>
    <w:rsid w:val="00497781"/>
    <w:rsid w:val="004A3ADD"/>
    <w:rsid w:val="004C2489"/>
    <w:rsid w:val="004C28DE"/>
    <w:rsid w:val="004F3549"/>
    <w:rsid w:val="00540DC4"/>
    <w:rsid w:val="00541B3B"/>
    <w:rsid w:val="00546823"/>
    <w:rsid w:val="005A48B2"/>
    <w:rsid w:val="005C7A5F"/>
    <w:rsid w:val="00606729"/>
    <w:rsid w:val="00607A8B"/>
    <w:rsid w:val="006409D9"/>
    <w:rsid w:val="0064617D"/>
    <w:rsid w:val="006537A8"/>
    <w:rsid w:val="006619E8"/>
    <w:rsid w:val="00672351"/>
    <w:rsid w:val="006A1224"/>
    <w:rsid w:val="006A45F6"/>
    <w:rsid w:val="006E0625"/>
    <w:rsid w:val="00701C93"/>
    <w:rsid w:val="007054D8"/>
    <w:rsid w:val="00744CD0"/>
    <w:rsid w:val="0074688B"/>
    <w:rsid w:val="007D2FE3"/>
    <w:rsid w:val="007E6A57"/>
    <w:rsid w:val="0081574B"/>
    <w:rsid w:val="008475F1"/>
    <w:rsid w:val="00872A48"/>
    <w:rsid w:val="008A477E"/>
    <w:rsid w:val="008A6629"/>
    <w:rsid w:val="008B5EF4"/>
    <w:rsid w:val="008D353F"/>
    <w:rsid w:val="008E49BA"/>
    <w:rsid w:val="008E4DAA"/>
    <w:rsid w:val="00923BF4"/>
    <w:rsid w:val="00990BFB"/>
    <w:rsid w:val="009A0420"/>
    <w:rsid w:val="00A131E9"/>
    <w:rsid w:val="00A13434"/>
    <w:rsid w:val="00AB644E"/>
    <w:rsid w:val="00B073A5"/>
    <w:rsid w:val="00BA155B"/>
    <w:rsid w:val="00BB5BE9"/>
    <w:rsid w:val="00C20D00"/>
    <w:rsid w:val="00C26C45"/>
    <w:rsid w:val="00C365C9"/>
    <w:rsid w:val="00C37CAD"/>
    <w:rsid w:val="00CC7F9D"/>
    <w:rsid w:val="00D32913"/>
    <w:rsid w:val="00D36599"/>
    <w:rsid w:val="00D7633A"/>
    <w:rsid w:val="00D97770"/>
    <w:rsid w:val="00DB1DC2"/>
    <w:rsid w:val="00DE5DD2"/>
    <w:rsid w:val="00DF1CCC"/>
    <w:rsid w:val="00DF54F3"/>
    <w:rsid w:val="00DF7B45"/>
    <w:rsid w:val="00E2330A"/>
    <w:rsid w:val="00E30F10"/>
    <w:rsid w:val="00E542C8"/>
    <w:rsid w:val="00EE31B1"/>
    <w:rsid w:val="00F03D8B"/>
    <w:rsid w:val="00F36CF1"/>
    <w:rsid w:val="00F80BE3"/>
    <w:rsid w:val="00F92EA2"/>
    <w:rsid w:val="00F961AB"/>
    <w:rsid w:val="00FB72F4"/>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12</TotalTime>
  <Pages>4</Pages>
  <Words>1489</Words>
  <Characters>8358</Characters>
  <Application>Microsoft Office Word</Application>
  <DocSecurity>0</DocSecurity>
  <Lines>139</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13</cp:revision>
  <cp:lastPrinted>2015-02-06T09:00:00Z</cp:lastPrinted>
  <dcterms:created xsi:type="dcterms:W3CDTF">2024-05-25T05:27:00Z</dcterms:created>
  <dcterms:modified xsi:type="dcterms:W3CDTF">2024-05-28T12:03:00Z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b9b3e4f1070aa5f921bab716ae4d0686784571ad62b9cfb41b00f072f62048f1</vt:lpwstr>
  </property>
</Properties>
</file>