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7F181622" w14:textId="77777777" w:rsidTr="00624A03">
        <w:trPr>
          <w:trHeight w:val="433"/>
        </w:trPr>
        <w:tc>
          <w:tcPr>
            <w:tcW w:w="7621" w:type="dxa"/>
            <w:gridSpan w:val="2"/>
          </w:tcPr>
          <w:p w14:paraId="5635238B" w14:textId="77777777" w:rsidR="009924EC" w:rsidRPr="00B612A0" w:rsidRDefault="00B76447" w:rsidP="00B76447">
            <w:pPr>
              <w:rPr>
                <w:b/>
                <w:bCs/>
                <w:color w:val="00A0CB"/>
                <w:spacing w:val="38"/>
                <w:sz w:val="36"/>
                <w:szCs w:val="36"/>
                <w:lang w:val="nl-BE"/>
              </w:rPr>
            </w:pPr>
            <w:r>
              <w:rPr>
                <w:b/>
                <w:bCs/>
                <w:color w:val="00A0CB"/>
                <w:spacing w:val="38"/>
                <w:sz w:val="36"/>
                <w:szCs w:val="36"/>
                <w:lang w:val="nl-BE"/>
              </w:rPr>
              <w:t xml:space="preserve">Question à un </w:t>
            </w:r>
            <w:r w:rsidR="009924EC" w:rsidRPr="00B612A0">
              <w:rPr>
                <w:b/>
                <w:bCs/>
                <w:color w:val="00A0CB"/>
                <w:spacing w:val="38"/>
                <w:sz w:val="36"/>
                <w:szCs w:val="36"/>
                <w:lang w:val="nl-BE"/>
              </w:rPr>
              <w:t>expert</w:t>
            </w:r>
          </w:p>
        </w:tc>
        <w:tc>
          <w:tcPr>
            <w:tcW w:w="1902" w:type="dxa"/>
            <w:vMerge w:val="restart"/>
          </w:tcPr>
          <w:p w14:paraId="4FA16E7A" w14:textId="77777777" w:rsidR="009924EC" w:rsidRDefault="002E60A6" w:rsidP="00B40816">
            <w:pPr>
              <w:rPr>
                <w:rFonts w:ascii="Calibri" w:hAnsi="Calibri"/>
                <w:sz w:val="24"/>
                <w:lang w:val="nl-BE"/>
              </w:rPr>
            </w:pPr>
            <w:r>
              <w:rPr>
                <w:rFonts w:ascii="Calibri" w:hAnsi="Calibri"/>
                <w:noProof/>
                <w:sz w:val="24"/>
              </w:rPr>
              <w:drawing>
                <wp:anchor distT="0" distB="0" distL="114300" distR="114300" simplePos="0" relativeHeight="251659776" behindDoc="0" locked="0" layoutInCell="1" allowOverlap="1" wp14:anchorId="60FE4732" wp14:editId="15FE2195">
                  <wp:simplePos x="0" y="0"/>
                  <wp:positionH relativeFrom="column">
                    <wp:posOffset>50165</wp:posOffset>
                  </wp:positionH>
                  <wp:positionV relativeFrom="paragraph">
                    <wp:posOffset>347980</wp:posOffset>
                  </wp:positionV>
                  <wp:extent cx="1064260" cy="117157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2-19 at 09.44.39.png"/>
                          <pic:cNvPicPr/>
                        </pic:nvPicPr>
                        <pic:blipFill>
                          <a:blip r:embed="rId8">
                            <a:extLst>
                              <a:ext uri="{28A0092B-C50C-407E-A947-70E740481C1C}">
                                <a14:useLocalDpi xmlns:a14="http://schemas.microsoft.com/office/drawing/2010/main" val="0"/>
                              </a:ext>
                            </a:extLst>
                          </a:blip>
                          <a:stretch>
                            <a:fillRect/>
                          </a:stretch>
                        </pic:blipFill>
                        <pic:spPr>
                          <a:xfrm>
                            <a:off x="0" y="0"/>
                            <a:ext cx="1064260" cy="1171575"/>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5539DF" w14:paraId="7720F1C4" w14:textId="77777777" w:rsidTr="00624A03">
        <w:trPr>
          <w:trHeight w:val="1680"/>
        </w:trPr>
        <w:tc>
          <w:tcPr>
            <w:tcW w:w="5642" w:type="dxa"/>
          </w:tcPr>
          <w:p w14:paraId="5A16120F" w14:textId="77777777" w:rsidR="005539DF" w:rsidRPr="000D3292" w:rsidRDefault="00BC6B2D" w:rsidP="00B40816">
            <w:pPr>
              <w:spacing w:line="280" w:lineRule="exact"/>
              <w:jc w:val="both"/>
              <w:rPr>
                <w:rFonts w:cs="Arial"/>
                <w:sz w:val="28"/>
                <w:szCs w:val="28"/>
                <w:lang w:val="fr-BE"/>
              </w:rPr>
            </w:pPr>
            <w:r>
              <w:rPr>
                <w:rFonts w:cs="Arial"/>
                <w:color w:val="00B0F0"/>
                <w:sz w:val="28"/>
                <w:szCs w:val="28"/>
                <w:lang w:val="fr-BE"/>
              </w:rPr>
              <w:t xml:space="preserve">La motivation du licenciement : quelles conséquences pour l’employeur et les travailleurs ? </w:t>
            </w:r>
          </w:p>
          <w:p w14:paraId="1BBF9F18" w14:textId="77777777" w:rsidR="005539DF" w:rsidRPr="000D3292" w:rsidRDefault="005539DF" w:rsidP="00B40816">
            <w:pPr>
              <w:spacing w:line="280" w:lineRule="exact"/>
              <w:jc w:val="both"/>
              <w:rPr>
                <w:rFonts w:cs="Arial"/>
                <w:sz w:val="28"/>
                <w:szCs w:val="28"/>
                <w:lang w:val="fr-BE"/>
              </w:rPr>
            </w:pPr>
          </w:p>
          <w:p w14:paraId="214726CD" w14:textId="77777777" w:rsidR="005539DF" w:rsidRPr="000D3292" w:rsidRDefault="005539DF" w:rsidP="00B40816">
            <w:pPr>
              <w:spacing w:line="280" w:lineRule="exact"/>
              <w:jc w:val="both"/>
              <w:rPr>
                <w:rFonts w:cs="Arial"/>
                <w:sz w:val="28"/>
                <w:szCs w:val="28"/>
                <w:lang w:val="fr-BE"/>
              </w:rPr>
            </w:pPr>
          </w:p>
          <w:p w14:paraId="41A83A19" w14:textId="77777777" w:rsidR="005539DF" w:rsidRPr="000D3292" w:rsidRDefault="005539DF" w:rsidP="00B40816">
            <w:pPr>
              <w:spacing w:line="280" w:lineRule="exact"/>
              <w:jc w:val="both"/>
              <w:rPr>
                <w:rFonts w:cs="Arial"/>
                <w:sz w:val="28"/>
                <w:szCs w:val="28"/>
                <w:lang w:val="fr-BE"/>
              </w:rPr>
            </w:pPr>
          </w:p>
        </w:tc>
        <w:tc>
          <w:tcPr>
            <w:tcW w:w="1979" w:type="dxa"/>
            <w:vAlign w:val="bottom"/>
          </w:tcPr>
          <w:p w14:paraId="6DC9B0B0" w14:textId="77777777" w:rsidR="005539DF" w:rsidRPr="00B40816" w:rsidRDefault="00BF373E" w:rsidP="005539DF">
            <w:pPr>
              <w:jc w:val="right"/>
              <w:rPr>
                <w:rFonts w:cs="Arial"/>
                <w:sz w:val="18"/>
                <w:szCs w:val="18"/>
              </w:rPr>
            </w:pPr>
            <w:proofErr w:type="spellStart"/>
            <w:r>
              <w:rPr>
                <w:rFonts w:cs="Arial"/>
                <w:sz w:val="18"/>
                <w:szCs w:val="18"/>
              </w:rPr>
              <w:t>Jordane</w:t>
            </w:r>
            <w:proofErr w:type="spellEnd"/>
            <w:r>
              <w:rPr>
                <w:rFonts w:cs="Arial"/>
                <w:sz w:val="18"/>
                <w:szCs w:val="18"/>
              </w:rPr>
              <w:t xml:space="preserve"> </w:t>
            </w:r>
            <w:proofErr w:type="spellStart"/>
            <w:r>
              <w:rPr>
                <w:rFonts w:cs="Arial"/>
                <w:sz w:val="18"/>
                <w:szCs w:val="18"/>
              </w:rPr>
              <w:t>Houdart</w:t>
            </w:r>
            <w:proofErr w:type="spellEnd"/>
          </w:p>
          <w:p w14:paraId="6D8C4772" w14:textId="77777777" w:rsidR="005539DF" w:rsidRPr="005539DF" w:rsidRDefault="005539DF" w:rsidP="005539DF">
            <w:pPr>
              <w:jc w:val="right"/>
              <w:rPr>
                <w:rFonts w:cs="Arial"/>
                <w:sz w:val="28"/>
                <w:szCs w:val="28"/>
              </w:rPr>
            </w:pPr>
            <w:r w:rsidRPr="00B40816">
              <w:rPr>
                <w:rFonts w:cs="Arial"/>
                <w:sz w:val="18"/>
                <w:szCs w:val="18"/>
              </w:rPr>
              <w:t>Legal</w:t>
            </w:r>
            <w:r w:rsidR="00BF373E">
              <w:rPr>
                <w:rFonts w:cs="Arial"/>
                <w:sz w:val="18"/>
                <w:szCs w:val="18"/>
              </w:rPr>
              <w:t xml:space="preserve"> Officer</w:t>
            </w:r>
            <w:r w:rsidRPr="00B40816">
              <w:rPr>
                <w:rFonts w:cs="Arial"/>
                <w:sz w:val="18"/>
                <w:szCs w:val="18"/>
              </w:rPr>
              <w:t xml:space="preserve"> </w:t>
            </w:r>
            <w:r w:rsidRPr="00B40816">
              <w:rPr>
                <w:rFonts w:cs="Arial"/>
                <w:sz w:val="18"/>
                <w:szCs w:val="18"/>
              </w:rPr>
              <w:br/>
              <w:t>Partena Professional</w:t>
            </w:r>
          </w:p>
        </w:tc>
        <w:tc>
          <w:tcPr>
            <w:tcW w:w="1902" w:type="dxa"/>
            <w:vMerge/>
          </w:tcPr>
          <w:p w14:paraId="399DD5D4" w14:textId="77777777" w:rsidR="005539DF" w:rsidRPr="005539DF" w:rsidRDefault="005539DF" w:rsidP="00B40816">
            <w:pPr>
              <w:jc w:val="center"/>
              <w:rPr>
                <w:rFonts w:ascii="Calibri" w:hAnsi="Calibri"/>
                <w:sz w:val="24"/>
              </w:rPr>
            </w:pPr>
          </w:p>
        </w:tc>
      </w:tr>
    </w:tbl>
    <w:p w14:paraId="45E7DE8B" w14:textId="77777777" w:rsidR="0071493A" w:rsidRPr="005539DF" w:rsidRDefault="00BF373E" w:rsidP="00AA4348">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8752" behindDoc="0" locked="0" layoutInCell="1" allowOverlap="1" wp14:anchorId="515B117E" wp14:editId="2DBAE9BD">
                <wp:simplePos x="0" y="0"/>
                <wp:positionH relativeFrom="column">
                  <wp:posOffset>-213360</wp:posOffset>
                </wp:positionH>
                <wp:positionV relativeFrom="paragraph">
                  <wp:posOffset>73025</wp:posOffset>
                </wp:positionV>
                <wp:extent cx="6426835" cy="0"/>
                <wp:effectExtent l="10795" t="10795" r="10795" b="8255"/>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A0E649"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4/C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B0nj8IXAgAAKgQAAA4AAAAAAAAAAAAAAAAALgIAAGRycy9lMm9Eb2MueG1sUEsBAi0AFAAGAAgA&#10;AAAhADzftlrcAAAACQEAAA8AAAAAAAAAAAAAAAAAcQQAAGRycy9kb3ducmV2LnhtbFBLBQYAAAAA&#10;BAAEAPMAAAB6BQAAAAA=&#10;" strokecolor="#f6a500" strokeweight="1pt"/>
            </w:pict>
          </mc:Fallback>
        </mc:AlternateContent>
      </w:r>
    </w:p>
    <w:p w14:paraId="6B515B87" w14:textId="77777777" w:rsidR="007E4A20" w:rsidRDefault="004E390A" w:rsidP="00BA07B3">
      <w:pPr>
        <w:spacing w:line="280" w:lineRule="exact"/>
        <w:jc w:val="both"/>
        <w:rPr>
          <w:rFonts w:cs="Arial"/>
          <w:b/>
          <w:sz w:val="24"/>
          <w:lang w:val="fr-FR"/>
        </w:rPr>
      </w:pPr>
      <w:r>
        <w:rPr>
          <w:rFonts w:cs="Arial"/>
          <w:b/>
          <w:sz w:val="24"/>
          <w:lang w:val="fr-FR"/>
        </w:rPr>
        <w:t>A la suite des travaux sur l’harmonisation du statut entre ouvriers et employés, de nouvelles règles ont été établies en matière de motivation</w:t>
      </w:r>
      <w:r w:rsidR="005B6508">
        <w:rPr>
          <w:rFonts w:cs="Arial"/>
          <w:b/>
          <w:sz w:val="24"/>
          <w:lang w:val="fr-FR"/>
        </w:rPr>
        <w:t xml:space="preserve"> du licenciement</w:t>
      </w:r>
      <w:r>
        <w:rPr>
          <w:rFonts w:cs="Arial"/>
          <w:b/>
          <w:sz w:val="24"/>
          <w:lang w:val="fr-FR"/>
        </w:rPr>
        <w:t xml:space="preserve">. </w:t>
      </w:r>
      <w:r w:rsidR="00BA07B3">
        <w:rPr>
          <w:rFonts w:cs="Arial"/>
          <w:b/>
          <w:sz w:val="24"/>
          <w:lang w:val="fr-FR"/>
        </w:rPr>
        <w:t>Depuis le 1</w:t>
      </w:r>
      <w:r w:rsidR="00BA07B3" w:rsidRPr="00BA07B3">
        <w:rPr>
          <w:rFonts w:cs="Arial"/>
          <w:b/>
          <w:sz w:val="24"/>
          <w:vertAlign w:val="superscript"/>
          <w:lang w:val="fr-FR"/>
        </w:rPr>
        <w:t>er</w:t>
      </w:r>
      <w:r w:rsidR="00BA07B3">
        <w:rPr>
          <w:rFonts w:cs="Arial"/>
          <w:b/>
          <w:sz w:val="24"/>
          <w:lang w:val="fr-FR"/>
        </w:rPr>
        <w:t xml:space="preserve"> avril 2014, l’ouvrier et l’employé ont le droit de connaitre l</w:t>
      </w:r>
      <w:r w:rsidR="002647B4">
        <w:rPr>
          <w:rFonts w:cs="Arial"/>
          <w:b/>
          <w:sz w:val="24"/>
          <w:lang w:val="fr-FR"/>
        </w:rPr>
        <w:t xml:space="preserve">es raisons de leur licenciement et </w:t>
      </w:r>
      <w:r w:rsidR="00CA0384">
        <w:rPr>
          <w:rFonts w:cs="Arial"/>
          <w:b/>
          <w:sz w:val="24"/>
          <w:lang w:val="fr-FR"/>
        </w:rPr>
        <w:t xml:space="preserve">peuvent demander </w:t>
      </w:r>
      <w:r w:rsidR="00BA07B3">
        <w:rPr>
          <w:rFonts w:cs="Arial"/>
          <w:b/>
          <w:sz w:val="24"/>
          <w:lang w:val="fr-FR"/>
        </w:rPr>
        <w:t xml:space="preserve">une indemnisation en cas de </w:t>
      </w:r>
      <w:r w:rsidR="005B6508">
        <w:rPr>
          <w:rFonts w:cs="Arial"/>
          <w:b/>
          <w:sz w:val="24"/>
          <w:lang w:val="fr-FR"/>
        </w:rPr>
        <w:t>« </w:t>
      </w:r>
      <w:r w:rsidR="00BA07B3">
        <w:rPr>
          <w:rFonts w:cs="Arial"/>
          <w:b/>
          <w:sz w:val="24"/>
          <w:lang w:val="fr-FR"/>
        </w:rPr>
        <w:t>licenciement manifestement déraisonnable</w:t>
      </w:r>
      <w:r w:rsidR="005B6508">
        <w:rPr>
          <w:rFonts w:cs="Arial"/>
          <w:b/>
          <w:sz w:val="24"/>
          <w:lang w:val="fr-FR"/>
        </w:rPr>
        <w:t> »</w:t>
      </w:r>
      <w:r w:rsidR="00BA07B3">
        <w:rPr>
          <w:rFonts w:cs="Arial"/>
          <w:b/>
          <w:sz w:val="24"/>
          <w:lang w:val="fr-FR"/>
        </w:rPr>
        <w:t>. Cette réglementation est en</w:t>
      </w:r>
      <w:r w:rsidR="0061036E">
        <w:rPr>
          <w:rFonts w:cs="Arial"/>
          <w:b/>
          <w:sz w:val="24"/>
          <w:lang w:val="fr-FR"/>
        </w:rPr>
        <w:t xml:space="preserve"> </w:t>
      </w:r>
      <w:r w:rsidR="00BA07B3">
        <w:rPr>
          <w:rFonts w:cs="Arial"/>
          <w:b/>
          <w:sz w:val="24"/>
          <w:lang w:val="fr-FR"/>
        </w:rPr>
        <w:t>vigue</w:t>
      </w:r>
      <w:r w:rsidR="0044706F">
        <w:rPr>
          <w:rFonts w:cs="Arial"/>
          <w:b/>
          <w:sz w:val="24"/>
          <w:lang w:val="fr-FR"/>
        </w:rPr>
        <w:t xml:space="preserve">ur depuis plus de deux </w:t>
      </w:r>
      <w:r w:rsidR="00E24324">
        <w:rPr>
          <w:rFonts w:cs="Arial"/>
          <w:b/>
          <w:sz w:val="24"/>
          <w:lang w:val="fr-FR"/>
        </w:rPr>
        <w:t xml:space="preserve">ans </w:t>
      </w:r>
      <w:r w:rsidR="0044706F">
        <w:rPr>
          <w:rFonts w:cs="Arial"/>
          <w:b/>
          <w:sz w:val="24"/>
          <w:lang w:val="fr-FR"/>
        </w:rPr>
        <w:t>et pourta</w:t>
      </w:r>
      <w:r w:rsidR="00A65E38">
        <w:rPr>
          <w:rFonts w:cs="Arial"/>
          <w:b/>
          <w:sz w:val="24"/>
          <w:lang w:val="fr-FR"/>
        </w:rPr>
        <w:t>nt peu</w:t>
      </w:r>
      <w:r w:rsidR="00BA07B3">
        <w:rPr>
          <w:rFonts w:cs="Arial"/>
          <w:b/>
          <w:sz w:val="24"/>
          <w:lang w:val="fr-FR"/>
        </w:rPr>
        <w:t xml:space="preserve"> d’employeur</w:t>
      </w:r>
      <w:r w:rsidR="005B6508">
        <w:rPr>
          <w:rFonts w:cs="Arial"/>
          <w:b/>
          <w:sz w:val="24"/>
          <w:lang w:val="fr-FR"/>
        </w:rPr>
        <w:t>s</w:t>
      </w:r>
      <w:r w:rsidR="00BA07B3">
        <w:rPr>
          <w:rFonts w:cs="Arial"/>
          <w:b/>
          <w:sz w:val="24"/>
          <w:lang w:val="fr-FR"/>
        </w:rPr>
        <w:t xml:space="preserve"> en mesure</w:t>
      </w:r>
      <w:r w:rsidR="005B6508">
        <w:rPr>
          <w:rFonts w:cs="Arial"/>
          <w:b/>
          <w:sz w:val="24"/>
          <w:lang w:val="fr-FR"/>
        </w:rPr>
        <w:t>nt</w:t>
      </w:r>
      <w:r w:rsidR="00BA07B3">
        <w:rPr>
          <w:rFonts w:cs="Arial"/>
          <w:b/>
          <w:sz w:val="24"/>
          <w:lang w:val="fr-FR"/>
        </w:rPr>
        <w:t xml:space="preserve"> les conséquences. </w:t>
      </w:r>
    </w:p>
    <w:p w14:paraId="2B312C80" w14:textId="77777777" w:rsidR="00BA07B3" w:rsidRPr="00630667" w:rsidRDefault="00BA07B3" w:rsidP="00BA07B3">
      <w:pPr>
        <w:spacing w:line="280" w:lineRule="exact"/>
        <w:jc w:val="both"/>
        <w:rPr>
          <w:rFonts w:cs="Arial"/>
          <w:sz w:val="24"/>
          <w:lang w:val="fr-BE"/>
        </w:rPr>
      </w:pPr>
    </w:p>
    <w:p w14:paraId="1884F80E" w14:textId="77777777" w:rsidR="00B14F3B" w:rsidRDefault="005B6508" w:rsidP="00630667">
      <w:pPr>
        <w:spacing w:line="280" w:lineRule="exact"/>
        <w:rPr>
          <w:rFonts w:cs="Arial"/>
          <w:b/>
          <w:color w:val="00A0CB"/>
          <w:sz w:val="24"/>
          <w:lang w:val="fr-BE"/>
        </w:rPr>
      </w:pPr>
      <w:r>
        <w:rPr>
          <w:rFonts w:cs="Arial"/>
          <w:b/>
          <w:color w:val="00A0CB"/>
          <w:sz w:val="24"/>
          <w:lang w:val="fr-BE"/>
        </w:rPr>
        <w:t>Concrètement, en quoi consistent ces nouvelles mesures ?</w:t>
      </w:r>
    </w:p>
    <w:p w14:paraId="402CE47D" w14:textId="77777777" w:rsidR="00B14F3B" w:rsidRPr="00B14F3B" w:rsidRDefault="00B14F3B" w:rsidP="003E177F">
      <w:pPr>
        <w:spacing w:line="280" w:lineRule="exact"/>
        <w:jc w:val="both"/>
        <w:rPr>
          <w:rFonts w:cs="Arial"/>
          <w:szCs w:val="20"/>
          <w:lang w:val="fr-BE"/>
        </w:rPr>
      </w:pPr>
      <w:r>
        <w:rPr>
          <w:rFonts w:cs="Arial"/>
          <w:szCs w:val="20"/>
          <w:lang w:val="fr-BE"/>
        </w:rPr>
        <w:t xml:space="preserve">Dans le passé, la réglementation </w:t>
      </w:r>
      <w:r w:rsidRPr="00B14F3B">
        <w:rPr>
          <w:rFonts w:cs="Arial"/>
          <w:szCs w:val="20"/>
          <w:lang w:val="fr-BE"/>
        </w:rPr>
        <w:t>n’imposait pas à l’employeur une obligation formelle de motiver</w:t>
      </w:r>
      <w:r w:rsidR="00E24324">
        <w:rPr>
          <w:rFonts w:cs="Arial"/>
          <w:szCs w:val="20"/>
          <w:lang w:val="fr-BE"/>
        </w:rPr>
        <w:t xml:space="preserve"> le licenciement du travailleur, seuls les ouvriers bénéficiaient d’une motivation a posteriori relative au licenciement abusif. Une différence de traitement qui était justifiée en vue de </w:t>
      </w:r>
      <w:r w:rsidR="00CE025B">
        <w:rPr>
          <w:rFonts w:cs="Arial"/>
          <w:szCs w:val="20"/>
          <w:lang w:val="fr-BE"/>
        </w:rPr>
        <w:t>compenser la briève</w:t>
      </w:r>
      <w:r w:rsidR="00E24324">
        <w:rPr>
          <w:rFonts w:cs="Arial"/>
          <w:szCs w:val="20"/>
          <w:lang w:val="fr-BE"/>
        </w:rPr>
        <w:t>té des préavis.</w:t>
      </w:r>
      <w:r w:rsidR="00A65E38">
        <w:rPr>
          <w:rFonts w:cs="Arial"/>
          <w:szCs w:val="20"/>
          <w:lang w:val="fr-BE"/>
        </w:rPr>
        <w:t xml:space="preserve"> </w:t>
      </w:r>
      <w:r w:rsidRPr="00B14F3B">
        <w:rPr>
          <w:rFonts w:cs="Arial"/>
          <w:szCs w:val="20"/>
          <w:lang w:val="fr-BE"/>
        </w:rPr>
        <w:t>La CCT n°109</w:t>
      </w:r>
      <w:r>
        <w:rPr>
          <w:rFonts w:cs="Arial"/>
          <w:szCs w:val="20"/>
          <w:lang w:val="fr-BE"/>
        </w:rPr>
        <w:t xml:space="preserve"> </w:t>
      </w:r>
      <w:r w:rsidR="00A65E38">
        <w:rPr>
          <w:rFonts w:cs="Arial"/>
          <w:szCs w:val="20"/>
          <w:lang w:val="fr-BE"/>
        </w:rPr>
        <w:t>permet dorénavant au travailleur de demander des explications s</w:t>
      </w:r>
      <w:r w:rsidR="00CE025B">
        <w:rPr>
          <w:rFonts w:cs="Arial"/>
          <w:szCs w:val="20"/>
          <w:lang w:val="fr-BE"/>
        </w:rPr>
        <w:t xml:space="preserve">ur les motifs qui ont conduit au </w:t>
      </w:r>
      <w:r w:rsidR="00A65E38">
        <w:rPr>
          <w:rFonts w:cs="Arial"/>
          <w:szCs w:val="20"/>
          <w:lang w:val="fr-BE"/>
        </w:rPr>
        <w:t>licenciement.</w:t>
      </w:r>
      <w:r w:rsidR="003E177F">
        <w:rPr>
          <w:rFonts w:cs="Arial"/>
          <w:szCs w:val="20"/>
          <w:lang w:val="fr-BE"/>
        </w:rPr>
        <w:t xml:space="preserve"> Cette </w:t>
      </w:r>
      <w:r w:rsidR="00CA0384">
        <w:rPr>
          <w:rFonts w:cs="Arial"/>
          <w:szCs w:val="20"/>
          <w:lang w:val="fr-BE"/>
        </w:rPr>
        <w:t>CCT a vu le jour au moment de</w:t>
      </w:r>
      <w:r w:rsidR="003E177F">
        <w:rPr>
          <w:rFonts w:cs="Arial"/>
          <w:szCs w:val="20"/>
          <w:lang w:val="fr-BE"/>
        </w:rPr>
        <w:t xml:space="preserve"> la mise en place d’un statut unique qui s’inscrit dans le cadre d’une harmonisation des statuts ouvrier-employé.</w:t>
      </w:r>
    </w:p>
    <w:p w14:paraId="15465A1E" w14:textId="77777777" w:rsidR="007E4A20" w:rsidRPr="00B14F3B" w:rsidRDefault="007E4A20" w:rsidP="003E177F">
      <w:pPr>
        <w:spacing w:line="280" w:lineRule="exact"/>
        <w:jc w:val="both"/>
        <w:rPr>
          <w:rFonts w:cs="Arial"/>
          <w:szCs w:val="20"/>
          <w:lang w:val="fr-BE"/>
        </w:rPr>
      </w:pPr>
    </w:p>
    <w:p w14:paraId="46FBE80C" w14:textId="77777777" w:rsidR="00630667" w:rsidRDefault="00795D63" w:rsidP="007E4A20">
      <w:pPr>
        <w:spacing w:line="280" w:lineRule="exact"/>
        <w:rPr>
          <w:rFonts w:cs="Arial"/>
          <w:b/>
          <w:color w:val="00A0CB"/>
          <w:sz w:val="24"/>
          <w:lang w:val="fr-BE"/>
        </w:rPr>
      </w:pPr>
      <w:r>
        <w:rPr>
          <w:rFonts w:cs="Arial"/>
          <w:b/>
          <w:color w:val="00A0CB"/>
          <w:sz w:val="24"/>
          <w:lang w:val="fr-BE"/>
        </w:rPr>
        <w:t>En quoi consiste la notion de « </w:t>
      </w:r>
      <w:r w:rsidR="004E390A">
        <w:rPr>
          <w:rFonts w:cs="Arial"/>
          <w:b/>
          <w:color w:val="00A0CB"/>
          <w:sz w:val="24"/>
          <w:lang w:val="fr-BE"/>
        </w:rPr>
        <w:t xml:space="preserve">licenciement manifestement </w:t>
      </w:r>
      <w:r w:rsidR="004E390A" w:rsidRPr="00840D33">
        <w:rPr>
          <w:rFonts w:cs="Arial"/>
          <w:b/>
          <w:color w:val="00A0CB"/>
          <w:sz w:val="24"/>
          <w:lang w:val="fr-BE"/>
        </w:rPr>
        <w:t>déraisonnable</w:t>
      </w:r>
      <w:r>
        <w:rPr>
          <w:rFonts w:cs="Arial"/>
          <w:b/>
          <w:color w:val="00A0CB"/>
          <w:sz w:val="24"/>
          <w:lang w:val="fr-BE"/>
        </w:rPr>
        <w:t> » ?</w:t>
      </w:r>
    </w:p>
    <w:p w14:paraId="4901E236" w14:textId="77777777" w:rsidR="00C67A95" w:rsidRDefault="00FB6C71" w:rsidP="008D4D35">
      <w:pPr>
        <w:spacing w:line="280" w:lineRule="exact"/>
        <w:jc w:val="both"/>
        <w:rPr>
          <w:rFonts w:cs="Arial"/>
          <w:szCs w:val="20"/>
          <w:lang w:val="fr-BE"/>
        </w:rPr>
      </w:pPr>
      <w:r w:rsidRPr="00FB6C71">
        <w:rPr>
          <w:rFonts w:cs="Arial"/>
          <w:szCs w:val="20"/>
          <w:lang w:val="fr-BE"/>
        </w:rPr>
        <w:t>L</w:t>
      </w:r>
      <w:r w:rsidR="00CA0384">
        <w:rPr>
          <w:rFonts w:cs="Arial"/>
          <w:szCs w:val="20"/>
          <w:lang w:val="fr-BE"/>
        </w:rPr>
        <w:t>a</w:t>
      </w:r>
      <w:r w:rsidRPr="00FB6C71">
        <w:rPr>
          <w:rFonts w:cs="Arial"/>
          <w:szCs w:val="20"/>
          <w:lang w:val="fr-BE"/>
        </w:rPr>
        <w:t xml:space="preserve"> </w:t>
      </w:r>
      <w:r w:rsidR="00CA0384">
        <w:rPr>
          <w:rFonts w:cs="Arial"/>
          <w:szCs w:val="20"/>
          <w:lang w:val="fr-BE"/>
        </w:rPr>
        <w:t>notion de « </w:t>
      </w:r>
      <w:r w:rsidRPr="00FB6C71">
        <w:rPr>
          <w:rFonts w:cs="Arial"/>
          <w:szCs w:val="20"/>
          <w:lang w:val="fr-BE"/>
        </w:rPr>
        <w:t>licenc</w:t>
      </w:r>
      <w:r w:rsidR="00E24324">
        <w:rPr>
          <w:rFonts w:cs="Arial"/>
          <w:szCs w:val="20"/>
          <w:lang w:val="fr-BE"/>
        </w:rPr>
        <w:t>iement manifestement dérai</w:t>
      </w:r>
      <w:r>
        <w:rPr>
          <w:rFonts w:cs="Arial"/>
          <w:szCs w:val="20"/>
          <w:lang w:val="fr-BE"/>
        </w:rPr>
        <w:t>so</w:t>
      </w:r>
      <w:r w:rsidR="00E24324">
        <w:rPr>
          <w:rFonts w:cs="Arial"/>
          <w:szCs w:val="20"/>
          <w:lang w:val="fr-BE"/>
        </w:rPr>
        <w:t>n</w:t>
      </w:r>
      <w:r>
        <w:rPr>
          <w:rFonts w:cs="Arial"/>
          <w:szCs w:val="20"/>
          <w:lang w:val="fr-BE"/>
        </w:rPr>
        <w:t>nab</w:t>
      </w:r>
      <w:r w:rsidRPr="00FB6C71">
        <w:rPr>
          <w:rFonts w:cs="Arial"/>
          <w:szCs w:val="20"/>
          <w:lang w:val="fr-BE"/>
        </w:rPr>
        <w:t>le</w:t>
      </w:r>
      <w:r w:rsidR="00CA0384">
        <w:rPr>
          <w:rFonts w:cs="Arial"/>
          <w:szCs w:val="20"/>
          <w:lang w:val="fr-BE"/>
        </w:rPr>
        <w:t> »</w:t>
      </w:r>
      <w:r w:rsidRPr="00FB6C71">
        <w:rPr>
          <w:rFonts w:cs="Arial"/>
          <w:szCs w:val="20"/>
          <w:lang w:val="fr-BE"/>
        </w:rPr>
        <w:t xml:space="preserve"> peut </w:t>
      </w:r>
      <w:r w:rsidR="00E24324">
        <w:rPr>
          <w:rFonts w:cs="Arial"/>
          <w:szCs w:val="20"/>
          <w:lang w:val="fr-BE"/>
        </w:rPr>
        <w:t xml:space="preserve">dorénavant </w:t>
      </w:r>
      <w:r>
        <w:rPr>
          <w:rFonts w:cs="Arial"/>
          <w:szCs w:val="20"/>
          <w:lang w:val="fr-BE"/>
        </w:rPr>
        <w:t>ê</w:t>
      </w:r>
      <w:r w:rsidRPr="00FB6C71">
        <w:rPr>
          <w:rFonts w:cs="Arial"/>
          <w:szCs w:val="20"/>
          <w:lang w:val="fr-BE"/>
        </w:rPr>
        <w:t>tre</w:t>
      </w:r>
      <w:r w:rsidR="00E24324">
        <w:rPr>
          <w:rFonts w:cs="Arial"/>
          <w:szCs w:val="20"/>
          <w:lang w:val="fr-BE"/>
        </w:rPr>
        <w:t xml:space="preserve"> invoqué</w:t>
      </w:r>
      <w:r w:rsidR="002E60A6">
        <w:rPr>
          <w:rFonts w:cs="Arial"/>
          <w:szCs w:val="20"/>
          <w:lang w:val="fr-BE"/>
        </w:rPr>
        <w:t>e</w:t>
      </w:r>
      <w:r w:rsidR="00E24324">
        <w:rPr>
          <w:rFonts w:cs="Arial"/>
          <w:szCs w:val="20"/>
          <w:lang w:val="fr-BE"/>
        </w:rPr>
        <w:t xml:space="preserve"> tant par l’employé que </w:t>
      </w:r>
      <w:r w:rsidR="00795D63">
        <w:rPr>
          <w:rFonts w:cs="Arial"/>
          <w:szCs w:val="20"/>
          <w:lang w:val="fr-BE"/>
        </w:rPr>
        <w:t xml:space="preserve">par </w:t>
      </w:r>
      <w:r w:rsidR="00E24324">
        <w:rPr>
          <w:rFonts w:cs="Arial"/>
          <w:szCs w:val="20"/>
          <w:lang w:val="fr-BE"/>
        </w:rPr>
        <w:t>l’ouvrier engagé dans les liens d’un contrat de travail</w:t>
      </w:r>
      <w:r w:rsidR="00C67A95">
        <w:rPr>
          <w:rFonts w:cs="Arial"/>
          <w:szCs w:val="20"/>
          <w:lang w:val="fr-BE"/>
        </w:rPr>
        <w:t>.</w:t>
      </w:r>
    </w:p>
    <w:p w14:paraId="685000E4" w14:textId="77777777" w:rsidR="00795D63" w:rsidRDefault="00795D63" w:rsidP="008D4D35">
      <w:pPr>
        <w:spacing w:line="280" w:lineRule="exact"/>
        <w:jc w:val="both"/>
        <w:rPr>
          <w:rFonts w:cs="Arial"/>
          <w:szCs w:val="20"/>
          <w:lang w:val="fr-BE"/>
        </w:rPr>
      </w:pPr>
    </w:p>
    <w:p w14:paraId="603F0B69" w14:textId="77777777" w:rsidR="00CA0384" w:rsidRDefault="00795D63" w:rsidP="008D4D35">
      <w:pPr>
        <w:spacing w:line="280" w:lineRule="exact"/>
        <w:jc w:val="both"/>
        <w:rPr>
          <w:rFonts w:cs="Arial"/>
          <w:szCs w:val="20"/>
          <w:lang w:val="fr-BE"/>
        </w:rPr>
      </w:pPr>
      <w:r w:rsidRPr="00840D33">
        <w:rPr>
          <w:rFonts w:cs="Arial"/>
          <w:szCs w:val="20"/>
          <w:lang w:val="fr-BE"/>
        </w:rPr>
        <w:t>Par licenciement manifestement déraisonnable, il faut entendre</w:t>
      </w:r>
      <w:r>
        <w:rPr>
          <w:rFonts w:cs="Arial"/>
          <w:szCs w:val="20"/>
          <w:lang w:val="fr-BE"/>
        </w:rPr>
        <w:t xml:space="preserve"> : </w:t>
      </w:r>
      <w:r w:rsidRPr="002E60A6">
        <w:rPr>
          <w:rFonts w:cs="Arial"/>
          <w:i/>
          <w:szCs w:val="20"/>
          <w:lang w:val="fr-BE"/>
        </w:rPr>
        <w:t>« le licenciement qui se base sur des motifs qui n'ont aucun lien avec l'aptitude ou la conduite du travailleur ou qui ne sont pas fondés sur les nécessités du fonctionnement de l'entreprise, de l'établissement ou du service et qui n'aurait jamais été décidé par un employeur normal et raisonnable »</w:t>
      </w:r>
      <w:r w:rsidRPr="00840D33">
        <w:rPr>
          <w:rFonts w:cs="Arial"/>
          <w:szCs w:val="20"/>
          <w:lang w:val="fr-BE"/>
        </w:rPr>
        <w:t>.</w:t>
      </w:r>
      <w:r w:rsidR="00CA0384">
        <w:rPr>
          <w:rFonts w:cs="Arial"/>
          <w:szCs w:val="20"/>
          <w:lang w:val="fr-BE"/>
        </w:rPr>
        <w:t xml:space="preserve"> </w:t>
      </w:r>
    </w:p>
    <w:p w14:paraId="6DA59A27" w14:textId="77777777" w:rsidR="00CA0384" w:rsidRDefault="00CA0384" w:rsidP="008D4D35">
      <w:pPr>
        <w:spacing w:line="280" w:lineRule="exact"/>
        <w:jc w:val="both"/>
        <w:rPr>
          <w:rFonts w:cs="Arial"/>
          <w:szCs w:val="20"/>
          <w:lang w:val="fr-BE"/>
        </w:rPr>
      </w:pPr>
    </w:p>
    <w:p w14:paraId="0517B04D" w14:textId="77777777" w:rsidR="00795D63" w:rsidRDefault="00E24324" w:rsidP="008D4D35">
      <w:pPr>
        <w:spacing w:line="280" w:lineRule="exact"/>
        <w:jc w:val="both"/>
        <w:rPr>
          <w:rFonts w:cs="Arial"/>
          <w:szCs w:val="20"/>
          <w:lang w:val="fr-BE"/>
        </w:rPr>
      </w:pPr>
      <w:r>
        <w:rPr>
          <w:rFonts w:cs="Arial"/>
          <w:szCs w:val="20"/>
          <w:lang w:val="fr-BE"/>
        </w:rPr>
        <w:t>Les règles</w:t>
      </w:r>
      <w:r w:rsidR="00DE3163">
        <w:rPr>
          <w:rFonts w:cs="Arial"/>
          <w:szCs w:val="20"/>
          <w:lang w:val="fr-BE"/>
        </w:rPr>
        <w:t xml:space="preserve"> concernant la motivation du licenciement prévues par cette CCT </w:t>
      </w:r>
      <w:r w:rsidR="000E6307">
        <w:rPr>
          <w:rFonts w:cs="Arial"/>
          <w:szCs w:val="20"/>
          <w:lang w:val="fr-BE"/>
        </w:rPr>
        <w:t>n°</w:t>
      </w:r>
      <w:r w:rsidR="00DE3163">
        <w:rPr>
          <w:rFonts w:cs="Arial"/>
          <w:szCs w:val="20"/>
          <w:lang w:val="fr-BE"/>
        </w:rPr>
        <w:t>109 ne visent cependant pas certains travailleurs</w:t>
      </w:r>
      <w:r w:rsidR="00795D63">
        <w:rPr>
          <w:rFonts w:cs="Arial"/>
          <w:szCs w:val="20"/>
          <w:lang w:val="fr-BE"/>
        </w:rPr>
        <w:t> :</w:t>
      </w:r>
    </w:p>
    <w:p w14:paraId="78D31D43" w14:textId="77777777" w:rsidR="00795D63" w:rsidRDefault="00795D63" w:rsidP="002E60A6">
      <w:pPr>
        <w:pStyle w:val="ListParagraph"/>
        <w:numPr>
          <w:ilvl w:val="0"/>
          <w:numId w:val="21"/>
        </w:numPr>
        <w:spacing w:line="280" w:lineRule="exact"/>
        <w:jc w:val="both"/>
        <w:rPr>
          <w:rFonts w:cs="Arial"/>
          <w:szCs w:val="20"/>
          <w:lang w:val="fr-BE"/>
        </w:rPr>
      </w:pPr>
      <w:r>
        <w:rPr>
          <w:rFonts w:cs="Arial"/>
          <w:szCs w:val="20"/>
          <w:lang w:val="fr-BE"/>
        </w:rPr>
        <w:t xml:space="preserve">Les travailleurs </w:t>
      </w:r>
      <w:r w:rsidR="00DE3163" w:rsidRPr="000A2974">
        <w:rPr>
          <w:rFonts w:cs="Arial"/>
          <w:szCs w:val="20"/>
          <w:lang w:val="fr-BE"/>
        </w:rPr>
        <w:t xml:space="preserve">licenciés </w:t>
      </w:r>
      <w:r>
        <w:rPr>
          <w:rFonts w:cs="Arial"/>
          <w:szCs w:val="20"/>
          <w:lang w:val="fr-BE"/>
        </w:rPr>
        <w:t>au cours d</w:t>
      </w:r>
      <w:r w:rsidR="00C67A95" w:rsidRPr="000A2974">
        <w:rPr>
          <w:rFonts w:cs="Arial"/>
          <w:szCs w:val="20"/>
          <w:lang w:val="fr-BE"/>
        </w:rPr>
        <w:t>es 6 premiers mois d’occupation</w:t>
      </w:r>
      <w:r>
        <w:rPr>
          <w:rFonts w:cs="Arial"/>
          <w:szCs w:val="20"/>
          <w:lang w:val="fr-BE"/>
        </w:rPr>
        <w:t> ;</w:t>
      </w:r>
    </w:p>
    <w:p w14:paraId="56168262" w14:textId="77777777" w:rsidR="00795D63" w:rsidRDefault="00795D63" w:rsidP="002E60A6">
      <w:pPr>
        <w:pStyle w:val="ListParagraph"/>
        <w:numPr>
          <w:ilvl w:val="0"/>
          <w:numId w:val="21"/>
        </w:numPr>
        <w:spacing w:line="280" w:lineRule="exact"/>
        <w:jc w:val="both"/>
        <w:rPr>
          <w:rFonts w:cs="Arial"/>
          <w:szCs w:val="20"/>
          <w:lang w:val="fr-BE"/>
        </w:rPr>
      </w:pPr>
      <w:r>
        <w:rPr>
          <w:rFonts w:cs="Arial"/>
          <w:szCs w:val="20"/>
          <w:lang w:val="fr-BE"/>
        </w:rPr>
        <w:t>Les travailleurs intérimaires ;</w:t>
      </w:r>
    </w:p>
    <w:p w14:paraId="3894CAEF" w14:textId="77777777" w:rsidR="00795D63" w:rsidRDefault="00795D63" w:rsidP="002E60A6">
      <w:pPr>
        <w:pStyle w:val="ListParagraph"/>
        <w:numPr>
          <w:ilvl w:val="0"/>
          <w:numId w:val="21"/>
        </w:numPr>
        <w:spacing w:line="280" w:lineRule="exact"/>
        <w:jc w:val="both"/>
        <w:rPr>
          <w:rFonts w:cs="Arial"/>
          <w:szCs w:val="20"/>
          <w:lang w:val="fr-BE"/>
        </w:rPr>
      </w:pPr>
      <w:r>
        <w:rPr>
          <w:rFonts w:cs="Arial"/>
          <w:szCs w:val="20"/>
          <w:lang w:val="fr-BE"/>
        </w:rPr>
        <w:t>Les étudiants ;</w:t>
      </w:r>
    </w:p>
    <w:p w14:paraId="3F3A0ACA" w14:textId="77777777" w:rsidR="00795D63" w:rsidRDefault="00795D63" w:rsidP="002E60A6">
      <w:pPr>
        <w:pStyle w:val="ListParagraph"/>
        <w:numPr>
          <w:ilvl w:val="0"/>
          <w:numId w:val="21"/>
        </w:numPr>
        <w:spacing w:line="280" w:lineRule="exact"/>
        <w:jc w:val="both"/>
        <w:rPr>
          <w:rFonts w:cs="Arial"/>
          <w:szCs w:val="20"/>
          <w:lang w:val="fr-BE"/>
        </w:rPr>
      </w:pPr>
      <w:r>
        <w:rPr>
          <w:rFonts w:cs="Arial"/>
          <w:szCs w:val="20"/>
          <w:lang w:val="fr-BE"/>
        </w:rPr>
        <w:t>Les travailleurs bénéficiant d’un régime de chômage avec complément d’entreprise.</w:t>
      </w:r>
    </w:p>
    <w:p w14:paraId="30BCCAAA" w14:textId="77777777" w:rsidR="00795D63" w:rsidRPr="000A2974" w:rsidRDefault="00795D63" w:rsidP="002E60A6">
      <w:pPr>
        <w:pStyle w:val="ListParagraph"/>
        <w:spacing w:line="280" w:lineRule="exact"/>
        <w:jc w:val="both"/>
        <w:rPr>
          <w:rFonts w:cs="Arial"/>
          <w:szCs w:val="20"/>
          <w:lang w:val="fr-BE"/>
        </w:rPr>
      </w:pPr>
    </w:p>
    <w:p w14:paraId="55B7A915" w14:textId="77777777" w:rsidR="00795D63" w:rsidRDefault="00795D63">
      <w:pPr>
        <w:spacing w:line="280" w:lineRule="exact"/>
        <w:jc w:val="both"/>
        <w:rPr>
          <w:rFonts w:cs="Arial"/>
          <w:szCs w:val="20"/>
          <w:lang w:val="fr-BE"/>
        </w:rPr>
      </w:pPr>
      <w:r>
        <w:rPr>
          <w:rFonts w:cs="Arial"/>
          <w:szCs w:val="20"/>
          <w:lang w:val="fr-BE"/>
        </w:rPr>
        <w:t>L’obligation de motivation ne s’applique pas non plus dans le cadre :</w:t>
      </w:r>
    </w:p>
    <w:p w14:paraId="01DE75DB" w14:textId="77777777" w:rsidR="00795D63" w:rsidRDefault="00795D63" w:rsidP="002E60A6">
      <w:pPr>
        <w:pStyle w:val="ListParagraph"/>
        <w:numPr>
          <w:ilvl w:val="0"/>
          <w:numId w:val="21"/>
        </w:numPr>
        <w:spacing w:line="280" w:lineRule="exact"/>
        <w:jc w:val="both"/>
        <w:rPr>
          <w:rFonts w:cs="Arial"/>
          <w:szCs w:val="20"/>
          <w:lang w:val="fr-BE"/>
        </w:rPr>
      </w:pPr>
      <w:r>
        <w:rPr>
          <w:rFonts w:cs="Arial"/>
          <w:szCs w:val="20"/>
          <w:lang w:val="fr-BE"/>
        </w:rPr>
        <w:t>De la pension ;</w:t>
      </w:r>
    </w:p>
    <w:p w14:paraId="4E5C0343" w14:textId="77777777" w:rsidR="00795D63" w:rsidRDefault="00795D63" w:rsidP="002E60A6">
      <w:pPr>
        <w:pStyle w:val="ListParagraph"/>
        <w:numPr>
          <w:ilvl w:val="0"/>
          <w:numId w:val="21"/>
        </w:numPr>
        <w:spacing w:line="280" w:lineRule="exact"/>
        <w:jc w:val="both"/>
        <w:rPr>
          <w:rFonts w:cs="Arial"/>
          <w:szCs w:val="20"/>
          <w:lang w:val="fr-BE"/>
        </w:rPr>
      </w:pPr>
      <w:r>
        <w:rPr>
          <w:rFonts w:cs="Arial"/>
          <w:szCs w:val="20"/>
          <w:lang w:val="fr-BE"/>
        </w:rPr>
        <w:t>D’une fermeture d’entreprise ;</w:t>
      </w:r>
    </w:p>
    <w:p w14:paraId="3AF5FDBB" w14:textId="77777777" w:rsidR="00F478FF" w:rsidRDefault="00795D63" w:rsidP="002E60A6">
      <w:pPr>
        <w:pStyle w:val="ListParagraph"/>
        <w:numPr>
          <w:ilvl w:val="0"/>
          <w:numId w:val="21"/>
        </w:numPr>
        <w:spacing w:line="280" w:lineRule="exact"/>
        <w:jc w:val="both"/>
        <w:rPr>
          <w:rFonts w:cs="Arial"/>
          <w:szCs w:val="20"/>
          <w:lang w:val="fr-BE"/>
        </w:rPr>
      </w:pPr>
      <w:r>
        <w:rPr>
          <w:rFonts w:cs="Arial"/>
          <w:szCs w:val="20"/>
          <w:lang w:val="fr-BE"/>
        </w:rPr>
        <w:t>D’un licenciement collectif.</w:t>
      </w:r>
      <w:r w:rsidR="00C67A95" w:rsidRPr="000A2974">
        <w:rPr>
          <w:rFonts w:cs="Arial"/>
          <w:szCs w:val="20"/>
          <w:lang w:val="fr-BE"/>
        </w:rPr>
        <w:t xml:space="preserve"> </w:t>
      </w:r>
    </w:p>
    <w:p w14:paraId="0A13B7FE" w14:textId="77777777" w:rsidR="00CA0384" w:rsidRDefault="00CA0384" w:rsidP="002E60A6">
      <w:pPr>
        <w:pStyle w:val="ListParagraph"/>
        <w:rPr>
          <w:rFonts w:cs="Arial"/>
          <w:szCs w:val="20"/>
          <w:lang w:val="fr-BE"/>
        </w:rPr>
      </w:pPr>
    </w:p>
    <w:p w14:paraId="31864292" w14:textId="77777777" w:rsidR="00CA0384" w:rsidRDefault="00CA0384" w:rsidP="002E60A6">
      <w:pPr>
        <w:pStyle w:val="ListParagraph"/>
        <w:rPr>
          <w:rFonts w:cs="Arial"/>
          <w:szCs w:val="20"/>
          <w:lang w:val="fr-BE"/>
        </w:rPr>
      </w:pPr>
    </w:p>
    <w:p w14:paraId="06B4B6D4" w14:textId="77777777" w:rsidR="00CA0384" w:rsidRDefault="00CA0384" w:rsidP="002E60A6">
      <w:pPr>
        <w:pStyle w:val="ListParagraph"/>
        <w:rPr>
          <w:rFonts w:cs="Arial"/>
          <w:szCs w:val="20"/>
          <w:lang w:val="fr-BE"/>
        </w:rPr>
      </w:pPr>
    </w:p>
    <w:p w14:paraId="5DD6AA0C" w14:textId="77777777" w:rsidR="008202A1" w:rsidRDefault="008202A1" w:rsidP="002E60A6">
      <w:pPr>
        <w:pStyle w:val="ListParagraph"/>
        <w:rPr>
          <w:rFonts w:cs="Arial"/>
          <w:szCs w:val="20"/>
          <w:lang w:val="fr-BE"/>
        </w:rPr>
      </w:pPr>
    </w:p>
    <w:p w14:paraId="0F466FB2" w14:textId="77777777" w:rsidR="00840D33" w:rsidRPr="00840D33" w:rsidRDefault="000A2974" w:rsidP="008D4D35">
      <w:pPr>
        <w:spacing w:line="280" w:lineRule="exact"/>
        <w:jc w:val="both"/>
        <w:rPr>
          <w:rFonts w:cs="Arial"/>
          <w:b/>
          <w:color w:val="00A0CB"/>
          <w:sz w:val="24"/>
          <w:lang w:val="fr-BE"/>
        </w:rPr>
      </w:pPr>
      <w:r>
        <w:rPr>
          <w:rFonts w:cs="Arial"/>
          <w:b/>
          <w:color w:val="00A0CB"/>
          <w:sz w:val="24"/>
          <w:lang w:val="fr-BE"/>
        </w:rPr>
        <w:t>Comment un travailleur peut-il contrôler le motif de son licenciement ?</w:t>
      </w:r>
    </w:p>
    <w:p w14:paraId="1C37B145" w14:textId="77777777" w:rsidR="001C7852" w:rsidRDefault="006501B8" w:rsidP="00DB3AB9">
      <w:pPr>
        <w:spacing w:line="280" w:lineRule="exact"/>
        <w:jc w:val="both"/>
        <w:rPr>
          <w:rFonts w:cs="Arial"/>
          <w:szCs w:val="20"/>
          <w:lang w:val="fr-BE"/>
        </w:rPr>
      </w:pPr>
      <w:r w:rsidRPr="006501B8">
        <w:rPr>
          <w:rFonts w:cs="Arial"/>
          <w:szCs w:val="20"/>
          <w:lang w:val="fr-BE"/>
        </w:rPr>
        <w:t xml:space="preserve">Le travailleur </w:t>
      </w:r>
      <w:r>
        <w:rPr>
          <w:rFonts w:cs="Arial"/>
          <w:szCs w:val="20"/>
          <w:lang w:val="fr-BE"/>
        </w:rPr>
        <w:t>désireux de connaît</w:t>
      </w:r>
      <w:r w:rsidR="001C7852">
        <w:rPr>
          <w:rFonts w:cs="Arial"/>
          <w:szCs w:val="20"/>
          <w:lang w:val="fr-BE"/>
        </w:rPr>
        <w:t>re les motifs qui ont conduit à</w:t>
      </w:r>
      <w:r>
        <w:rPr>
          <w:rFonts w:cs="Arial"/>
          <w:szCs w:val="20"/>
          <w:lang w:val="fr-BE"/>
        </w:rPr>
        <w:t xml:space="preserve"> son licenciement doit adresser </w:t>
      </w:r>
      <w:r w:rsidR="001C7852">
        <w:rPr>
          <w:rFonts w:cs="Arial"/>
          <w:szCs w:val="20"/>
          <w:lang w:val="fr-BE"/>
        </w:rPr>
        <w:t xml:space="preserve">sa demande à </w:t>
      </w:r>
      <w:r w:rsidR="000A2974">
        <w:rPr>
          <w:rFonts w:cs="Arial"/>
          <w:szCs w:val="20"/>
          <w:lang w:val="fr-BE"/>
        </w:rPr>
        <w:t xml:space="preserve">son ancien </w:t>
      </w:r>
      <w:r w:rsidR="001C7852">
        <w:rPr>
          <w:rFonts w:cs="Arial"/>
          <w:szCs w:val="20"/>
          <w:lang w:val="fr-BE"/>
        </w:rPr>
        <w:t xml:space="preserve">employeur par courrier recommandé. Lorsque la rupture du contrat à lieu moyennant </w:t>
      </w:r>
      <w:r w:rsidR="00CE025B">
        <w:rPr>
          <w:rFonts w:cs="Arial"/>
          <w:szCs w:val="20"/>
          <w:lang w:val="fr-BE"/>
        </w:rPr>
        <w:t xml:space="preserve">le </w:t>
      </w:r>
      <w:r w:rsidR="001C7852">
        <w:rPr>
          <w:rFonts w:cs="Arial"/>
          <w:szCs w:val="20"/>
          <w:lang w:val="fr-BE"/>
        </w:rPr>
        <w:t>pai</w:t>
      </w:r>
      <w:r w:rsidR="00AB7175">
        <w:rPr>
          <w:rFonts w:cs="Arial"/>
          <w:szCs w:val="20"/>
          <w:lang w:val="fr-BE"/>
        </w:rPr>
        <w:t>e</w:t>
      </w:r>
      <w:r w:rsidR="001C7852">
        <w:rPr>
          <w:rFonts w:cs="Arial"/>
          <w:szCs w:val="20"/>
          <w:lang w:val="fr-BE"/>
        </w:rPr>
        <w:t xml:space="preserve">ment d’une indemnité de rupture, le travailleur doit </w:t>
      </w:r>
      <w:r w:rsidR="000A2974">
        <w:rPr>
          <w:rFonts w:cs="Arial"/>
          <w:szCs w:val="20"/>
          <w:lang w:val="fr-BE"/>
        </w:rPr>
        <w:t xml:space="preserve">alors </w:t>
      </w:r>
      <w:r w:rsidR="001C7852">
        <w:rPr>
          <w:rFonts w:cs="Arial"/>
          <w:szCs w:val="20"/>
          <w:lang w:val="fr-BE"/>
        </w:rPr>
        <w:t xml:space="preserve">envoyer sa demande dans un délai de 2 mois à compter de la fin du contrat de travail. Lorsqu’il est mis fin au contrat moyennant </w:t>
      </w:r>
      <w:r w:rsidR="00AB7175">
        <w:rPr>
          <w:rFonts w:cs="Arial"/>
          <w:szCs w:val="20"/>
          <w:lang w:val="fr-BE"/>
        </w:rPr>
        <w:t xml:space="preserve">notification d’un </w:t>
      </w:r>
      <w:r w:rsidR="001C7852">
        <w:rPr>
          <w:rFonts w:cs="Arial"/>
          <w:szCs w:val="20"/>
          <w:lang w:val="fr-BE"/>
        </w:rPr>
        <w:t>préavis, le travailleur doit</w:t>
      </w:r>
      <w:r w:rsidR="003D020E">
        <w:rPr>
          <w:rFonts w:cs="Arial"/>
          <w:szCs w:val="20"/>
          <w:lang w:val="fr-BE"/>
        </w:rPr>
        <w:t xml:space="preserve"> </w:t>
      </w:r>
      <w:r w:rsidR="001C7852">
        <w:rPr>
          <w:rFonts w:cs="Arial"/>
          <w:szCs w:val="20"/>
          <w:lang w:val="fr-BE"/>
        </w:rPr>
        <w:t>adresser sa demande à l’empl</w:t>
      </w:r>
      <w:r w:rsidR="00AB7175">
        <w:rPr>
          <w:rFonts w:cs="Arial"/>
          <w:szCs w:val="20"/>
          <w:lang w:val="fr-BE"/>
        </w:rPr>
        <w:t>o</w:t>
      </w:r>
      <w:r w:rsidR="001C7852">
        <w:rPr>
          <w:rFonts w:cs="Arial"/>
          <w:szCs w:val="20"/>
          <w:lang w:val="fr-BE"/>
        </w:rPr>
        <w:t>yeur dans un délai de 6 mois après la notification du congé, sans pouvoir dépasser 2 mois après la fin du contrat de travail.</w:t>
      </w:r>
    </w:p>
    <w:p w14:paraId="1F9860FC" w14:textId="77777777" w:rsidR="00D4732F" w:rsidRDefault="00D4732F" w:rsidP="00DB3AB9">
      <w:pPr>
        <w:spacing w:line="280" w:lineRule="exact"/>
        <w:jc w:val="both"/>
        <w:rPr>
          <w:rFonts w:cs="Arial"/>
          <w:szCs w:val="20"/>
          <w:lang w:val="fr-BE"/>
        </w:rPr>
      </w:pPr>
    </w:p>
    <w:p w14:paraId="33CD70E0" w14:textId="77777777" w:rsidR="00D4732F" w:rsidRDefault="00D4732F" w:rsidP="00DB3AB9">
      <w:pPr>
        <w:spacing w:line="280" w:lineRule="exact"/>
        <w:jc w:val="both"/>
        <w:rPr>
          <w:rFonts w:cs="Arial"/>
          <w:szCs w:val="20"/>
          <w:lang w:val="fr-BE"/>
        </w:rPr>
      </w:pPr>
      <w:r>
        <w:rPr>
          <w:rFonts w:cs="Arial"/>
          <w:szCs w:val="20"/>
          <w:lang w:val="fr-BE"/>
        </w:rPr>
        <w:t>Seul le caractère manifestement déraisonnable du licenciement peut être contrôlé</w:t>
      </w:r>
      <w:r w:rsidR="003D020E">
        <w:rPr>
          <w:rFonts w:cs="Arial"/>
          <w:szCs w:val="20"/>
          <w:lang w:val="fr-BE"/>
        </w:rPr>
        <w:t xml:space="preserve"> : </w:t>
      </w:r>
      <w:r>
        <w:rPr>
          <w:rFonts w:cs="Arial"/>
          <w:szCs w:val="20"/>
          <w:lang w:val="fr-BE"/>
        </w:rPr>
        <w:t>celui-ci porte sur la question de savoir si les motifs ont ou non un lien avec l’aptitude ou l</w:t>
      </w:r>
      <w:r w:rsidR="00AB7175">
        <w:rPr>
          <w:rFonts w:cs="Arial"/>
          <w:szCs w:val="20"/>
          <w:lang w:val="fr-BE"/>
        </w:rPr>
        <w:t xml:space="preserve">a conduite </w:t>
      </w:r>
      <w:r w:rsidR="00CE025B">
        <w:rPr>
          <w:rFonts w:cs="Arial"/>
          <w:szCs w:val="20"/>
          <w:lang w:val="fr-BE"/>
        </w:rPr>
        <w:t xml:space="preserve">du travailleur </w:t>
      </w:r>
      <w:r w:rsidR="00AB7175">
        <w:rPr>
          <w:rFonts w:cs="Arial"/>
          <w:szCs w:val="20"/>
          <w:lang w:val="fr-BE"/>
        </w:rPr>
        <w:t>ou avec les nécessités</w:t>
      </w:r>
      <w:r>
        <w:rPr>
          <w:rFonts w:cs="Arial"/>
          <w:szCs w:val="20"/>
          <w:lang w:val="fr-BE"/>
        </w:rPr>
        <w:t xml:space="preserve"> du fonctionnement de l’entreprise. Il ne s</w:t>
      </w:r>
      <w:r w:rsidR="00AB7175">
        <w:rPr>
          <w:rFonts w:cs="Arial"/>
          <w:szCs w:val="20"/>
          <w:lang w:val="fr-BE"/>
        </w:rPr>
        <w:t xml:space="preserve">’agit donc pas de vérifier les circonstances </w:t>
      </w:r>
      <w:r>
        <w:rPr>
          <w:rFonts w:cs="Arial"/>
          <w:szCs w:val="20"/>
          <w:lang w:val="fr-BE"/>
        </w:rPr>
        <w:t>du licenciement mais uniquement  les motifs de celui-ci.</w:t>
      </w:r>
    </w:p>
    <w:p w14:paraId="6B70063B" w14:textId="77777777" w:rsidR="00630667" w:rsidRPr="00690766" w:rsidRDefault="00630667" w:rsidP="00630667">
      <w:pPr>
        <w:spacing w:line="280" w:lineRule="exact"/>
        <w:rPr>
          <w:rFonts w:cs="Arial"/>
          <w:sz w:val="22"/>
          <w:szCs w:val="22"/>
          <w:lang w:val="fr-BE"/>
        </w:rPr>
      </w:pPr>
    </w:p>
    <w:p w14:paraId="43AC02DD" w14:textId="77777777" w:rsidR="00630667" w:rsidRDefault="000A2974" w:rsidP="007E4A20">
      <w:pPr>
        <w:spacing w:line="280" w:lineRule="exact"/>
        <w:rPr>
          <w:rFonts w:cs="Arial"/>
          <w:b/>
          <w:color w:val="00A0CB"/>
          <w:sz w:val="24"/>
          <w:lang w:val="fr-BE"/>
        </w:rPr>
      </w:pPr>
      <w:r>
        <w:rPr>
          <w:rFonts w:cs="Arial"/>
          <w:b/>
          <w:color w:val="00A0CB"/>
          <w:sz w:val="24"/>
          <w:lang w:val="fr-BE"/>
        </w:rPr>
        <w:t>Quelles sont les sanctions si l’employeur ne donne pas suite à la demande du travailleur licencié ?</w:t>
      </w:r>
    </w:p>
    <w:p w14:paraId="38F6B4D3" w14:textId="77777777" w:rsidR="00786C01" w:rsidRPr="00786C01" w:rsidRDefault="00CE025B" w:rsidP="00DB3AB9">
      <w:pPr>
        <w:spacing w:line="280" w:lineRule="exact"/>
        <w:jc w:val="both"/>
        <w:rPr>
          <w:rFonts w:cs="Arial"/>
          <w:szCs w:val="20"/>
          <w:lang w:val="fr-BE"/>
        </w:rPr>
      </w:pPr>
      <w:r>
        <w:rPr>
          <w:rFonts w:cs="Arial"/>
          <w:szCs w:val="20"/>
          <w:lang w:val="fr-BE"/>
        </w:rPr>
        <w:t>S</w:t>
      </w:r>
      <w:r w:rsidR="00786C01" w:rsidRPr="00786C01">
        <w:rPr>
          <w:rFonts w:cs="Arial"/>
          <w:szCs w:val="20"/>
          <w:lang w:val="fr-BE"/>
        </w:rPr>
        <w:t xml:space="preserve">i </w:t>
      </w:r>
      <w:r w:rsidR="006501B8">
        <w:rPr>
          <w:rFonts w:cs="Arial"/>
          <w:szCs w:val="20"/>
          <w:lang w:val="fr-BE"/>
        </w:rPr>
        <w:t xml:space="preserve">l’employeur ne répond </w:t>
      </w:r>
      <w:r w:rsidR="00786C01" w:rsidRPr="00786C01">
        <w:rPr>
          <w:rFonts w:cs="Arial"/>
          <w:szCs w:val="20"/>
          <w:lang w:val="fr-BE"/>
        </w:rPr>
        <w:t>pas à la demande</w:t>
      </w:r>
      <w:r>
        <w:rPr>
          <w:rFonts w:cs="Arial"/>
          <w:szCs w:val="20"/>
          <w:lang w:val="fr-BE"/>
        </w:rPr>
        <w:t xml:space="preserve"> du travailleur</w:t>
      </w:r>
      <w:r w:rsidR="00786C01" w:rsidRPr="00786C01">
        <w:rPr>
          <w:rFonts w:cs="Arial"/>
          <w:szCs w:val="20"/>
          <w:lang w:val="fr-BE"/>
        </w:rPr>
        <w:t>, un</w:t>
      </w:r>
      <w:r>
        <w:rPr>
          <w:rFonts w:cs="Arial"/>
          <w:szCs w:val="20"/>
          <w:lang w:val="fr-BE"/>
        </w:rPr>
        <w:t xml:space="preserve">e première sanction financière </w:t>
      </w:r>
      <w:r w:rsidR="006501B8">
        <w:rPr>
          <w:rFonts w:cs="Arial"/>
          <w:szCs w:val="20"/>
          <w:lang w:val="fr-BE"/>
        </w:rPr>
        <w:t>est appliquée</w:t>
      </w:r>
      <w:r w:rsidR="000A2974">
        <w:rPr>
          <w:rFonts w:cs="Arial"/>
          <w:szCs w:val="20"/>
          <w:lang w:val="fr-BE"/>
        </w:rPr>
        <w:t xml:space="preserve"> : </w:t>
      </w:r>
      <w:r>
        <w:rPr>
          <w:rFonts w:cs="Arial"/>
          <w:szCs w:val="20"/>
          <w:lang w:val="fr-BE"/>
        </w:rPr>
        <w:t xml:space="preserve"> </w:t>
      </w:r>
      <w:r w:rsidR="000A2974">
        <w:rPr>
          <w:rFonts w:cs="Arial"/>
          <w:szCs w:val="20"/>
          <w:lang w:val="fr-BE"/>
        </w:rPr>
        <w:t>il s’agit d’</w:t>
      </w:r>
      <w:r w:rsidR="00786C01">
        <w:rPr>
          <w:rFonts w:cs="Arial"/>
          <w:szCs w:val="20"/>
          <w:lang w:val="fr-BE"/>
        </w:rPr>
        <w:t xml:space="preserve">une amende civile </w:t>
      </w:r>
      <w:r w:rsidR="000A2974">
        <w:rPr>
          <w:rFonts w:cs="Arial"/>
          <w:szCs w:val="20"/>
          <w:lang w:val="fr-BE"/>
        </w:rPr>
        <w:t xml:space="preserve">qui équivaut </w:t>
      </w:r>
      <w:r w:rsidR="00786C01">
        <w:rPr>
          <w:rFonts w:cs="Arial"/>
          <w:szCs w:val="20"/>
          <w:lang w:val="fr-BE"/>
        </w:rPr>
        <w:t xml:space="preserve">à </w:t>
      </w:r>
      <w:r w:rsidR="00786C01" w:rsidRPr="00786C01">
        <w:rPr>
          <w:rFonts w:cs="Arial"/>
          <w:szCs w:val="20"/>
          <w:lang w:val="fr-BE"/>
        </w:rPr>
        <w:t>2 semaines de rémunération.</w:t>
      </w:r>
    </w:p>
    <w:p w14:paraId="6B83C2A4" w14:textId="77777777" w:rsidR="00786C01" w:rsidRPr="00786C01" w:rsidRDefault="00786C01" w:rsidP="00DB3AB9">
      <w:pPr>
        <w:spacing w:line="280" w:lineRule="exact"/>
        <w:jc w:val="both"/>
        <w:rPr>
          <w:rFonts w:cs="Arial"/>
          <w:szCs w:val="20"/>
          <w:lang w:val="fr-BE"/>
        </w:rPr>
      </w:pPr>
    </w:p>
    <w:p w14:paraId="38CEEC10" w14:textId="77777777" w:rsidR="00FB6C71" w:rsidRDefault="00CE025B" w:rsidP="00DB3AB9">
      <w:pPr>
        <w:spacing w:line="280" w:lineRule="exact"/>
        <w:jc w:val="both"/>
        <w:rPr>
          <w:rFonts w:cs="Arial"/>
          <w:szCs w:val="20"/>
          <w:lang w:val="fr-BE"/>
        </w:rPr>
      </w:pPr>
      <w:r>
        <w:rPr>
          <w:rFonts w:cs="Arial"/>
          <w:szCs w:val="20"/>
          <w:lang w:val="fr-BE"/>
        </w:rPr>
        <w:t xml:space="preserve">Si </w:t>
      </w:r>
      <w:r w:rsidR="00DB3AB9">
        <w:rPr>
          <w:rFonts w:cs="Arial"/>
          <w:szCs w:val="20"/>
          <w:lang w:val="fr-BE"/>
        </w:rPr>
        <w:t>l’employeur n’arrive</w:t>
      </w:r>
      <w:r w:rsidR="00786C01" w:rsidRPr="00786C01">
        <w:rPr>
          <w:rFonts w:cs="Arial"/>
          <w:szCs w:val="20"/>
          <w:lang w:val="fr-BE"/>
        </w:rPr>
        <w:t xml:space="preserve"> pas à convaincre</w:t>
      </w:r>
      <w:r w:rsidR="00DB3AB9">
        <w:rPr>
          <w:rFonts w:cs="Arial"/>
          <w:szCs w:val="20"/>
          <w:lang w:val="fr-BE"/>
        </w:rPr>
        <w:t xml:space="preserve"> le </w:t>
      </w:r>
      <w:r w:rsidR="00AB7175">
        <w:rPr>
          <w:rFonts w:cs="Arial"/>
          <w:szCs w:val="20"/>
          <w:lang w:val="fr-BE"/>
        </w:rPr>
        <w:t xml:space="preserve"> travailleur du caractère </w:t>
      </w:r>
      <w:r w:rsidR="00786C01" w:rsidRPr="00786C01">
        <w:rPr>
          <w:rFonts w:cs="Arial"/>
          <w:szCs w:val="20"/>
          <w:lang w:val="fr-BE"/>
        </w:rPr>
        <w:t xml:space="preserve">raisonnable de </w:t>
      </w:r>
      <w:r w:rsidR="00DB3AB9">
        <w:rPr>
          <w:rFonts w:cs="Arial"/>
          <w:szCs w:val="20"/>
          <w:lang w:val="fr-BE"/>
        </w:rPr>
        <w:t xml:space="preserve">son </w:t>
      </w:r>
      <w:r w:rsidR="00786C01" w:rsidRPr="00786C01">
        <w:rPr>
          <w:rFonts w:cs="Arial"/>
          <w:szCs w:val="20"/>
          <w:lang w:val="fr-BE"/>
        </w:rPr>
        <w:t>licenciement, celui-ci pourrait demander, au tribunal du travail, le paiement d’une indemni</w:t>
      </w:r>
      <w:r w:rsidR="00AB7175">
        <w:rPr>
          <w:rFonts w:cs="Arial"/>
          <w:szCs w:val="20"/>
          <w:lang w:val="fr-BE"/>
        </w:rPr>
        <w:t xml:space="preserve">té forfaitaire égale à minimum </w:t>
      </w:r>
      <w:r w:rsidR="00786C01" w:rsidRPr="00786C01">
        <w:rPr>
          <w:rFonts w:cs="Arial"/>
          <w:szCs w:val="20"/>
          <w:lang w:val="fr-BE"/>
        </w:rPr>
        <w:t>3 semaines de rémunération et à maximum 17 semaines de rémunération. Il s’agit d’une fourchette fixée par le législateur dans laquelle le juge peut faire son choix</w:t>
      </w:r>
      <w:r>
        <w:rPr>
          <w:rFonts w:cs="Arial"/>
          <w:szCs w:val="20"/>
          <w:lang w:val="fr-BE"/>
        </w:rPr>
        <w:t xml:space="preserve"> en fonction de la gradation du caractère manifestement déraisonnable du licenciement</w:t>
      </w:r>
      <w:r w:rsidR="00786C01" w:rsidRPr="00786C01">
        <w:rPr>
          <w:rFonts w:cs="Arial"/>
          <w:szCs w:val="20"/>
          <w:lang w:val="fr-BE"/>
        </w:rPr>
        <w:t>.</w:t>
      </w:r>
    </w:p>
    <w:p w14:paraId="7542FD99" w14:textId="77777777" w:rsidR="00713A6A" w:rsidRDefault="00713A6A" w:rsidP="00DB3AB9">
      <w:pPr>
        <w:spacing w:line="280" w:lineRule="exact"/>
        <w:jc w:val="both"/>
        <w:rPr>
          <w:rFonts w:cs="Arial"/>
          <w:szCs w:val="20"/>
          <w:lang w:val="fr-BE"/>
        </w:rPr>
      </w:pPr>
    </w:p>
    <w:p w14:paraId="2607C3FB" w14:textId="77777777" w:rsidR="0073727E" w:rsidRDefault="0073727E" w:rsidP="003C52F1">
      <w:pPr>
        <w:spacing w:line="280" w:lineRule="exact"/>
        <w:jc w:val="both"/>
        <w:rPr>
          <w:rFonts w:cs="Arial"/>
          <w:szCs w:val="20"/>
          <w:lang w:val="fr-BE"/>
        </w:rPr>
      </w:pPr>
    </w:p>
    <w:p w14:paraId="12F62F28" w14:textId="77777777" w:rsidR="002E60A6" w:rsidRDefault="002E60A6" w:rsidP="003C52F1">
      <w:pPr>
        <w:spacing w:line="280" w:lineRule="exact"/>
        <w:jc w:val="both"/>
        <w:rPr>
          <w:rFonts w:cs="Arial"/>
          <w:szCs w:val="20"/>
          <w:lang w:val="fr-BE"/>
        </w:rPr>
      </w:pPr>
    </w:p>
    <w:p w14:paraId="097BC323" w14:textId="77777777" w:rsidR="002E60A6" w:rsidRDefault="002E60A6" w:rsidP="003C52F1">
      <w:pPr>
        <w:spacing w:line="280" w:lineRule="exact"/>
        <w:jc w:val="both"/>
        <w:rPr>
          <w:rFonts w:cs="Arial"/>
          <w:szCs w:val="20"/>
          <w:lang w:val="fr-BE"/>
        </w:rPr>
      </w:pPr>
    </w:p>
    <w:p w14:paraId="6BF9D2A1" w14:textId="77777777" w:rsidR="002E60A6" w:rsidRPr="00624A03" w:rsidRDefault="002E60A6" w:rsidP="002E60A6">
      <w:pPr>
        <w:jc w:val="both"/>
        <w:rPr>
          <w:rFonts w:cs="Arial"/>
          <w:color w:val="F6A500"/>
          <w:sz w:val="28"/>
          <w:szCs w:val="28"/>
        </w:rPr>
      </w:pPr>
      <w:r>
        <w:rPr>
          <w:color w:val="F6A500"/>
          <w:sz w:val="28"/>
        </w:rPr>
        <w:t xml:space="preserve">A propos de </w:t>
      </w:r>
      <w:proofErr w:type="spellStart"/>
      <w:r>
        <w:rPr>
          <w:color w:val="F6A500"/>
          <w:sz w:val="28"/>
        </w:rPr>
        <w:t>Partena</w:t>
      </w:r>
      <w:proofErr w:type="spellEnd"/>
      <w:r>
        <w:rPr>
          <w:color w:val="F6A500"/>
          <w:sz w:val="28"/>
        </w:rPr>
        <w:t xml:space="preserve"> Professional</w:t>
      </w:r>
    </w:p>
    <w:p w14:paraId="6A125E2D" w14:textId="77777777" w:rsidR="002E60A6" w:rsidRPr="00520B8A" w:rsidRDefault="002E60A6" w:rsidP="002E60A6">
      <w:pPr>
        <w:jc w:val="both"/>
        <w:rPr>
          <w:rFonts w:cs="Arial"/>
          <w:sz w:val="22"/>
          <w:szCs w:val="22"/>
        </w:rPr>
      </w:pPr>
      <w:proofErr w:type="spellStart"/>
      <w:r w:rsidRPr="00417321">
        <w:rPr>
          <w:sz w:val="18"/>
          <w:szCs w:val="18"/>
        </w:rPr>
        <w:t>Partena</w:t>
      </w:r>
      <w:proofErr w:type="spellEnd"/>
      <w:r w:rsidRPr="00417321">
        <w:rPr>
          <w:sz w:val="18"/>
          <w:szCs w:val="18"/>
        </w:rPr>
        <w:t xml:space="preserve"> Professional </w:t>
      </w:r>
      <w:proofErr w:type="spellStart"/>
      <w:proofErr w:type="gramStart"/>
      <w:r w:rsidRPr="00417321">
        <w:rPr>
          <w:sz w:val="18"/>
          <w:szCs w:val="18"/>
        </w:rPr>
        <w:t>est</w:t>
      </w:r>
      <w:proofErr w:type="spellEnd"/>
      <w:proofErr w:type="gramEnd"/>
      <w:r w:rsidRPr="00417321">
        <w:rPr>
          <w:sz w:val="18"/>
          <w:szCs w:val="18"/>
        </w:rPr>
        <w:t xml:space="preserve"> un </w:t>
      </w:r>
      <w:proofErr w:type="spellStart"/>
      <w:r w:rsidRPr="00417321">
        <w:rPr>
          <w:sz w:val="18"/>
          <w:szCs w:val="18"/>
        </w:rPr>
        <w:t>prestataire</w:t>
      </w:r>
      <w:proofErr w:type="spellEnd"/>
      <w:r w:rsidRPr="00417321">
        <w:rPr>
          <w:sz w:val="18"/>
          <w:szCs w:val="18"/>
        </w:rPr>
        <w:t xml:space="preserve"> de services qui met </w:t>
      </w:r>
      <w:proofErr w:type="spellStart"/>
      <w:r w:rsidRPr="00417321">
        <w:rPr>
          <w:sz w:val="18"/>
          <w:szCs w:val="18"/>
        </w:rPr>
        <w:t>résolument</w:t>
      </w:r>
      <w:proofErr w:type="spellEnd"/>
      <w:r w:rsidRPr="00417321">
        <w:rPr>
          <w:sz w:val="18"/>
          <w:szCs w:val="18"/>
        </w:rPr>
        <w:t xml:space="preserve"> </w:t>
      </w:r>
      <w:proofErr w:type="spellStart"/>
      <w:r w:rsidRPr="00417321">
        <w:rPr>
          <w:sz w:val="18"/>
          <w:szCs w:val="18"/>
        </w:rPr>
        <w:t>l’accent</w:t>
      </w:r>
      <w:proofErr w:type="spellEnd"/>
      <w:r w:rsidRPr="00417321">
        <w:rPr>
          <w:sz w:val="18"/>
          <w:szCs w:val="18"/>
        </w:rPr>
        <w:t xml:space="preserve"> </w:t>
      </w:r>
      <w:proofErr w:type="spellStart"/>
      <w:r w:rsidRPr="00417321">
        <w:rPr>
          <w:sz w:val="18"/>
          <w:szCs w:val="18"/>
        </w:rPr>
        <w:t>sur</w:t>
      </w:r>
      <w:proofErr w:type="spellEnd"/>
      <w:r w:rsidRPr="00417321">
        <w:rPr>
          <w:sz w:val="18"/>
          <w:szCs w:val="18"/>
        </w:rPr>
        <w:t xml:space="preserve"> </w:t>
      </w:r>
      <w:proofErr w:type="spellStart"/>
      <w:r w:rsidRPr="00417321">
        <w:rPr>
          <w:sz w:val="18"/>
          <w:szCs w:val="18"/>
        </w:rPr>
        <w:t>l’entrepreneuriat</w:t>
      </w:r>
      <w:proofErr w:type="spellEnd"/>
      <w:r w:rsidRPr="00417321">
        <w:rPr>
          <w:sz w:val="18"/>
          <w:szCs w:val="18"/>
        </w:rPr>
        <w:t xml:space="preserve"> et la </w:t>
      </w:r>
      <w:proofErr w:type="spellStart"/>
      <w:r w:rsidRPr="00417321">
        <w:rPr>
          <w:sz w:val="18"/>
          <w:szCs w:val="18"/>
        </w:rPr>
        <w:t>gestion</w:t>
      </w:r>
      <w:proofErr w:type="spellEnd"/>
      <w:r w:rsidRPr="00417321">
        <w:rPr>
          <w:sz w:val="18"/>
          <w:szCs w:val="18"/>
        </w:rPr>
        <w:t xml:space="preserve"> du personnel.</w:t>
      </w:r>
      <w:r>
        <w:rPr>
          <w:sz w:val="18"/>
          <w:szCs w:val="18"/>
        </w:rPr>
        <w:t xml:space="preserve"> </w:t>
      </w:r>
      <w:proofErr w:type="spellStart"/>
      <w:r w:rsidRPr="00417321">
        <w:rPr>
          <w:sz w:val="18"/>
          <w:szCs w:val="18"/>
        </w:rPr>
        <w:t>Partena</w:t>
      </w:r>
      <w:proofErr w:type="spellEnd"/>
      <w:r w:rsidRPr="00417321">
        <w:rPr>
          <w:sz w:val="18"/>
          <w:szCs w:val="18"/>
        </w:rPr>
        <w:t xml:space="preserve"> Professional </w:t>
      </w:r>
      <w:proofErr w:type="spellStart"/>
      <w:r w:rsidRPr="00417321">
        <w:rPr>
          <w:sz w:val="18"/>
          <w:szCs w:val="18"/>
        </w:rPr>
        <w:t>soutient</w:t>
      </w:r>
      <w:proofErr w:type="spellEnd"/>
      <w:r w:rsidRPr="00417321">
        <w:rPr>
          <w:sz w:val="18"/>
          <w:szCs w:val="18"/>
        </w:rPr>
        <w:t xml:space="preserve"> </w:t>
      </w:r>
      <w:proofErr w:type="gramStart"/>
      <w:r w:rsidRPr="00417321">
        <w:rPr>
          <w:sz w:val="18"/>
          <w:szCs w:val="18"/>
        </w:rPr>
        <w:t>et</w:t>
      </w:r>
      <w:proofErr w:type="gramEnd"/>
      <w:r w:rsidRPr="00417321">
        <w:rPr>
          <w:sz w:val="18"/>
          <w:szCs w:val="18"/>
        </w:rPr>
        <w:t xml:space="preserve"> </w:t>
      </w:r>
      <w:proofErr w:type="spellStart"/>
      <w:r w:rsidRPr="00417321">
        <w:rPr>
          <w:sz w:val="18"/>
          <w:szCs w:val="18"/>
        </w:rPr>
        <w:t>accompagne</w:t>
      </w:r>
      <w:proofErr w:type="spellEnd"/>
      <w:r w:rsidRPr="00417321">
        <w:rPr>
          <w:sz w:val="18"/>
          <w:szCs w:val="18"/>
        </w:rPr>
        <w:t xml:space="preserve"> les starters, PME et </w:t>
      </w:r>
      <w:proofErr w:type="spellStart"/>
      <w:r w:rsidRPr="00417321">
        <w:rPr>
          <w:sz w:val="18"/>
          <w:szCs w:val="18"/>
        </w:rPr>
        <w:t>grandes</w:t>
      </w:r>
      <w:proofErr w:type="spellEnd"/>
      <w:r w:rsidRPr="00417321">
        <w:rPr>
          <w:sz w:val="18"/>
          <w:szCs w:val="18"/>
        </w:rPr>
        <w:t xml:space="preserve"> </w:t>
      </w:r>
      <w:proofErr w:type="spellStart"/>
      <w:r w:rsidRPr="00417321">
        <w:rPr>
          <w:sz w:val="18"/>
          <w:szCs w:val="18"/>
        </w:rPr>
        <w:t>entreprises</w:t>
      </w:r>
      <w:proofErr w:type="spellEnd"/>
      <w:r w:rsidRPr="00417321">
        <w:rPr>
          <w:sz w:val="18"/>
          <w:szCs w:val="18"/>
        </w:rPr>
        <w:t xml:space="preserve"> </w:t>
      </w:r>
      <w:proofErr w:type="spellStart"/>
      <w:r w:rsidRPr="00417321">
        <w:rPr>
          <w:sz w:val="18"/>
          <w:szCs w:val="18"/>
        </w:rPr>
        <w:t>dans</w:t>
      </w:r>
      <w:proofErr w:type="spellEnd"/>
      <w:r w:rsidRPr="00417321">
        <w:rPr>
          <w:sz w:val="18"/>
          <w:szCs w:val="18"/>
        </w:rPr>
        <w:t xml:space="preserve"> </w:t>
      </w:r>
      <w:proofErr w:type="spellStart"/>
      <w:r w:rsidRPr="00417321">
        <w:rPr>
          <w:sz w:val="18"/>
          <w:szCs w:val="18"/>
        </w:rPr>
        <w:t>leurs</w:t>
      </w:r>
      <w:proofErr w:type="spellEnd"/>
      <w:r w:rsidRPr="00417321">
        <w:rPr>
          <w:sz w:val="18"/>
          <w:szCs w:val="18"/>
        </w:rPr>
        <w:t xml:space="preserve"> </w:t>
      </w:r>
      <w:proofErr w:type="spellStart"/>
      <w:r w:rsidRPr="00417321">
        <w:rPr>
          <w:sz w:val="18"/>
          <w:szCs w:val="18"/>
        </w:rPr>
        <w:t>démarches</w:t>
      </w:r>
      <w:proofErr w:type="spellEnd"/>
      <w:r w:rsidRPr="00417321">
        <w:rPr>
          <w:sz w:val="18"/>
          <w:szCs w:val="18"/>
        </w:rPr>
        <w:t xml:space="preserve"> </w:t>
      </w:r>
      <w:proofErr w:type="spellStart"/>
      <w:r w:rsidRPr="00417321">
        <w:rPr>
          <w:sz w:val="18"/>
          <w:szCs w:val="18"/>
        </w:rPr>
        <w:t>administratives</w:t>
      </w:r>
      <w:proofErr w:type="spellEnd"/>
      <w:r w:rsidRPr="00417321">
        <w:rPr>
          <w:sz w:val="18"/>
          <w:szCs w:val="18"/>
        </w:rPr>
        <w:t xml:space="preserve"> et </w:t>
      </w:r>
      <w:proofErr w:type="spellStart"/>
      <w:r w:rsidRPr="00417321">
        <w:rPr>
          <w:sz w:val="18"/>
          <w:szCs w:val="18"/>
        </w:rPr>
        <w:t>leur</w:t>
      </w:r>
      <w:proofErr w:type="spellEnd"/>
      <w:r w:rsidRPr="00417321">
        <w:rPr>
          <w:sz w:val="18"/>
          <w:szCs w:val="18"/>
        </w:rPr>
        <w:t xml:space="preserve"> </w:t>
      </w:r>
      <w:proofErr w:type="spellStart"/>
      <w:r w:rsidRPr="00417321">
        <w:rPr>
          <w:sz w:val="18"/>
          <w:szCs w:val="18"/>
        </w:rPr>
        <w:t>politique</w:t>
      </w:r>
      <w:proofErr w:type="spellEnd"/>
      <w:r w:rsidRPr="00417321">
        <w:rPr>
          <w:sz w:val="18"/>
          <w:szCs w:val="18"/>
        </w:rPr>
        <w:t xml:space="preserve"> RH. Nous </w:t>
      </w:r>
      <w:proofErr w:type="spellStart"/>
      <w:r w:rsidRPr="00417321">
        <w:rPr>
          <w:sz w:val="18"/>
          <w:szCs w:val="18"/>
        </w:rPr>
        <w:t>proposons</w:t>
      </w:r>
      <w:proofErr w:type="spellEnd"/>
      <w:r w:rsidRPr="00417321">
        <w:rPr>
          <w:sz w:val="18"/>
          <w:szCs w:val="18"/>
        </w:rPr>
        <w:t xml:space="preserve"> des services en rapport avec la </w:t>
      </w:r>
      <w:proofErr w:type="spellStart"/>
      <w:r w:rsidRPr="00417321">
        <w:rPr>
          <w:sz w:val="18"/>
          <w:szCs w:val="18"/>
        </w:rPr>
        <w:t>création</w:t>
      </w:r>
      <w:proofErr w:type="spellEnd"/>
      <w:r w:rsidRPr="00417321">
        <w:rPr>
          <w:sz w:val="18"/>
          <w:szCs w:val="18"/>
        </w:rPr>
        <w:t xml:space="preserve"> </w:t>
      </w:r>
      <w:proofErr w:type="spellStart"/>
      <w:r w:rsidRPr="00417321">
        <w:rPr>
          <w:sz w:val="18"/>
          <w:szCs w:val="18"/>
        </w:rPr>
        <w:t>d’entreprises</w:t>
      </w:r>
      <w:proofErr w:type="spellEnd"/>
      <w:r w:rsidRPr="00417321">
        <w:rPr>
          <w:sz w:val="18"/>
          <w:szCs w:val="18"/>
        </w:rPr>
        <w:t xml:space="preserve">, le </w:t>
      </w:r>
      <w:proofErr w:type="spellStart"/>
      <w:r w:rsidRPr="00417321">
        <w:rPr>
          <w:sz w:val="18"/>
          <w:szCs w:val="18"/>
        </w:rPr>
        <w:t>statut</w:t>
      </w:r>
      <w:proofErr w:type="spellEnd"/>
      <w:r w:rsidRPr="00417321">
        <w:rPr>
          <w:sz w:val="18"/>
          <w:szCs w:val="18"/>
        </w:rPr>
        <w:t xml:space="preserve"> social des </w:t>
      </w:r>
      <w:proofErr w:type="spellStart"/>
      <w:r w:rsidRPr="00417321">
        <w:rPr>
          <w:sz w:val="18"/>
          <w:szCs w:val="18"/>
        </w:rPr>
        <w:t>indépendants</w:t>
      </w:r>
      <w:proofErr w:type="spellEnd"/>
      <w:r w:rsidRPr="00417321">
        <w:rPr>
          <w:sz w:val="18"/>
          <w:szCs w:val="18"/>
        </w:rPr>
        <w:t xml:space="preserve">, la </w:t>
      </w:r>
      <w:proofErr w:type="spellStart"/>
      <w:r w:rsidRPr="00417321">
        <w:rPr>
          <w:sz w:val="18"/>
          <w:szCs w:val="18"/>
        </w:rPr>
        <w:t>gestion</w:t>
      </w:r>
      <w:proofErr w:type="spellEnd"/>
      <w:r w:rsidRPr="00417321">
        <w:rPr>
          <w:sz w:val="18"/>
          <w:szCs w:val="18"/>
        </w:rPr>
        <w:t xml:space="preserve"> de la </w:t>
      </w:r>
      <w:proofErr w:type="spellStart"/>
      <w:r w:rsidRPr="00417321">
        <w:rPr>
          <w:sz w:val="18"/>
          <w:szCs w:val="18"/>
        </w:rPr>
        <w:t>paie</w:t>
      </w:r>
      <w:proofErr w:type="spellEnd"/>
      <w:r w:rsidRPr="00417321">
        <w:rPr>
          <w:sz w:val="18"/>
          <w:szCs w:val="18"/>
        </w:rPr>
        <w:t xml:space="preserve">, du personnel et de </w:t>
      </w:r>
      <w:proofErr w:type="spellStart"/>
      <w:r w:rsidRPr="00417321">
        <w:rPr>
          <w:sz w:val="18"/>
          <w:szCs w:val="18"/>
        </w:rPr>
        <w:t>ses</w:t>
      </w:r>
      <w:proofErr w:type="spellEnd"/>
      <w:r w:rsidRPr="00417321">
        <w:rPr>
          <w:sz w:val="18"/>
          <w:szCs w:val="18"/>
        </w:rPr>
        <w:t xml:space="preserve"> allocations </w:t>
      </w:r>
      <w:proofErr w:type="spellStart"/>
      <w:r w:rsidRPr="00417321">
        <w:rPr>
          <w:sz w:val="18"/>
          <w:szCs w:val="18"/>
        </w:rPr>
        <w:t>familiales</w:t>
      </w:r>
      <w:proofErr w:type="spellEnd"/>
      <w:r w:rsidRPr="00417321">
        <w:rPr>
          <w:sz w:val="18"/>
          <w:szCs w:val="18"/>
        </w:rPr>
        <w:t xml:space="preserve">, le </w:t>
      </w:r>
      <w:proofErr w:type="spellStart"/>
      <w:r w:rsidRPr="00417321">
        <w:rPr>
          <w:sz w:val="18"/>
          <w:szCs w:val="18"/>
        </w:rPr>
        <w:t>contrôle</w:t>
      </w:r>
      <w:proofErr w:type="spellEnd"/>
      <w:r w:rsidRPr="00417321">
        <w:rPr>
          <w:sz w:val="18"/>
          <w:szCs w:val="18"/>
        </w:rPr>
        <w:t xml:space="preserve"> </w:t>
      </w:r>
      <w:proofErr w:type="spellStart"/>
      <w:r w:rsidRPr="00417321">
        <w:rPr>
          <w:sz w:val="18"/>
          <w:szCs w:val="18"/>
        </w:rPr>
        <w:t>médical</w:t>
      </w:r>
      <w:proofErr w:type="spellEnd"/>
      <w:r w:rsidRPr="00417321">
        <w:rPr>
          <w:sz w:val="18"/>
          <w:szCs w:val="18"/>
        </w:rPr>
        <w:t xml:space="preserve"> en </w:t>
      </w:r>
      <w:proofErr w:type="spellStart"/>
      <w:r w:rsidRPr="00417321">
        <w:rPr>
          <w:sz w:val="18"/>
          <w:szCs w:val="18"/>
        </w:rPr>
        <w:t>cas</w:t>
      </w:r>
      <w:proofErr w:type="spellEnd"/>
      <w:r w:rsidRPr="00417321">
        <w:rPr>
          <w:sz w:val="18"/>
          <w:szCs w:val="18"/>
        </w:rPr>
        <w:t xml:space="preserve"> </w:t>
      </w:r>
      <w:proofErr w:type="spellStart"/>
      <w:r w:rsidRPr="00417321">
        <w:rPr>
          <w:sz w:val="18"/>
          <w:szCs w:val="18"/>
        </w:rPr>
        <w:t>d’absentéisme</w:t>
      </w:r>
      <w:proofErr w:type="spellEnd"/>
      <w:r w:rsidRPr="00417321">
        <w:rPr>
          <w:sz w:val="18"/>
          <w:szCs w:val="18"/>
        </w:rPr>
        <w:t xml:space="preserve">, des formations, du </w:t>
      </w:r>
      <w:proofErr w:type="spellStart"/>
      <w:r w:rsidRPr="00417321">
        <w:rPr>
          <w:sz w:val="18"/>
          <w:szCs w:val="18"/>
        </w:rPr>
        <w:t>conseil</w:t>
      </w:r>
      <w:proofErr w:type="spellEnd"/>
      <w:r w:rsidRPr="00417321">
        <w:rPr>
          <w:sz w:val="18"/>
          <w:szCs w:val="18"/>
        </w:rPr>
        <w:t xml:space="preserve"> </w:t>
      </w:r>
      <w:proofErr w:type="spellStart"/>
      <w:r w:rsidRPr="00417321">
        <w:rPr>
          <w:sz w:val="18"/>
          <w:szCs w:val="18"/>
        </w:rPr>
        <w:t>juridique</w:t>
      </w:r>
      <w:proofErr w:type="spellEnd"/>
      <w:r w:rsidRPr="00417321">
        <w:rPr>
          <w:sz w:val="18"/>
          <w:szCs w:val="18"/>
        </w:rPr>
        <w:t xml:space="preserve"> et tout type de </w:t>
      </w:r>
      <w:proofErr w:type="spellStart"/>
      <w:r w:rsidRPr="00417321">
        <w:rPr>
          <w:sz w:val="18"/>
          <w:szCs w:val="18"/>
        </w:rPr>
        <w:t>consultance</w:t>
      </w:r>
      <w:proofErr w:type="spellEnd"/>
      <w:r w:rsidRPr="00417321">
        <w:rPr>
          <w:sz w:val="18"/>
          <w:szCs w:val="18"/>
        </w:rPr>
        <w:t xml:space="preserve"> (RH, </w:t>
      </w:r>
      <w:proofErr w:type="spellStart"/>
      <w:r w:rsidRPr="00417321">
        <w:rPr>
          <w:sz w:val="18"/>
          <w:szCs w:val="18"/>
        </w:rPr>
        <w:t>juridique</w:t>
      </w:r>
      <w:proofErr w:type="spellEnd"/>
      <w:proofErr w:type="gramStart"/>
      <w:r w:rsidRPr="00417321">
        <w:rPr>
          <w:sz w:val="18"/>
          <w:szCs w:val="18"/>
        </w:rPr>
        <w:t>, …)</w:t>
      </w:r>
      <w:proofErr w:type="gramEnd"/>
      <w:r w:rsidRPr="00417321">
        <w:rPr>
          <w:sz w:val="18"/>
          <w:szCs w:val="18"/>
        </w:rPr>
        <w:t>.</w:t>
      </w:r>
      <w:r>
        <w:rPr>
          <w:sz w:val="18"/>
          <w:szCs w:val="18"/>
        </w:rPr>
        <w:t xml:space="preserve"> </w:t>
      </w:r>
      <w:proofErr w:type="spellStart"/>
      <w:r w:rsidRPr="00417321">
        <w:rPr>
          <w:sz w:val="18"/>
          <w:szCs w:val="18"/>
        </w:rPr>
        <w:t>Quelque</w:t>
      </w:r>
      <w:r>
        <w:rPr>
          <w:sz w:val="18"/>
          <w:szCs w:val="18"/>
        </w:rPr>
        <w:t>s</w:t>
      </w:r>
      <w:proofErr w:type="spellEnd"/>
      <w:r w:rsidRPr="00417321">
        <w:rPr>
          <w:sz w:val="18"/>
          <w:szCs w:val="18"/>
        </w:rPr>
        <w:t xml:space="preserve"> 1500 </w:t>
      </w:r>
      <w:proofErr w:type="spellStart"/>
      <w:r w:rsidRPr="00417321">
        <w:rPr>
          <w:sz w:val="18"/>
          <w:szCs w:val="18"/>
        </w:rPr>
        <w:t>collaborateurs</w:t>
      </w:r>
      <w:proofErr w:type="spellEnd"/>
      <w:r w:rsidRPr="00417321">
        <w:rPr>
          <w:sz w:val="18"/>
          <w:szCs w:val="18"/>
        </w:rPr>
        <w:t xml:space="preserve"> </w:t>
      </w:r>
      <w:proofErr w:type="spellStart"/>
      <w:r w:rsidRPr="00417321">
        <w:rPr>
          <w:sz w:val="18"/>
          <w:szCs w:val="18"/>
        </w:rPr>
        <w:t>sont</w:t>
      </w:r>
      <w:proofErr w:type="spellEnd"/>
      <w:r w:rsidRPr="00417321">
        <w:rPr>
          <w:sz w:val="18"/>
          <w:szCs w:val="18"/>
        </w:rPr>
        <w:t xml:space="preserve"> au service de plus de 200.000 </w:t>
      </w:r>
      <w:proofErr w:type="spellStart"/>
      <w:r w:rsidRPr="00417321">
        <w:rPr>
          <w:sz w:val="18"/>
          <w:szCs w:val="18"/>
        </w:rPr>
        <w:t>entreprises</w:t>
      </w:r>
      <w:proofErr w:type="spellEnd"/>
      <w:r w:rsidRPr="00417321">
        <w:rPr>
          <w:sz w:val="18"/>
          <w:szCs w:val="18"/>
        </w:rPr>
        <w:t xml:space="preserve"> </w:t>
      </w:r>
      <w:proofErr w:type="gramStart"/>
      <w:r w:rsidRPr="00417321">
        <w:rPr>
          <w:sz w:val="18"/>
          <w:szCs w:val="18"/>
        </w:rPr>
        <w:t>et</w:t>
      </w:r>
      <w:proofErr w:type="gramEnd"/>
      <w:r w:rsidRPr="00417321">
        <w:rPr>
          <w:sz w:val="18"/>
          <w:szCs w:val="18"/>
        </w:rPr>
        <w:t xml:space="preserve"> </w:t>
      </w:r>
      <w:proofErr w:type="spellStart"/>
      <w:r w:rsidRPr="00417321">
        <w:rPr>
          <w:sz w:val="18"/>
          <w:szCs w:val="18"/>
        </w:rPr>
        <w:t>indépendants</w:t>
      </w:r>
      <w:proofErr w:type="spellEnd"/>
      <w:r w:rsidRPr="00417321">
        <w:rPr>
          <w:sz w:val="18"/>
          <w:szCs w:val="18"/>
        </w:rPr>
        <w:t xml:space="preserve"> et </w:t>
      </w:r>
      <w:proofErr w:type="spellStart"/>
      <w:r w:rsidRPr="00417321">
        <w:rPr>
          <w:sz w:val="18"/>
          <w:szCs w:val="18"/>
        </w:rPr>
        <w:t>réalisent</w:t>
      </w:r>
      <w:proofErr w:type="spellEnd"/>
      <w:r w:rsidRPr="00417321">
        <w:rPr>
          <w:sz w:val="18"/>
          <w:szCs w:val="18"/>
        </w:rPr>
        <w:t xml:space="preserve"> 150 millions </w:t>
      </w:r>
      <w:proofErr w:type="spellStart"/>
      <w:r w:rsidRPr="00417321">
        <w:rPr>
          <w:sz w:val="18"/>
          <w:szCs w:val="18"/>
        </w:rPr>
        <w:t>d’euros</w:t>
      </w:r>
      <w:proofErr w:type="spellEnd"/>
      <w:r w:rsidRPr="00417321">
        <w:rPr>
          <w:sz w:val="18"/>
          <w:szCs w:val="18"/>
        </w:rPr>
        <w:t xml:space="preserve"> de </w:t>
      </w:r>
      <w:proofErr w:type="spellStart"/>
      <w:r w:rsidRPr="00417321">
        <w:rPr>
          <w:sz w:val="18"/>
          <w:szCs w:val="18"/>
        </w:rPr>
        <w:t>chiffre</w:t>
      </w:r>
      <w:proofErr w:type="spellEnd"/>
      <w:r w:rsidRPr="00417321">
        <w:rPr>
          <w:sz w:val="18"/>
          <w:szCs w:val="18"/>
        </w:rPr>
        <w:t xml:space="preserve"> </w:t>
      </w:r>
      <w:proofErr w:type="spellStart"/>
      <w:r w:rsidRPr="00417321">
        <w:rPr>
          <w:sz w:val="18"/>
          <w:szCs w:val="18"/>
        </w:rPr>
        <w:t>d’affaires</w:t>
      </w:r>
      <w:proofErr w:type="spellEnd"/>
      <w:r w:rsidRPr="00417321">
        <w:rPr>
          <w:sz w:val="18"/>
          <w:szCs w:val="18"/>
        </w:rPr>
        <w:t xml:space="preserve"> par an.</w:t>
      </w:r>
      <w:r>
        <w:rPr>
          <w:sz w:val="18"/>
          <w:szCs w:val="18"/>
        </w:rPr>
        <w:t xml:space="preserve"> </w:t>
      </w:r>
      <w:r w:rsidRPr="00417321">
        <w:rPr>
          <w:sz w:val="18"/>
          <w:szCs w:val="18"/>
        </w:rPr>
        <w:t xml:space="preserve">Plus </w:t>
      </w:r>
      <w:proofErr w:type="spellStart"/>
      <w:r w:rsidRPr="00417321">
        <w:rPr>
          <w:sz w:val="18"/>
          <w:szCs w:val="18"/>
        </w:rPr>
        <w:t>d’informations</w:t>
      </w:r>
      <w:proofErr w:type="spellEnd"/>
      <w:r w:rsidRPr="00417321">
        <w:rPr>
          <w:sz w:val="18"/>
          <w:szCs w:val="18"/>
        </w:rPr>
        <w:t xml:space="preserve"> </w:t>
      </w:r>
      <w:proofErr w:type="spellStart"/>
      <w:r w:rsidRPr="00417321">
        <w:rPr>
          <w:sz w:val="18"/>
          <w:szCs w:val="18"/>
        </w:rPr>
        <w:t>sur</w:t>
      </w:r>
      <w:proofErr w:type="spellEnd"/>
      <w:r w:rsidRPr="00417321">
        <w:rPr>
          <w:sz w:val="18"/>
          <w:szCs w:val="18"/>
        </w:rPr>
        <w:t xml:space="preserve"> </w:t>
      </w:r>
      <w:hyperlink r:id="rId9" w:history="1">
        <w:r w:rsidRPr="00417321">
          <w:rPr>
            <w:rStyle w:val="Hyperlink"/>
            <w:sz w:val="18"/>
            <w:szCs w:val="18"/>
          </w:rPr>
          <w:t>www.partena-professional.be</w:t>
        </w:r>
      </w:hyperlink>
    </w:p>
    <w:p w14:paraId="5DB3CF92" w14:textId="77777777" w:rsidR="002E60A6" w:rsidRPr="00D4732F" w:rsidRDefault="002E60A6" w:rsidP="003C52F1">
      <w:pPr>
        <w:spacing w:line="280" w:lineRule="exact"/>
        <w:jc w:val="both"/>
        <w:rPr>
          <w:rFonts w:cs="Arial"/>
          <w:szCs w:val="20"/>
          <w:lang w:val="fr-BE"/>
        </w:rPr>
      </w:pPr>
    </w:p>
    <w:p w14:paraId="562EEB1B" w14:textId="77777777" w:rsidR="007D2BBB" w:rsidRPr="007D2BBB" w:rsidRDefault="007D2BBB" w:rsidP="007D2BBB">
      <w:pPr>
        <w:spacing w:line="280" w:lineRule="exact"/>
        <w:rPr>
          <w:rFonts w:cs="Arial"/>
          <w:sz w:val="22"/>
          <w:szCs w:val="22"/>
          <w:lang w:val="fr-BE"/>
        </w:rPr>
      </w:pPr>
    </w:p>
    <w:sectPr w:rsidR="007D2BBB" w:rsidRPr="007D2BBB" w:rsidSect="00F13C96">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85F3" w14:textId="77777777" w:rsidR="003D020E" w:rsidRDefault="003D020E">
      <w:r>
        <w:separator/>
      </w:r>
    </w:p>
  </w:endnote>
  <w:endnote w:type="continuationSeparator" w:id="0">
    <w:p w14:paraId="2178D722" w14:textId="77777777" w:rsidR="003D020E" w:rsidRDefault="003D0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842FD" w14:textId="77777777" w:rsidR="002E60A6" w:rsidRDefault="002E60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EFAE1" w14:textId="77777777" w:rsidR="003D020E" w:rsidRPr="00CB07BB" w:rsidRDefault="003D020E">
    <w:pPr>
      <w:pStyle w:val="Footer"/>
      <w:rPr>
        <w:rFonts w:ascii="Arial" w:hAnsi="Arial" w:cs="Arial"/>
        <w:sz w:val="16"/>
        <w:lang w:val="nl-BE"/>
      </w:rPr>
    </w:pPr>
    <w:r>
      <w:rPr>
        <w:noProof/>
      </w:rPr>
      <mc:AlternateContent>
        <mc:Choice Requires="wps">
          <w:drawing>
            <wp:anchor distT="4294967293" distB="4294967293" distL="114300" distR="114300" simplePos="0" relativeHeight="251659264" behindDoc="0" locked="0" layoutInCell="1" allowOverlap="1" wp14:anchorId="73E136C0" wp14:editId="21FE49E1">
              <wp:simplePos x="0" y="0"/>
              <wp:positionH relativeFrom="column">
                <wp:posOffset>-36195</wp:posOffset>
              </wp:positionH>
              <wp:positionV relativeFrom="paragraph">
                <wp:posOffset>-45720</wp:posOffset>
              </wp:positionV>
              <wp:extent cx="6132195" cy="0"/>
              <wp:effectExtent l="6985" t="7620" r="13970" b="1143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57DB91"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CJ41TIXAgAAKQQAAA4AAAAAAAAAAAAAAAAALgIAAGRycy9lMm9Eb2MueG1sUEsBAi0AFAAG&#10;AAgAAAAhABUv3LbfAAAACAEAAA8AAAAAAAAAAAAAAAAAcQQAAGRycy9kb3ducmV2LnhtbFBLBQYA&#10;AAAABAAEAPMAAAB9BQAAAAA=&#10;" strokecolor="#f6a500"/>
          </w:pict>
        </mc:Fallback>
      </mc:AlternateContent>
    </w:r>
    <w:r>
      <w:rPr>
        <w:noProof/>
      </w:rPr>
      <mc:AlternateContent>
        <mc:Choice Requires="wps">
          <w:drawing>
            <wp:anchor distT="0" distB="0" distL="114300" distR="114300" simplePos="0" relativeHeight="251656192" behindDoc="0" locked="0" layoutInCell="1" allowOverlap="1" wp14:anchorId="33650665" wp14:editId="45B3195F">
              <wp:simplePos x="0" y="0"/>
              <wp:positionH relativeFrom="column">
                <wp:posOffset>5842000</wp:posOffset>
              </wp:positionH>
              <wp:positionV relativeFrom="paragraph">
                <wp:posOffset>-55245</wp:posOffset>
              </wp:positionV>
              <wp:extent cx="571500" cy="2286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132B3" w14:textId="77777777" w:rsidR="003D020E" w:rsidRDefault="003D020E">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2E60A6">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2E60A6">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s/0rMCAAC4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TOs/0rMCAAC4BQAADgAA&#10;AAAAAAAAAAAAAAAsAgAAZHJzL2Uyb0RvYy54bWxQSwECLQAUAAYACAAAACEAcc+dI90AAAAKAQAA&#10;DwAAAAAAAAAAAAAAAAALBQAAZHJzL2Rvd25yZXYueG1sUEsFBgAAAAAEAAQA8wAAABUGAAAAAA==&#10;" filled="f" stroked="f">
              <v:textbox>
                <w:txbxContent>
                  <w:p w14:paraId="02E132B3" w14:textId="77777777" w:rsidR="003D020E" w:rsidRDefault="003D020E">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2E60A6">
                      <w:rPr>
                        <w:rStyle w:val="PageNumber"/>
                        <w:rFonts w:cs="Arial"/>
                        <w:noProof/>
                        <w:sz w:val="16"/>
                      </w:rPr>
                      <w:t>1</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2E60A6">
                      <w:rPr>
                        <w:rStyle w:val="PageNumber"/>
                        <w:rFonts w:cs="Arial"/>
                        <w:noProof/>
                        <w:sz w:val="16"/>
                      </w:rPr>
                      <w:t>2</w:t>
                    </w:r>
                    <w:r w:rsidRPr="00513D1D">
                      <w:rPr>
                        <w:rStyle w:val="PageNumber"/>
                        <w:rFonts w:cs="Arial"/>
                        <w:sz w:val="16"/>
                      </w:rPr>
                      <w:fldChar w:fldCharType="end"/>
                    </w:r>
                  </w:p>
                </w:txbxContent>
              </v:textbox>
            </v:shape>
          </w:pict>
        </mc:Fallback>
      </mc:AlternateContent>
    </w:r>
    <w:r w:rsidR="002E60A6">
      <w:rPr>
        <w:rFonts w:ascii="Arial" w:hAnsi="Arial" w:cs="Arial"/>
        <w:sz w:val="16"/>
        <w:lang w:val="nl-BE"/>
      </w:rPr>
      <w:t>Décembre</w:t>
    </w:r>
    <w:bookmarkStart w:id="0" w:name="_GoBack"/>
    <w:bookmarkEnd w:id="0"/>
    <w:r>
      <w:rPr>
        <w:rFonts w:ascii="Arial" w:hAnsi="Arial" w:cs="Arial"/>
        <w:sz w:val="16"/>
        <w:lang w:val="nl-BE"/>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7E0A" w14:textId="77777777" w:rsidR="002E60A6" w:rsidRDefault="002E60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A5BEC4" w14:textId="77777777" w:rsidR="003D020E" w:rsidRDefault="003D020E">
      <w:r>
        <w:separator/>
      </w:r>
    </w:p>
  </w:footnote>
  <w:footnote w:type="continuationSeparator" w:id="0">
    <w:p w14:paraId="076E21B6" w14:textId="77777777" w:rsidR="003D020E" w:rsidRDefault="003D02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F1C77" w14:textId="77777777" w:rsidR="002E60A6" w:rsidRDefault="002E60A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DCCCE" w14:textId="77777777" w:rsidR="003D020E" w:rsidRDefault="003D020E" w:rsidP="00CC3F32">
    <w:pPr>
      <w:pStyle w:val="Header"/>
      <w:jc w:val="center"/>
    </w:pPr>
    <w:r>
      <w:rPr>
        <w:noProof/>
      </w:rPr>
      <w:drawing>
        <wp:inline distT="0" distB="0" distL="0" distR="0" wp14:anchorId="25641136" wp14:editId="0AF4FED7">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1186B189" w14:textId="77777777" w:rsidR="003D020E" w:rsidRDefault="003D020E" w:rsidP="00CC3F3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54B3" w14:textId="77777777" w:rsidR="002E60A6" w:rsidRDefault="002E60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3B1D72"/>
    <w:multiLevelType w:val="hybridMultilevel"/>
    <w:tmpl w:val="03C85588"/>
    <w:lvl w:ilvl="0" w:tplc="F20E825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6"/>
  </w:num>
  <w:num w:numId="4">
    <w:abstractNumId w:val="8"/>
  </w:num>
  <w:num w:numId="5">
    <w:abstractNumId w:val="1"/>
  </w:num>
  <w:num w:numId="6">
    <w:abstractNumId w:val="7"/>
  </w:num>
  <w:num w:numId="7">
    <w:abstractNumId w:val="3"/>
  </w:num>
  <w:num w:numId="8">
    <w:abstractNumId w:val="5"/>
  </w:num>
  <w:num w:numId="9">
    <w:abstractNumId w:val="17"/>
  </w:num>
  <w:num w:numId="10">
    <w:abstractNumId w:val="11"/>
  </w:num>
  <w:num w:numId="11">
    <w:abstractNumId w:val="12"/>
  </w:num>
  <w:num w:numId="12">
    <w:abstractNumId w:val="4"/>
  </w:num>
  <w:num w:numId="13">
    <w:abstractNumId w:val="18"/>
  </w:num>
  <w:num w:numId="14">
    <w:abstractNumId w:val="9"/>
  </w:num>
  <w:num w:numId="15">
    <w:abstractNumId w:val="10"/>
  </w:num>
  <w:num w:numId="16">
    <w:abstractNumId w:val="20"/>
  </w:num>
  <w:num w:numId="17">
    <w:abstractNumId w:val="14"/>
  </w:num>
  <w:num w:numId="18">
    <w:abstractNumId w:val="15"/>
  </w:num>
  <w:num w:numId="19">
    <w:abstractNumId w:val="19"/>
  </w:num>
  <w:num w:numId="20">
    <w:abstractNumId w:val="6"/>
  </w:num>
  <w:num w:numId="21">
    <w:abstractNumId w:val="2"/>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ine Pierart">
    <w15:presenceInfo w15:providerId="None" w15:userId="Pauline Pier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50">
      <o:colormru v:ext="edit" colors="#6ca02f,#f6a500"/>
      <o:colormenu v:ext="edit" strokecolor="#f6a5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8DE"/>
    <w:rsid w:val="00000832"/>
    <w:rsid w:val="000066F1"/>
    <w:rsid w:val="0003119A"/>
    <w:rsid w:val="0003362C"/>
    <w:rsid w:val="00033975"/>
    <w:rsid w:val="00037320"/>
    <w:rsid w:val="00037DBF"/>
    <w:rsid w:val="00037F58"/>
    <w:rsid w:val="00043B84"/>
    <w:rsid w:val="000500ED"/>
    <w:rsid w:val="00050ABC"/>
    <w:rsid w:val="000562B4"/>
    <w:rsid w:val="00063A7A"/>
    <w:rsid w:val="00066118"/>
    <w:rsid w:val="000679D9"/>
    <w:rsid w:val="00067EF7"/>
    <w:rsid w:val="00071D95"/>
    <w:rsid w:val="00072460"/>
    <w:rsid w:val="000800C2"/>
    <w:rsid w:val="0008478F"/>
    <w:rsid w:val="00084AE7"/>
    <w:rsid w:val="00092A5D"/>
    <w:rsid w:val="00096AE0"/>
    <w:rsid w:val="000A2974"/>
    <w:rsid w:val="000A2C4A"/>
    <w:rsid w:val="000A417D"/>
    <w:rsid w:val="000A4D91"/>
    <w:rsid w:val="000A7189"/>
    <w:rsid w:val="000A7B84"/>
    <w:rsid w:val="000B0E86"/>
    <w:rsid w:val="000B287A"/>
    <w:rsid w:val="000B3D6C"/>
    <w:rsid w:val="000B4E82"/>
    <w:rsid w:val="000B5F0E"/>
    <w:rsid w:val="000B75B5"/>
    <w:rsid w:val="000B79ED"/>
    <w:rsid w:val="000C0582"/>
    <w:rsid w:val="000C3B4C"/>
    <w:rsid w:val="000D1133"/>
    <w:rsid w:val="000D2124"/>
    <w:rsid w:val="000D305B"/>
    <w:rsid w:val="000D3292"/>
    <w:rsid w:val="000E17DF"/>
    <w:rsid w:val="000E2C81"/>
    <w:rsid w:val="000E3173"/>
    <w:rsid w:val="000E6307"/>
    <w:rsid w:val="000F21B0"/>
    <w:rsid w:val="000F231C"/>
    <w:rsid w:val="000F384D"/>
    <w:rsid w:val="000F4C96"/>
    <w:rsid w:val="0010043C"/>
    <w:rsid w:val="00101A19"/>
    <w:rsid w:val="00101B91"/>
    <w:rsid w:val="00102733"/>
    <w:rsid w:val="00104823"/>
    <w:rsid w:val="00105CC6"/>
    <w:rsid w:val="00105FE8"/>
    <w:rsid w:val="00112946"/>
    <w:rsid w:val="00114E5B"/>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76C1E"/>
    <w:rsid w:val="001805C7"/>
    <w:rsid w:val="00187E6F"/>
    <w:rsid w:val="001A0394"/>
    <w:rsid w:val="001A38CD"/>
    <w:rsid w:val="001A3B58"/>
    <w:rsid w:val="001A53ED"/>
    <w:rsid w:val="001B3B64"/>
    <w:rsid w:val="001B603D"/>
    <w:rsid w:val="001B6808"/>
    <w:rsid w:val="001C3351"/>
    <w:rsid w:val="001C47EF"/>
    <w:rsid w:val="001C4B35"/>
    <w:rsid w:val="001C7852"/>
    <w:rsid w:val="001D2025"/>
    <w:rsid w:val="001D3422"/>
    <w:rsid w:val="001D50CD"/>
    <w:rsid w:val="001D64C1"/>
    <w:rsid w:val="001D65EA"/>
    <w:rsid w:val="001E1168"/>
    <w:rsid w:val="001E157E"/>
    <w:rsid w:val="001E7C16"/>
    <w:rsid w:val="001F24D4"/>
    <w:rsid w:val="001F2561"/>
    <w:rsid w:val="001F3E08"/>
    <w:rsid w:val="00200458"/>
    <w:rsid w:val="00205944"/>
    <w:rsid w:val="00210E83"/>
    <w:rsid w:val="002162D9"/>
    <w:rsid w:val="002163E3"/>
    <w:rsid w:val="00217391"/>
    <w:rsid w:val="0022384C"/>
    <w:rsid w:val="00224327"/>
    <w:rsid w:val="00224910"/>
    <w:rsid w:val="0023143A"/>
    <w:rsid w:val="00232A38"/>
    <w:rsid w:val="00237398"/>
    <w:rsid w:val="00237412"/>
    <w:rsid w:val="002430CD"/>
    <w:rsid w:val="00245611"/>
    <w:rsid w:val="00254CCF"/>
    <w:rsid w:val="00260AD8"/>
    <w:rsid w:val="00262F71"/>
    <w:rsid w:val="002647B4"/>
    <w:rsid w:val="002725E3"/>
    <w:rsid w:val="0027610F"/>
    <w:rsid w:val="00281109"/>
    <w:rsid w:val="00282A40"/>
    <w:rsid w:val="00290EF5"/>
    <w:rsid w:val="002960B1"/>
    <w:rsid w:val="002963DE"/>
    <w:rsid w:val="002971E3"/>
    <w:rsid w:val="002A0503"/>
    <w:rsid w:val="002A08D0"/>
    <w:rsid w:val="002A3A4D"/>
    <w:rsid w:val="002A451B"/>
    <w:rsid w:val="002B31FC"/>
    <w:rsid w:val="002C0F73"/>
    <w:rsid w:val="002C1C53"/>
    <w:rsid w:val="002C2322"/>
    <w:rsid w:val="002C351C"/>
    <w:rsid w:val="002C59CA"/>
    <w:rsid w:val="002C6179"/>
    <w:rsid w:val="002C7E4C"/>
    <w:rsid w:val="002D5C10"/>
    <w:rsid w:val="002E1070"/>
    <w:rsid w:val="002E60A6"/>
    <w:rsid w:val="002E60CC"/>
    <w:rsid w:val="002E6354"/>
    <w:rsid w:val="002F79FB"/>
    <w:rsid w:val="002F7B36"/>
    <w:rsid w:val="0030464C"/>
    <w:rsid w:val="00304C97"/>
    <w:rsid w:val="0030570C"/>
    <w:rsid w:val="00310BAF"/>
    <w:rsid w:val="00310D25"/>
    <w:rsid w:val="00314EEF"/>
    <w:rsid w:val="00323945"/>
    <w:rsid w:val="00326245"/>
    <w:rsid w:val="00326EB7"/>
    <w:rsid w:val="00327DFC"/>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153E"/>
    <w:rsid w:val="00394C01"/>
    <w:rsid w:val="00395B40"/>
    <w:rsid w:val="00395F66"/>
    <w:rsid w:val="003971C5"/>
    <w:rsid w:val="003A67B7"/>
    <w:rsid w:val="003A72DF"/>
    <w:rsid w:val="003B0BC4"/>
    <w:rsid w:val="003B23A1"/>
    <w:rsid w:val="003B2EF1"/>
    <w:rsid w:val="003B39AA"/>
    <w:rsid w:val="003C5148"/>
    <w:rsid w:val="003C52F1"/>
    <w:rsid w:val="003C6862"/>
    <w:rsid w:val="003D020E"/>
    <w:rsid w:val="003D0FC0"/>
    <w:rsid w:val="003D14B6"/>
    <w:rsid w:val="003D29E5"/>
    <w:rsid w:val="003D2D44"/>
    <w:rsid w:val="003D2EFA"/>
    <w:rsid w:val="003D4A7D"/>
    <w:rsid w:val="003D5368"/>
    <w:rsid w:val="003D5DD7"/>
    <w:rsid w:val="003D6A1E"/>
    <w:rsid w:val="003D7B4F"/>
    <w:rsid w:val="003E177F"/>
    <w:rsid w:val="003E2F70"/>
    <w:rsid w:val="003E3A65"/>
    <w:rsid w:val="003E40BC"/>
    <w:rsid w:val="003E5E28"/>
    <w:rsid w:val="003F1046"/>
    <w:rsid w:val="003F1376"/>
    <w:rsid w:val="003F6949"/>
    <w:rsid w:val="00401562"/>
    <w:rsid w:val="004028DE"/>
    <w:rsid w:val="00402CC6"/>
    <w:rsid w:val="00403541"/>
    <w:rsid w:val="0040497D"/>
    <w:rsid w:val="00407F85"/>
    <w:rsid w:val="004106B1"/>
    <w:rsid w:val="00422FFB"/>
    <w:rsid w:val="00432F5D"/>
    <w:rsid w:val="00433113"/>
    <w:rsid w:val="00441D35"/>
    <w:rsid w:val="0044706F"/>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459C"/>
    <w:rsid w:val="004A6E43"/>
    <w:rsid w:val="004A7EC0"/>
    <w:rsid w:val="004B2CAA"/>
    <w:rsid w:val="004B3726"/>
    <w:rsid w:val="004B4EF3"/>
    <w:rsid w:val="004B7187"/>
    <w:rsid w:val="004C09D6"/>
    <w:rsid w:val="004C1CAF"/>
    <w:rsid w:val="004C2A3D"/>
    <w:rsid w:val="004C515F"/>
    <w:rsid w:val="004C7CEE"/>
    <w:rsid w:val="004D56BE"/>
    <w:rsid w:val="004D5F3B"/>
    <w:rsid w:val="004E0BEC"/>
    <w:rsid w:val="004E2569"/>
    <w:rsid w:val="004E390A"/>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60EF7"/>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B4223"/>
    <w:rsid w:val="005B54DE"/>
    <w:rsid w:val="005B5EC5"/>
    <w:rsid w:val="005B6508"/>
    <w:rsid w:val="005B6C5E"/>
    <w:rsid w:val="005D11A9"/>
    <w:rsid w:val="005D1FDA"/>
    <w:rsid w:val="005D2E5C"/>
    <w:rsid w:val="005D2ED3"/>
    <w:rsid w:val="005D6A12"/>
    <w:rsid w:val="005E0964"/>
    <w:rsid w:val="005E0CB6"/>
    <w:rsid w:val="005E1DC3"/>
    <w:rsid w:val="005E5741"/>
    <w:rsid w:val="005E5FC7"/>
    <w:rsid w:val="005F1719"/>
    <w:rsid w:val="005F3F35"/>
    <w:rsid w:val="005F507A"/>
    <w:rsid w:val="005F6469"/>
    <w:rsid w:val="00602D93"/>
    <w:rsid w:val="006061AE"/>
    <w:rsid w:val="0061036E"/>
    <w:rsid w:val="0061160F"/>
    <w:rsid w:val="00616AB2"/>
    <w:rsid w:val="006206E5"/>
    <w:rsid w:val="006210E4"/>
    <w:rsid w:val="006228F6"/>
    <w:rsid w:val="0062290C"/>
    <w:rsid w:val="00623C1C"/>
    <w:rsid w:val="00624A03"/>
    <w:rsid w:val="00627428"/>
    <w:rsid w:val="00630667"/>
    <w:rsid w:val="00631FF8"/>
    <w:rsid w:val="0063591B"/>
    <w:rsid w:val="00636F72"/>
    <w:rsid w:val="00637B9A"/>
    <w:rsid w:val="0064458A"/>
    <w:rsid w:val="0064548A"/>
    <w:rsid w:val="00647226"/>
    <w:rsid w:val="00647290"/>
    <w:rsid w:val="006501B8"/>
    <w:rsid w:val="00650DF9"/>
    <w:rsid w:val="0065130C"/>
    <w:rsid w:val="0065243F"/>
    <w:rsid w:val="006528ED"/>
    <w:rsid w:val="006565A3"/>
    <w:rsid w:val="00657F89"/>
    <w:rsid w:val="00661BC9"/>
    <w:rsid w:val="00662FA3"/>
    <w:rsid w:val="006637E0"/>
    <w:rsid w:val="006639B1"/>
    <w:rsid w:val="00671123"/>
    <w:rsid w:val="00671D35"/>
    <w:rsid w:val="00672160"/>
    <w:rsid w:val="00681007"/>
    <w:rsid w:val="00690B88"/>
    <w:rsid w:val="00690F93"/>
    <w:rsid w:val="00692830"/>
    <w:rsid w:val="006928D1"/>
    <w:rsid w:val="00692AE8"/>
    <w:rsid w:val="00696071"/>
    <w:rsid w:val="006A6D08"/>
    <w:rsid w:val="006A733D"/>
    <w:rsid w:val="006B24DB"/>
    <w:rsid w:val="006B2A7B"/>
    <w:rsid w:val="006B6761"/>
    <w:rsid w:val="006B6CF2"/>
    <w:rsid w:val="006B730A"/>
    <w:rsid w:val="006B7C48"/>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3A6A"/>
    <w:rsid w:val="007148B9"/>
    <w:rsid w:val="0071493A"/>
    <w:rsid w:val="00725228"/>
    <w:rsid w:val="0072740D"/>
    <w:rsid w:val="0073134F"/>
    <w:rsid w:val="00732976"/>
    <w:rsid w:val="00735396"/>
    <w:rsid w:val="00736B94"/>
    <w:rsid w:val="0073727E"/>
    <w:rsid w:val="007403E4"/>
    <w:rsid w:val="0074553D"/>
    <w:rsid w:val="0074588C"/>
    <w:rsid w:val="007460B7"/>
    <w:rsid w:val="007475B9"/>
    <w:rsid w:val="0075030A"/>
    <w:rsid w:val="007508EC"/>
    <w:rsid w:val="00753877"/>
    <w:rsid w:val="00760905"/>
    <w:rsid w:val="00760A5C"/>
    <w:rsid w:val="00761265"/>
    <w:rsid w:val="00763C85"/>
    <w:rsid w:val="0076420A"/>
    <w:rsid w:val="00770A53"/>
    <w:rsid w:val="00774826"/>
    <w:rsid w:val="00781692"/>
    <w:rsid w:val="00785087"/>
    <w:rsid w:val="00786128"/>
    <w:rsid w:val="00786C01"/>
    <w:rsid w:val="00787007"/>
    <w:rsid w:val="007913C0"/>
    <w:rsid w:val="00793C31"/>
    <w:rsid w:val="00795789"/>
    <w:rsid w:val="0079583B"/>
    <w:rsid w:val="00795D63"/>
    <w:rsid w:val="00796BD2"/>
    <w:rsid w:val="007A3644"/>
    <w:rsid w:val="007A3C41"/>
    <w:rsid w:val="007A627A"/>
    <w:rsid w:val="007B11E0"/>
    <w:rsid w:val="007B7DAA"/>
    <w:rsid w:val="007C3189"/>
    <w:rsid w:val="007C6AB8"/>
    <w:rsid w:val="007D2BBB"/>
    <w:rsid w:val="007D4278"/>
    <w:rsid w:val="007E20E9"/>
    <w:rsid w:val="007E3927"/>
    <w:rsid w:val="007E4A20"/>
    <w:rsid w:val="007E4C0B"/>
    <w:rsid w:val="007E4E11"/>
    <w:rsid w:val="007E5A31"/>
    <w:rsid w:val="007E6744"/>
    <w:rsid w:val="007E72A2"/>
    <w:rsid w:val="007E7565"/>
    <w:rsid w:val="007F1C30"/>
    <w:rsid w:val="007F29A2"/>
    <w:rsid w:val="007F2E1A"/>
    <w:rsid w:val="007F3680"/>
    <w:rsid w:val="00803E50"/>
    <w:rsid w:val="008051A9"/>
    <w:rsid w:val="00814E85"/>
    <w:rsid w:val="008153D0"/>
    <w:rsid w:val="00816AC0"/>
    <w:rsid w:val="008202A1"/>
    <w:rsid w:val="008231DE"/>
    <w:rsid w:val="00824EF7"/>
    <w:rsid w:val="0082747F"/>
    <w:rsid w:val="00827821"/>
    <w:rsid w:val="00831645"/>
    <w:rsid w:val="00831AAE"/>
    <w:rsid w:val="00840D33"/>
    <w:rsid w:val="00846235"/>
    <w:rsid w:val="00850EAC"/>
    <w:rsid w:val="00860314"/>
    <w:rsid w:val="008654C4"/>
    <w:rsid w:val="008721CB"/>
    <w:rsid w:val="00873120"/>
    <w:rsid w:val="00874DB2"/>
    <w:rsid w:val="008752FE"/>
    <w:rsid w:val="00875834"/>
    <w:rsid w:val="008803C5"/>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C7B0E"/>
    <w:rsid w:val="008D0DD1"/>
    <w:rsid w:val="008D15FA"/>
    <w:rsid w:val="008D4174"/>
    <w:rsid w:val="008D4D35"/>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64E6F"/>
    <w:rsid w:val="00965732"/>
    <w:rsid w:val="00965C11"/>
    <w:rsid w:val="0096700B"/>
    <w:rsid w:val="00970C42"/>
    <w:rsid w:val="0097120A"/>
    <w:rsid w:val="009717DA"/>
    <w:rsid w:val="009727F0"/>
    <w:rsid w:val="009735DD"/>
    <w:rsid w:val="009739D5"/>
    <w:rsid w:val="00973D2A"/>
    <w:rsid w:val="00975B31"/>
    <w:rsid w:val="00983B5E"/>
    <w:rsid w:val="00984733"/>
    <w:rsid w:val="009870C4"/>
    <w:rsid w:val="00987D68"/>
    <w:rsid w:val="00990E59"/>
    <w:rsid w:val="009924EC"/>
    <w:rsid w:val="00992786"/>
    <w:rsid w:val="00992A96"/>
    <w:rsid w:val="00996569"/>
    <w:rsid w:val="009A40E6"/>
    <w:rsid w:val="009A4A4D"/>
    <w:rsid w:val="009B0339"/>
    <w:rsid w:val="009B0F53"/>
    <w:rsid w:val="009B1E2B"/>
    <w:rsid w:val="009B4B27"/>
    <w:rsid w:val="009B5389"/>
    <w:rsid w:val="009B5989"/>
    <w:rsid w:val="009B68A8"/>
    <w:rsid w:val="009C1BDB"/>
    <w:rsid w:val="009C33F1"/>
    <w:rsid w:val="009C3A10"/>
    <w:rsid w:val="009C57C9"/>
    <w:rsid w:val="009C6BC5"/>
    <w:rsid w:val="009D37F6"/>
    <w:rsid w:val="009E26A2"/>
    <w:rsid w:val="009E48EB"/>
    <w:rsid w:val="009F1287"/>
    <w:rsid w:val="009F2E99"/>
    <w:rsid w:val="009F480B"/>
    <w:rsid w:val="00A035CE"/>
    <w:rsid w:val="00A06B0D"/>
    <w:rsid w:val="00A07663"/>
    <w:rsid w:val="00A07CA2"/>
    <w:rsid w:val="00A14FAF"/>
    <w:rsid w:val="00A15FF5"/>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5E38"/>
    <w:rsid w:val="00A677C5"/>
    <w:rsid w:val="00A73F5E"/>
    <w:rsid w:val="00A74D7E"/>
    <w:rsid w:val="00A7562D"/>
    <w:rsid w:val="00A77529"/>
    <w:rsid w:val="00A8106B"/>
    <w:rsid w:val="00A82220"/>
    <w:rsid w:val="00A82374"/>
    <w:rsid w:val="00A82FB6"/>
    <w:rsid w:val="00A83E41"/>
    <w:rsid w:val="00A854BA"/>
    <w:rsid w:val="00A875D2"/>
    <w:rsid w:val="00A9036A"/>
    <w:rsid w:val="00A9672D"/>
    <w:rsid w:val="00AA4348"/>
    <w:rsid w:val="00AA5697"/>
    <w:rsid w:val="00AA7BD1"/>
    <w:rsid w:val="00AB3F5C"/>
    <w:rsid w:val="00AB5CD7"/>
    <w:rsid w:val="00AB6AEF"/>
    <w:rsid w:val="00AB7175"/>
    <w:rsid w:val="00AC031F"/>
    <w:rsid w:val="00AC44F5"/>
    <w:rsid w:val="00AC6812"/>
    <w:rsid w:val="00AC7FEA"/>
    <w:rsid w:val="00AD081A"/>
    <w:rsid w:val="00AD0F86"/>
    <w:rsid w:val="00AD640B"/>
    <w:rsid w:val="00AD6A40"/>
    <w:rsid w:val="00AE1B70"/>
    <w:rsid w:val="00AE2288"/>
    <w:rsid w:val="00AE2559"/>
    <w:rsid w:val="00AE2D88"/>
    <w:rsid w:val="00AF38AD"/>
    <w:rsid w:val="00AF473E"/>
    <w:rsid w:val="00AF6BD7"/>
    <w:rsid w:val="00B068FA"/>
    <w:rsid w:val="00B073D4"/>
    <w:rsid w:val="00B107FB"/>
    <w:rsid w:val="00B1170D"/>
    <w:rsid w:val="00B13C0D"/>
    <w:rsid w:val="00B14F3B"/>
    <w:rsid w:val="00B171DC"/>
    <w:rsid w:val="00B21CCE"/>
    <w:rsid w:val="00B24DC4"/>
    <w:rsid w:val="00B25D11"/>
    <w:rsid w:val="00B31B71"/>
    <w:rsid w:val="00B322CE"/>
    <w:rsid w:val="00B40816"/>
    <w:rsid w:val="00B42202"/>
    <w:rsid w:val="00B4227F"/>
    <w:rsid w:val="00B44041"/>
    <w:rsid w:val="00B5627E"/>
    <w:rsid w:val="00B572B4"/>
    <w:rsid w:val="00B57784"/>
    <w:rsid w:val="00B612A0"/>
    <w:rsid w:val="00B649C6"/>
    <w:rsid w:val="00B7113B"/>
    <w:rsid w:val="00B73B2E"/>
    <w:rsid w:val="00B75A02"/>
    <w:rsid w:val="00B76447"/>
    <w:rsid w:val="00B81F08"/>
    <w:rsid w:val="00B834FC"/>
    <w:rsid w:val="00B854D9"/>
    <w:rsid w:val="00B9068D"/>
    <w:rsid w:val="00B9156A"/>
    <w:rsid w:val="00B93888"/>
    <w:rsid w:val="00B95629"/>
    <w:rsid w:val="00B95D5A"/>
    <w:rsid w:val="00B97884"/>
    <w:rsid w:val="00BA07B3"/>
    <w:rsid w:val="00BA23A9"/>
    <w:rsid w:val="00BA4569"/>
    <w:rsid w:val="00BA70AD"/>
    <w:rsid w:val="00BA7874"/>
    <w:rsid w:val="00BB71C4"/>
    <w:rsid w:val="00BC3F79"/>
    <w:rsid w:val="00BC444D"/>
    <w:rsid w:val="00BC4DAD"/>
    <w:rsid w:val="00BC5FD5"/>
    <w:rsid w:val="00BC667D"/>
    <w:rsid w:val="00BC697F"/>
    <w:rsid w:val="00BC6B2D"/>
    <w:rsid w:val="00BE0595"/>
    <w:rsid w:val="00BE6ADE"/>
    <w:rsid w:val="00BF1832"/>
    <w:rsid w:val="00BF1D48"/>
    <w:rsid w:val="00BF373E"/>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6147"/>
    <w:rsid w:val="00C501FC"/>
    <w:rsid w:val="00C50882"/>
    <w:rsid w:val="00C50B0E"/>
    <w:rsid w:val="00C53845"/>
    <w:rsid w:val="00C61245"/>
    <w:rsid w:val="00C6190D"/>
    <w:rsid w:val="00C67A95"/>
    <w:rsid w:val="00C70297"/>
    <w:rsid w:val="00C70889"/>
    <w:rsid w:val="00C72E36"/>
    <w:rsid w:val="00C82919"/>
    <w:rsid w:val="00C931BC"/>
    <w:rsid w:val="00C9561E"/>
    <w:rsid w:val="00C9688B"/>
    <w:rsid w:val="00CA0384"/>
    <w:rsid w:val="00CA28F5"/>
    <w:rsid w:val="00CA384D"/>
    <w:rsid w:val="00CA708F"/>
    <w:rsid w:val="00CB07BB"/>
    <w:rsid w:val="00CB1144"/>
    <w:rsid w:val="00CB4519"/>
    <w:rsid w:val="00CB771C"/>
    <w:rsid w:val="00CC3F32"/>
    <w:rsid w:val="00CC619D"/>
    <w:rsid w:val="00CD34A3"/>
    <w:rsid w:val="00CD6B40"/>
    <w:rsid w:val="00CD6D2F"/>
    <w:rsid w:val="00CE025B"/>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04E58"/>
    <w:rsid w:val="00D108A8"/>
    <w:rsid w:val="00D11F8C"/>
    <w:rsid w:val="00D12D75"/>
    <w:rsid w:val="00D13939"/>
    <w:rsid w:val="00D14789"/>
    <w:rsid w:val="00D1523E"/>
    <w:rsid w:val="00D24290"/>
    <w:rsid w:val="00D25FFF"/>
    <w:rsid w:val="00D32F37"/>
    <w:rsid w:val="00D335D3"/>
    <w:rsid w:val="00D34963"/>
    <w:rsid w:val="00D40592"/>
    <w:rsid w:val="00D42584"/>
    <w:rsid w:val="00D44E5F"/>
    <w:rsid w:val="00D4732F"/>
    <w:rsid w:val="00D47365"/>
    <w:rsid w:val="00D50882"/>
    <w:rsid w:val="00D52258"/>
    <w:rsid w:val="00D53F76"/>
    <w:rsid w:val="00D5505B"/>
    <w:rsid w:val="00D56317"/>
    <w:rsid w:val="00D56D32"/>
    <w:rsid w:val="00D60FBB"/>
    <w:rsid w:val="00D6305A"/>
    <w:rsid w:val="00D65DCB"/>
    <w:rsid w:val="00D7062B"/>
    <w:rsid w:val="00D70B42"/>
    <w:rsid w:val="00D70C33"/>
    <w:rsid w:val="00D712AC"/>
    <w:rsid w:val="00D726E5"/>
    <w:rsid w:val="00D74799"/>
    <w:rsid w:val="00D766D0"/>
    <w:rsid w:val="00D76C1A"/>
    <w:rsid w:val="00D81662"/>
    <w:rsid w:val="00D820EB"/>
    <w:rsid w:val="00D83B76"/>
    <w:rsid w:val="00D862ED"/>
    <w:rsid w:val="00D87040"/>
    <w:rsid w:val="00D8794E"/>
    <w:rsid w:val="00D912DD"/>
    <w:rsid w:val="00DA352A"/>
    <w:rsid w:val="00DB3AB9"/>
    <w:rsid w:val="00DB3B5C"/>
    <w:rsid w:val="00DB4B74"/>
    <w:rsid w:val="00DC55FF"/>
    <w:rsid w:val="00DC5972"/>
    <w:rsid w:val="00DC6348"/>
    <w:rsid w:val="00DC6CD0"/>
    <w:rsid w:val="00DD0AF2"/>
    <w:rsid w:val="00DD24EF"/>
    <w:rsid w:val="00DD4834"/>
    <w:rsid w:val="00DE13D4"/>
    <w:rsid w:val="00DE1C69"/>
    <w:rsid w:val="00DE3163"/>
    <w:rsid w:val="00DE4C50"/>
    <w:rsid w:val="00DE54A6"/>
    <w:rsid w:val="00DE5562"/>
    <w:rsid w:val="00DE5742"/>
    <w:rsid w:val="00DF0F69"/>
    <w:rsid w:val="00DF2293"/>
    <w:rsid w:val="00DF2837"/>
    <w:rsid w:val="00DF3F0D"/>
    <w:rsid w:val="00E01357"/>
    <w:rsid w:val="00E15798"/>
    <w:rsid w:val="00E17D25"/>
    <w:rsid w:val="00E21483"/>
    <w:rsid w:val="00E223C0"/>
    <w:rsid w:val="00E22819"/>
    <w:rsid w:val="00E2376F"/>
    <w:rsid w:val="00E24324"/>
    <w:rsid w:val="00E27676"/>
    <w:rsid w:val="00E27791"/>
    <w:rsid w:val="00E325DE"/>
    <w:rsid w:val="00E330B8"/>
    <w:rsid w:val="00E3440E"/>
    <w:rsid w:val="00E36288"/>
    <w:rsid w:val="00E37B4D"/>
    <w:rsid w:val="00E41B0A"/>
    <w:rsid w:val="00E42C03"/>
    <w:rsid w:val="00E46A3E"/>
    <w:rsid w:val="00E478F3"/>
    <w:rsid w:val="00E47B1E"/>
    <w:rsid w:val="00E47C34"/>
    <w:rsid w:val="00E546A4"/>
    <w:rsid w:val="00E558F4"/>
    <w:rsid w:val="00E564FF"/>
    <w:rsid w:val="00E56597"/>
    <w:rsid w:val="00E571A7"/>
    <w:rsid w:val="00E66C98"/>
    <w:rsid w:val="00E675CC"/>
    <w:rsid w:val="00E73B7B"/>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2711"/>
    <w:rsid w:val="00EB6F09"/>
    <w:rsid w:val="00EC1BE1"/>
    <w:rsid w:val="00EC37E6"/>
    <w:rsid w:val="00EC4FA2"/>
    <w:rsid w:val="00EC7CBF"/>
    <w:rsid w:val="00ED2C23"/>
    <w:rsid w:val="00ED37E0"/>
    <w:rsid w:val="00ED399F"/>
    <w:rsid w:val="00ED5E2F"/>
    <w:rsid w:val="00ED701D"/>
    <w:rsid w:val="00ED7A61"/>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346C"/>
    <w:rsid w:val="00F2720E"/>
    <w:rsid w:val="00F35C41"/>
    <w:rsid w:val="00F37B7F"/>
    <w:rsid w:val="00F40C14"/>
    <w:rsid w:val="00F43408"/>
    <w:rsid w:val="00F43B31"/>
    <w:rsid w:val="00F448DC"/>
    <w:rsid w:val="00F478FF"/>
    <w:rsid w:val="00F536FC"/>
    <w:rsid w:val="00F53870"/>
    <w:rsid w:val="00F5439D"/>
    <w:rsid w:val="00F54BC7"/>
    <w:rsid w:val="00F57289"/>
    <w:rsid w:val="00F57AFF"/>
    <w:rsid w:val="00F61417"/>
    <w:rsid w:val="00F61F2B"/>
    <w:rsid w:val="00F64E6C"/>
    <w:rsid w:val="00F6586B"/>
    <w:rsid w:val="00F72FE2"/>
    <w:rsid w:val="00F76264"/>
    <w:rsid w:val="00F767C8"/>
    <w:rsid w:val="00F773E3"/>
    <w:rsid w:val="00F77553"/>
    <w:rsid w:val="00F8150E"/>
    <w:rsid w:val="00F83F4C"/>
    <w:rsid w:val="00F84BFA"/>
    <w:rsid w:val="00F857B2"/>
    <w:rsid w:val="00F87534"/>
    <w:rsid w:val="00F87BAB"/>
    <w:rsid w:val="00F921C8"/>
    <w:rsid w:val="00F9353B"/>
    <w:rsid w:val="00FA0501"/>
    <w:rsid w:val="00FA11EC"/>
    <w:rsid w:val="00FA3047"/>
    <w:rsid w:val="00FA620B"/>
    <w:rsid w:val="00FB1BDA"/>
    <w:rsid w:val="00FB2ED7"/>
    <w:rsid w:val="00FB6C51"/>
    <w:rsid w:val="00FB6C71"/>
    <w:rsid w:val="00FB77A0"/>
    <w:rsid w:val="00FC1AC7"/>
    <w:rsid w:val="00FC323E"/>
    <w:rsid w:val="00FC44A0"/>
    <w:rsid w:val="00FC7A4F"/>
    <w:rsid w:val="00FD5B38"/>
    <w:rsid w:val="00FD72E0"/>
    <w:rsid w:val="00FD7DD0"/>
    <w:rsid w:val="00FE059B"/>
    <w:rsid w:val="00FE4C92"/>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6ca02f,#f6a500"/>
      <o:colormenu v:ext="edit" strokecolor="#f6a500"/>
    </o:shapedefaults>
    <o:shapelayout v:ext="edit">
      <o:idmap v:ext="edit" data="1"/>
    </o:shapelayout>
  </w:shapeDefaults>
  <w:decimalSymbol w:val=","/>
  <w:listSeparator w:val=";"/>
  <w14:docId w14:val="27DE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795D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lang w:val="fr-BE"/>
    </w:rPr>
  </w:style>
  <w:style w:type="paragraph" w:styleId="Heading2">
    <w:name w:val="heading 2"/>
    <w:basedOn w:val="Normal"/>
    <w:next w:val="Normal"/>
    <w:qFormat/>
    <w:rsid w:val="00C9688B"/>
    <w:pPr>
      <w:keepNext/>
      <w:jc w:val="right"/>
      <w:outlineLvl w:val="1"/>
    </w:pPr>
    <w:rPr>
      <w:rFonts w:cs="Arial"/>
      <w:b/>
      <w:bCs/>
      <w:sz w:val="32"/>
      <w:lang w:val="fr-BE"/>
    </w:rPr>
  </w:style>
  <w:style w:type="paragraph" w:styleId="Heading3">
    <w:name w:val="heading 3"/>
    <w:basedOn w:val="Normal"/>
    <w:next w:val="Normal"/>
    <w:qFormat/>
    <w:rsid w:val="00C9688B"/>
    <w:pPr>
      <w:keepNext/>
      <w:jc w:val="right"/>
      <w:outlineLvl w:val="2"/>
    </w:pPr>
    <w:rPr>
      <w:sz w:val="36"/>
      <w:lang w:val="fr-BE"/>
    </w:rPr>
  </w:style>
  <w:style w:type="paragraph" w:styleId="Heading4">
    <w:name w:val="heading 4"/>
    <w:basedOn w:val="Normal"/>
    <w:next w:val="Normal"/>
    <w:qFormat/>
    <w:rsid w:val="00C9688B"/>
    <w:pPr>
      <w:keepNext/>
      <w:jc w:val="center"/>
      <w:outlineLvl w:val="3"/>
    </w:pPr>
    <w:rPr>
      <w:sz w:val="34"/>
      <w:lang w:val="fr-BE"/>
    </w:rPr>
  </w:style>
  <w:style w:type="paragraph" w:styleId="Heading5">
    <w:name w:val="heading 5"/>
    <w:basedOn w:val="Normal"/>
    <w:next w:val="Normal"/>
    <w:link w:val="Heading5Char"/>
    <w:qFormat/>
    <w:rsid w:val="00C9688B"/>
    <w:pPr>
      <w:keepNext/>
      <w:jc w:val="both"/>
      <w:outlineLvl w:val="4"/>
    </w:pPr>
    <w:rPr>
      <w:b/>
      <w:bCs/>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lang w:val="fr-BE"/>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rPr>
      <w:lang w:val="nl-NL"/>
    </w:r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lang w:val="en-GB"/>
    </w:rPr>
  </w:style>
  <w:style w:type="character" w:styleId="FootnoteReference">
    <w:name w:val="footnote reference"/>
    <w:semiHidden/>
    <w:rsid w:val="00F2346C"/>
    <w:rPr>
      <w:vertAlign w:val="superscript"/>
    </w:rPr>
  </w:style>
  <w:style w:type="paragraph" w:styleId="NormalWeb">
    <w:name w:val="Normal (Web)"/>
    <w:basedOn w:val="Normal"/>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en-US"/>
    </w:rPr>
  </w:style>
  <w:style w:type="character" w:customStyle="1" w:styleId="FooterChar">
    <w:name w:val="Footer Char"/>
    <w:link w:val="Footer"/>
    <w:uiPriority w:val="99"/>
    <w:rsid w:val="00C35F89"/>
    <w:rPr>
      <w:rFonts w:ascii="Verdana" w:hAnsi="Verdana"/>
      <w:szCs w:val="24"/>
      <w:lang w:val="en-US" w:eastAsia="en-US"/>
    </w:rPr>
  </w:style>
  <w:style w:type="paragraph" w:styleId="ListParagraph">
    <w:name w:val="List Paragraph"/>
    <w:basedOn w:val="Normal"/>
    <w:uiPriority w:val="34"/>
    <w:qFormat/>
    <w:rsid w:val="00795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partena-professional.be"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4314</Characters>
  <Application>Microsoft Macintosh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Enquête</vt:lpstr>
      <vt:lpstr>Enquête</vt:lpstr>
    </vt:vector>
  </TitlesOfParts>
  <Company>ARISTA</Company>
  <LinksUpToDate>false</LinksUpToDate>
  <CharactersWithSpaces>5060</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creator>motd</dc:creator>
  <cp:lastModifiedBy>Sophie Boving</cp:lastModifiedBy>
  <cp:revision>4</cp:revision>
  <cp:lastPrinted>2016-12-02T08:46:00Z</cp:lastPrinted>
  <dcterms:created xsi:type="dcterms:W3CDTF">2016-12-19T08:33:00Z</dcterms:created>
  <dcterms:modified xsi:type="dcterms:W3CDTF">2016-12-19T08:46:00Z</dcterms:modified>
</cp:coreProperties>
</file>