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0932A" w14:textId="77777777" w:rsidR="00EB6347" w:rsidRPr="00EB6347" w:rsidRDefault="00EB6347" w:rsidP="00EB6347">
      <w:pPr>
        <w:jc w:val="right"/>
        <w:rPr>
          <w:b/>
          <w:lang w:val="nl-NL"/>
        </w:rPr>
      </w:pPr>
      <w:r w:rsidRPr="00EB6347">
        <w:rPr>
          <w:b/>
          <w:lang w:val="nl-NL"/>
        </w:rPr>
        <w:t>PERSBERICHT</w:t>
      </w:r>
    </w:p>
    <w:p w14:paraId="03DAA0EE" w14:textId="77777777" w:rsidR="006B5BD7" w:rsidRPr="001F50EB" w:rsidRDefault="004A052D" w:rsidP="00653C74">
      <w:pPr>
        <w:rPr>
          <w:b/>
          <w:sz w:val="28"/>
          <w:lang w:val="nl-NL"/>
        </w:rPr>
      </w:pPr>
      <w:r>
        <w:rPr>
          <w:b/>
          <w:sz w:val="28"/>
          <w:lang w:val="nl-NL"/>
        </w:rPr>
        <w:t xml:space="preserve">Onderzoek: </w:t>
      </w:r>
      <w:r w:rsidR="00F471F2">
        <w:rPr>
          <w:b/>
          <w:sz w:val="28"/>
          <w:lang w:val="nl-NL"/>
        </w:rPr>
        <w:t xml:space="preserve">4 op 10 Belgische vrouwen </w:t>
      </w:r>
      <w:r w:rsidR="00653C74">
        <w:rPr>
          <w:b/>
          <w:sz w:val="28"/>
          <w:lang w:val="nl-NL"/>
        </w:rPr>
        <w:t>niet voorbereid op</w:t>
      </w:r>
      <w:r>
        <w:rPr>
          <w:b/>
          <w:sz w:val="28"/>
          <w:lang w:val="nl-NL"/>
        </w:rPr>
        <w:t xml:space="preserve"> zwangerschap </w:t>
      </w:r>
    </w:p>
    <w:p w14:paraId="755C88E0" w14:textId="77777777" w:rsidR="004C60D6" w:rsidRPr="007C682E" w:rsidRDefault="00653C74" w:rsidP="00653C74">
      <w:pPr>
        <w:pStyle w:val="ListParagraph"/>
        <w:numPr>
          <w:ilvl w:val="0"/>
          <w:numId w:val="1"/>
        </w:numPr>
        <w:rPr>
          <w:b/>
          <w:lang w:val="nl-NL"/>
        </w:rPr>
      </w:pPr>
      <w:r>
        <w:rPr>
          <w:b/>
          <w:lang w:val="nl-NL"/>
        </w:rPr>
        <w:t>2 op 5</w:t>
      </w:r>
      <w:r w:rsidR="00F471F2">
        <w:rPr>
          <w:b/>
          <w:lang w:val="nl-NL"/>
        </w:rPr>
        <w:t xml:space="preserve"> Belgische vrouwen</w:t>
      </w:r>
      <w:r>
        <w:rPr>
          <w:b/>
          <w:lang w:val="nl-NL"/>
        </w:rPr>
        <w:t xml:space="preserve"> (</w:t>
      </w:r>
      <w:r w:rsidR="009518D9">
        <w:rPr>
          <w:b/>
          <w:lang w:val="nl-NL"/>
        </w:rPr>
        <w:t>38,5</w:t>
      </w:r>
      <w:r>
        <w:rPr>
          <w:b/>
          <w:lang w:val="nl-NL"/>
        </w:rPr>
        <w:t>% )</w:t>
      </w:r>
      <w:r w:rsidR="00F471F2">
        <w:rPr>
          <w:b/>
          <w:lang w:val="nl-NL"/>
        </w:rPr>
        <w:t xml:space="preserve"> weten</w:t>
      </w:r>
      <w:r w:rsidR="004C60D6" w:rsidRPr="007C682E">
        <w:rPr>
          <w:b/>
          <w:lang w:val="nl-NL"/>
        </w:rPr>
        <w:t xml:space="preserve"> niet dat ze </w:t>
      </w:r>
      <w:r w:rsidR="00F26C54">
        <w:rPr>
          <w:b/>
          <w:lang w:val="nl-NL"/>
        </w:rPr>
        <w:t xml:space="preserve">al </w:t>
      </w:r>
      <w:r w:rsidR="005478E2">
        <w:rPr>
          <w:b/>
          <w:lang w:val="nl-NL"/>
        </w:rPr>
        <w:t xml:space="preserve">van </w:t>
      </w:r>
      <w:r w:rsidR="004C60D6" w:rsidRPr="007C682E">
        <w:rPr>
          <w:b/>
          <w:lang w:val="nl-NL"/>
        </w:rPr>
        <w:t>v</w:t>
      </w:r>
      <w:r w:rsidR="00F26C54">
        <w:rPr>
          <w:b/>
          <w:lang w:val="nl-NL"/>
        </w:rPr>
        <w:t>óó</w:t>
      </w:r>
      <w:r w:rsidR="004C60D6" w:rsidRPr="007C682E">
        <w:rPr>
          <w:b/>
          <w:lang w:val="nl-NL"/>
        </w:rPr>
        <w:t xml:space="preserve">r de conceptie de gezondheid van </w:t>
      </w:r>
      <w:r w:rsidR="004A052D">
        <w:rPr>
          <w:b/>
          <w:lang w:val="nl-NL"/>
        </w:rPr>
        <w:t>hun</w:t>
      </w:r>
      <w:r w:rsidR="004A052D" w:rsidRPr="007C682E">
        <w:rPr>
          <w:b/>
          <w:lang w:val="nl-NL"/>
        </w:rPr>
        <w:t xml:space="preserve"> </w:t>
      </w:r>
      <w:r w:rsidR="004C60D6" w:rsidRPr="007C682E">
        <w:rPr>
          <w:b/>
          <w:lang w:val="nl-NL"/>
        </w:rPr>
        <w:t xml:space="preserve">baby </w:t>
      </w:r>
      <w:r w:rsidR="004A052D">
        <w:rPr>
          <w:b/>
          <w:lang w:val="nl-NL"/>
        </w:rPr>
        <w:t xml:space="preserve">positief </w:t>
      </w:r>
      <w:r w:rsidR="005478E2">
        <w:rPr>
          <w:b/>
          <w:lang w:val="nl-NL"/>
        </w:rPr>
        <w:t>kunnen beïnvloeden;</w:t>
      </w:r>
    </w:p>
    <w:p w14:paraId="79FBDEF9" w14:textId="77777777" w:rsidR="004A25BD" w:rsidRPr="007C682E" w:rsidRDefault="00653C74" w:rsidP="00653C74">
      <w:pPr>
        <w:pStyle w:val="ListParagraph"/>
        <w:numPr>
          <w:ilvl w:val="0"/>
          <w:numId w:val="1"/>
        </w:numPr>
        <w:rPr>
          <w:b/>
          <w:lang w:val="nl-NL"/>
        </w:rPr>
      </w:pPr>
      <w:r>
        <w:rPr>
          <w:b/>
          <w:lang w:val="nl-NL"/>
        </w:rPr>
        <w:t>Ondanks aanbevelingen van o</w:t>
      </w:r>
      <w:r w:rsidR="00343BD4">
        <w:rPr>
          <w:b/>
          <w:lang w:val="nl-NL"/>
        </w:rPr>
        <w:t>.</w:t>
      </w:r>
      <w:r>
        <w:rPr>
          <w:b/>
          <w:lang w:val="nl-NL"/>
        </w:rPr>
        <w:t>a</w:t>
      </w:r>
      <w:r w:rsidR="00343BD4">
        <w:rPr>
          <w:b/>
          <w:lang w:val="nl-NL"/>
        </w:rPr>
        <w:t>.</w:t>
      </w:r>
      <w:r>
        <w:rPr>
          <w:b/>
          <w:lang w:val="nl-NL"/>
        </w:rPr>
        <w:t xml:space="preserve"> Kind en Gezin</w:t>
      </w:r>
      <w:r w:rsidR="00DC4A03">
        <w:rPr>
          <w:rStyle w:val="FootnoteReference"/>
          <w:b/>
          <w:lang w:val="nl-NL"/>
        </w:rPr>
        <w:footnoteReference w:id="1"/>
      </w:r>
      <w:r>
        <w:rPr>
          <w:b/>
          <w:lang w:val="nl-NL"/>
        </w:rPr>
        <w:t xml:space="preserve"> neemt slechts de helft</w:t>
      </w:r>
      <w:r w:rsidR="00300087" w:rsidRPr="007C682E">
        <w:rPr>
          <w:b/>
          <w:lang w:val="nl-NL"/>
        </w:rPr>
        <w:t xml:space="preserve"> van de vrouwen </w:t>
      </w:r>
      <w:r>
        <w:rPr>
          <w:b/>
          <w:lang w:val="nl-NL"/>
        </w:rPr>
        <w:t>(55,8</w:t>
      </w:r>
      <w:r w:rsidRPr="007C682E">
        <w:rPr>
          <w:b/>
          <w:lang w:val="nl-NL"/>
        </w:rPr>
        <w:t>%</w:t>
      </w:r>
      <w:r>
        <w:rPr>
          <w:b/>
          <w:lang w:val="nl-NL"/>
        </w:rPr>
        <w:t xml:space="preserve">) </w:t>
      </w:r>
      <w:r w:rsidR="004A052D">
        <w:rPr>
          <w:b/>
          <w:lang w:val="nl-NL"/>
        </w:rPr>
        <w:t>foliumzuur</w:t>
      </w:r>
      <w:r w:rsidR="004A052D" w:rsidRPr="007C682E">
        <w:rPr>
          <w:b/>
          <w:lang w:val="nl-NL"/>
        </w:rPr>
        <w:t xml:space="preserve"> </w:t>
      </w:r>
      <w:r w:rsidR="00300087" w:rsidRPr="007C682E">
        <w:rPr>
          <w:b/>
          <w:lang w:val="nl-NL"/>
        </w:rPr>
        <w:t xml:space="preserve">tijdens de planningsfase van </w:t>
      </w:r>
      <w:r w:rsidR="00DC4A03">
        <w:rPr>
          <w:b/>
          <w:lang w:val="nl-NL"/>
        </w:rPr>
        <w:t>hun</w:t>
      </w:r>
      <w:r>
        <w:rPr>
          <w:b/>
          <w:lang w:val="nl-NL"/>
        </w:rPr>
        <w:t xml:space="preserve"> </w:t>
      </w:r>
      <w:r w:rsidR="00300087" w:rsidRPr="007C682E">
        <w:rPr>
          <w:b/>
          <w:lang w:val="nl-NL"/>
        </w:rPr>
        <w:t>zwangerschap</w:t>
      </w:r>
      <w:r w:rsidR="005478E2">
        <w:rPr>
          <w:b/>
          <w:lang w:val="nl-NL"/>
        </w:rPr>
        <w:t>;</w:t>
      </w:r>
    </w:p>
    <w:p w14:paraId="4EA60259" w14:textId="77777777" w:rsidR="001F50EB" w:rsidRPr="007C682E" w:rsidRDefault="001F50EB" w:rsidP="001F50EB">
      <w:pPr>
        <w:pStyle w:val="ListParagraph"/>
        <w:numPr>
          <w:ilvl w:val="0"/>
          <w:numId w:val="1"/>
        </w:numPr>
        <w:rPr>
          <w:b/>
          <w:lang w:val="nl-NL"/>
        </w:rPr>
      </w:pPr>
      <w:r w:rsidRPr="007C682E">
        <w:rPr>
          <w:b/>
          <w:lang w:val="nl-NL"/>
        </w:rPr>
        <w:t>1 op 3 vrouwen</w:t>
      </w:r>
      <w:r w:rsidR="00653C74">
        <w:rPr>
          <w:b/>
          <w:lang w:val="nl-NL"/>
        </w:rPr>
        <w:t xml:space="preserve"> (</w:t>
      </w:r>
      <w:r w:rsidR="00AF7ECA">
        <w:rPr>
          <w:b/>
          <w:lang w:val="nl-NL"/>
        </w:rPr>
        <w:t>36,1</w:t>
      </w:r>
      <w:r w:rsidR="00653C74">
        <w:rPr>
          <w:b/>
          <w:lang w:val="nl-NL"/>
        </w:rPr>
        <w:t>%)</w:t>
      </w:r>
      <w:r w:rsidRPr="007C682E">
        <w:rPr>
          <w:b/>
          <w:lang w:val="nl-NL"/>
        </w:rPr>
        <w:t xml:space="preserve"> weet niet wat </w:t>
      </w:r>
      <w:r w:rsidR="004A052D">
        <w:rPr>
          <w:b/>
          <w:lang w:val="nl-NL"/>
        </w:rPr>
        <w:t>foliumzuur is</w:t>
      </w:r>
      <w:r w:rsidRPr="007C682E">
        <w:rPr>
          <w:b/>
          <w:lang w:val="nl-NL"/>
        </w:rPr>
        <w:t xml:space="preserve"> en welk effect </w:t>
      </w:r>
      <w:r w:rsidR="004A052D">
        <w:rPr>
          <w:b/>
          <w:lang w:val="nl-NL"/>
        </w:rPr>
        <w:t>het heeft</w:t>
      </w:r>
      <w:r w:rsidR="00F26C54">
        <w:rPr>
          <w:b/>
          <w:lang w:val="nl-NL"/>
        </w:rPr>
        <w:t xml:space="preserve"> op de gezondheid van hun baby</w:t>
      </w:r>
      <w:r w:rsidR="005478E2">
        <w:rPr>
          <w:b/>
          <w:lang w:val="nl-NL"/>
        </w:rPr>
        <w:t>;</w:t>
      </w:r>
    </w:p>
    <w:p w14:paraId="51B4EEF7" w14:textId="44BE4D91" w:rsidR="001F50EB" w:rsidRPr="007C682E" w:rsidRDefault="008B2330" w:rsidP="008B2330">
      <w:pPr>
        <w:pStyle w:val="ListParagraph"/>
        <w:numPr>
          <w:ilvl w:val="0"/>
          <w:numId w:val="1"/>
        </w:numPr>
        <w:rPr>
          <w:b/>
          <w:lang w:val="nl-NL"/>
        </w:rPr>
      </w:pPr>
      <w:r>
        <w:rPr>
          <w:b/>
          <w:lang w:val="nl-NL"/>
        </w:rPr>
        <w:t>3 op 5</w:t>
      </w:r>
      <w:r w:rsidR="001F50EB" w:rsidRPr="007C682E">
        <w:rPr>
          <w:b/>
          <w:lang w:val="nl-NL"/>
        </w:rPr>
        <w:t xml:space="preserve"> vrouwen </w:t>
      </w:r>
      <w:r w:rsidR="00AF7ECA">
        <w:rPr>
          <w:b/>
          <w:lang w:val="nl-NL"/>
        </w:rPr>
        <w:t xml:space="preserve">(60,4%) </w:t>
      </w:r>
      <w:r w:rsidR="004A052D">
        <w:rPr>
          <w:b/>
          <w:lang w:val="nl-NL"/>
        </w:rPr>
        <w:t>weten</w:t>
      </w:r>
      <w:r w:rsidR="004A052D" w:rsidRPr="007C682E">
        <w:rPr>
          <w:b/>
          <w:lang w:val="nl-NL"/>
        </w:rPr>
        <w:t xml:space="preserve"> </w:t>
      </w:r>
      <w:r w:rsidR="00FE0DD7" w:rsidRPr="007C682E">
        <w:rPr>
          <w:b/>
          <w:lang w:val="nl-NL"/>
        </w:rPr>
        <w:t>niet dat foliumzuur</w:t>
      </w:r>
      <w:r w:rsidR="00AA4EEA">
        <w:rPr>
          <w:b/>
          <w:lang w:val="nl-NL"/>
        </w:rPr>
        <w:t xml:space="preserve"> onder andere</w:t>
      </w:r>
      <w:r w:rsidR="00FE0DD7" w:rsidRPr="007C682E">
        <w:rPr>
          <w:b/>
          <w:lang w:val="nl-NL"/>
        </w:rPr>
        <w:t xml:space="preserve"> het risico op open rug</w:t>
      </w:r>
      <w:r w:rsidR="00F471F2">
        <w:rPr>
          <w:b/>
          <w:lang w:val="nl-NL"/>
        </w:rPr>
        <w:t xml:space="preserve"> (spina bifida)</w:t>
      </w:r>
      <w:r w:rsidR="00FE0DD7" w:rsidRPr="007C682E">
        <w:rPr>
          <w:b/>
          <w:lang w:val="nl-NL"/>
        </w:rPr>
        <w:t xml:space="preserve"> en open schedel</w:t>
      </w:r>
      <w:r w:rsidR="00756BDB" w:rsidRPr="007C682E">
        <w:rPr>
          <w:b/>
          <w:lang w:val="nl-NL"/>
        </w:rPr>
        <w:t xml:space="preserve"> bij baby</w:t>
      </w:r>
      <w:r w:rsidR="004A052D">
        <w:rPr>
          <w:b/>
          <w:lang w:val="nl-NL"/>
        </w:rPr>
        <w:t>’s</w:t>
      </w:r>
      <w:r w:rsidR="00FE0DD7" w:rsidRPr="007C682E">
        <w:rPr>
          <w:b/>
          <w:lang w:val="nl-NL"/>
        </w:rPr>
        <w:t xml:space="preserve"> significant vermindert</w:t>
      </w:r>
      <w:r w:rsidR="004C60D6" w:rsidRPr="007C682E">
        <w:rPr>
          <w:b/>
          <w:lang w:val="nl-NL"/>
        </w:rPr>
        <w:t>.</w:t>
      </w:r>
    </w:p>
    <w:p w14:paraId="25406362" w14:textId="15EFC138" w:rsidR="00EB6347" w:rsidRPr="008D37EF" w:rsidRDefault="004F2C90" w:rsidP="00AA4EEA">
      <w:pPr>
        <w:jc w:val="both"/>
        <w:rPr>
          <w:sz w:val="20"/>
          <w:lang w:val="nl-NL"/>
        </w:rPr>
      </w:pPr>
      <w:r w:rsidRPr="00043B30">
        <w:rPr>
          <w:sz w:val="20"/>
          <w:lang w:val="nl-NL"/>
        </w:rPr>
        <w:t xml:space="preserve">Brussel, </w:t>
      </w:r>
      <w:r w:rsidR="00043B30" w:rsidRPr="00043B30">
        <w:rPr>
          <w:sz w:val="20"/>
          <w:lang w:val="nl-NL"/>
        </w:rPr>
        <w:t>23 augustus</w:t>
      </w:r>
      <w:r w:rsidRPr="00043B30">
        <w:rPr>
          <w:sz w:val="20"/>
          <w:lang w:val="nl-NL"/>
        </w:rPr>
        <w:t xml:space="preserve"> 2016 </w:t>
      </w:r>
      <w:r w:rsidR="00725949" w:rsidRPr="00043B30">
        <w:rPr>
          <w:sz w:val="20"/>
          <w:lang w:val="nl-NL"/>
        </w:rPr>
        <w:t>–</w:t>
      </w:r>
      <w:r w:rsidRPr="00043B30">
        <w:rPr>
          <w:sz w:val="20"/>
          <w:lang w:val="nl-NL"/>
        </w:rPr>
        <w:t xml:space="preserve"> </w:t>
      </w:r>
      <w:r w:rsidR="00AA4EEA" w:rsidRPr="00043B30">
        <w:rPr>
          <w:sz w:val="20"/>
          <w:lang w:val="nl-NL"/>
        </w:rPr>
        <w:t>Belgische vrouwen zijn vaak niet voldoende op de hoogte van het belang van een</w:t>
      </w:r>
      <w:r w:rsidR="00AA4EEA">
        <w:rPr>
          <w:sz w:val="20"/>
          <w:lang w:val="nl-NL"/>
        </w:rPr>
        <w:t xml:space="preserve"> goede zwangerschapsvoorbereiding – dat toont een onderzoek van Merck Consumer Health aan. </w:t>
      </w:r>
      <w:r w:rsidR="00725949" w:rsidRPr="008D37EF">
        <w:rPr>
          <w:sz w:val="20"/>
          <w:lang w:val="nl-NL"/>
        </w:rPr>
        <w:t>Een gezonde baby</w:t>
      </w:r>
      <w:r w:rsidR="009518D9">
        <w:rPr>
          <w:sz w:val="20"/>
          <w:lang w:val="nl-NL"/>
        </w:rPr>
        <w:t>, d</w:t>
      </w:r>
      <w:r w:rsidR="00725949" w:rsidRPr="008D37EF">
        <w:rPr>
          <w:sz w:val="20"/>
          <w:lang w:val="nl-NL"/>
        </w:rPr>
        <w:t xml:space="preserve">at is zowat de grootste wens die vrouwen koesteren tijdens hun zwangerschap. </w:t>
      </w:r>
      <w:r w:rsidR="00752A4E" w:rsidRPr="008D37EF">
        <w:rPr>
          <w:sz w:val="20"/>
          <w:lang w:val="nl-NL"/>
        </w:rPr>
        <w:t>Maar d</w:t>
      </w:r>
      <w:r w:rsidR="004A052D">
        <w:rPr>
          <w:sz w:val="20"/>
          <w:lang w:val="nl-NL"/>
        </w:rPr>
        <w:t>i</w:t>
      </w:r>
      <w:r w:rsidR="00752A4E" w:rsidRPr="008D37EF">
        <w:rPr>
          <w:sz w:val="20"/>
          <w:lang w:val="nl-NL"/>
        </w:rPr>
        <w:t>e wens st</w:t>
      </w:r>
      <w:r w:rsidR="007C682E" w:rsidRPr="008D37EF">
        <w:rPr>
          <w:sz w:val="20"/>
          <w:lang w:val="nl-NL"/>
        </w:rPr>
        <w:t xml:space="preserve">aat in schril contrast met </w:t>
      </w:r>
      <w:r w:rsidR="004A052D">
        <w:rPr>
          <w:sz w:val="20"/>
          <w:lang w:val="nl-NL"/>
        </w:rPr>
        <w:t xml:space="preserve">de manier waarop Belgische vrouwen hun zwangerschap voorbereiden. In medische kringen is het al lang </w:t>
      </w:r>
      <w:r w:rsidR="00F26C54">
        <w:rPr>
          <w:sz w:val="20"/>
          <w:lang w:val="nl-NL"/>
        </w:rPr>
        <w:t>een uitgemaakte zaak</w:t>
      </w:r>
      <w:r w:rsidR="004A052D">
        <w:rPr>
          <w:sz w:val="20"/>
          <w:lang w:val="nl-NL"/>
        </w:rPr>
        <w:t xml:space="preserve">: de periode vóór de conceptie is </w:t>
      </w:r>
      <w:r w:rsidR="00F26C54">
        <w:rPr>
          <w:sz w:val="20"/>
          <w:lang w:val="nl-NL"/>
        </w:rPr>
        <w:t>een beslissende fase</w:t>
      </w:r>
      <w:r w:rsidR="004A052D">
        <w:rPr>
          <w:sz w:val="20"/>
          <w:lang w:val="nl-NL"/>
        </w:rPr>
        <w:t xml:space="preserve"> voor de gezondheid van de baby. </w:t>
      </w:r>
      <w:r w:rsidR="00F26C54">
        <w:rPr>
          <w:sz w:val="20"/>
          <w:lang w:val="nl-NL"/>
        </w:rPr>
        <w:t xml:space="preserve">In België </w:t>
      </w:r>
      <w:r w:rsidR="004A052D">
        <w:rPr>
          <w:sz w:val="20"/>
          <w:lang w:val="nl-NL"/>
        </w:rPr>
        <w:t>blijkt er nog heel wat werk aan de winkel</w:t>
      </w:r>
      <w:r w:rsidR="00AA4EEA">
        <w:rPr>
          <w:sz w:val="20"/>
          <w:lang w:val="nl-NL"/>
        </w:rPr>
        <w:t xml:space="preserve"> met vier op de tien vrouwen die zich niet voldoende voorbereiden op hun zwangerschap</w:t>
      </w:r>
      <w:r w:rsidR="00F26C54">
        <w:rPr>
          <w:sz w:val="20"/>
          <w:lang w:val="nl-NL"/>
        </w:rPr>
        <w:t xml:space="preserve">. </w:t>
      </w:r>
      <w:r w:rsidR="00AA4EEA">
        <w:rPr>
          <w:sz w:val="20"/>
          <w:lang w:val="nl-NL"/>
        </w:rPr>
        <w:t>Het o</w:t>
      </w:r>
      <w:r w:rsidR="005348BE" w:rsidRPr="008D37EF">
        <w:rPr>
          <w:sz w:val="20"/>
          <w:lang w:val="nl-NL"/>
        </w:rPr>
        <w:t xml:space="preserve">nderzoek </w:t>
      </w:r>
      <w:r w:rsidR="00AA4EEA">
        <w:rPr>
          <w:sz w:val="20"/>
          <w:lang w:val="nl-NL"/>
        </w:rPr>
        <w:t xml:space="preserve">werd </w:t>
      </w:r>
      <w:r w:rsidR="005348BE" w:rsidRPr="008D37EF">
        <w:rPr>
          <w:sz w:val="20"/>
          <w:lang w:val="nl-NL"/>
        </w:rPr>
        <w:t>uitgevoerd door marktonderzoeksbureau iVox</w:t>
      </w:r>
      <w:r w:rsidR="001F393F" w:rsidRPr="008D37EF">
        <w:rPr>
          <w:sz w:val="20"/>
          <w:lang w:val="nl-NL"/>
        </w:rPr>
        <w:t xml:space="preserve"> </w:t>
      </w:r>
      <w:r w:rsidR="005348BE" w:rsidRPr="008D37EF">
        <w:rPr>
          <w:sz w:val="20"/>
          <w:lang w:val="nl-NL"/>
        </w:rPr>
        <w:t>bij 1.000 Belgische vrouwen</w:t>
      </w:r>
      <w:r w:rsidR="00257F20">
        <w:rPr>
          <w:sz w:val="20"/>
          <w:lang w:val="nl-NL"/>
        </w:rPr>
        <w:t>*</w:t>
      </w:r>
      <w:r w:rsidR="005478E2">
        <w:rPr>
          <w:sz w:val="20"/>
          <w:lang w:val="nl-NL"/>
        </w:rPr>
        <w:t>.</w:t>
      </w:r>
    </w:p>
    <w:p w14:paraId="32315E6D" w14:textId="77777777" w:rsidR="007C682E" w:rsidRPr="008D37EF" w:rsidRDefault="00337C0F" w:rsidP="00594DB9">
      <w:pPr>
        <w:jc w:val="both"/>
        <w:rPr>
          <w:b/>
          <w:sz w:val="20"/>
          <w:lang w:val="nl-NL"/>
        </w:rPr>
      </w:pPr>
      <w:r w:rsidRPr="008D37EF">
        <w:rPr>
          <w:b/>
          <w:sz w:val="20"/>
          <w:lang w:val="nl-NL"/>
        </w:rPr>
        <w:t>Zwangerschaps</w:t>
      </w:r>
      <w:r w:rsidR="00A21E8F">
        <w:rPr>
          <w:b/>
          <w:sz w:val="20"/>
          <w:lang w:val="nl-NL"/>
        </w:rPr>
        <w:t>voorbereiding</w:t>
      </w:r>
      <w:r w:rsidRPr="008D37EF">
        <w:rPr>
          <w:b/>
          <w:sz w:val="20"/>
          <w:lang w:val="nl-NL"/>
        </w:rPr>
        <w:t xml:space="preserve"> is geen prioriteit voor Belgen</w:t>
      </w:r>
    </w:p>
    <w:p w14:paraId="2B003B70" w14:textId="192C6B28" w:rsidR="00B23C68" w:rsidRPr="005500C6" w:rsidRDefault="000954E1" w:rsidP="00AA4EEA">
      <w:pPr>
        <w:jc w:val="both"/>
        <w:rPr>
          <w:sz w:val="20"/>
          <w:lang w:val="nl-NL"/>
        </w:rPr>
      </w:pPr>
      <w:r w:rsidRPr="008D37EF">
        <w:rPr>
          <w:sz w:val="20"/>
          <w:lang w:val="nl-NL"/>
        </w:rPr>
        <w:t xml:space="preserve">De helft </w:t>
      </w:r>
      <w:r w:rsidR="00AA4EEA">
        <w:rPr>
          <w:sz w:val="20"/>
          <w:lang w:val="nl-NL"/>
        </w:rPr>
        <w:t>(</w:t>
      </w:r>
      <w:r w:rsidR="00395B89">
        <w:rPr>
          <w:sz w:val="20"/>
          <w:lang w:val="nl-NL"/>
        </w:rPr>
        <w:t>44,2</w:t>
      </w:r>
      <w:r w:rsidR="00AA4EEA">
        <w:rPr>
          <w:sz w:val="20"/>
          <w:lang w:val="nl-NL"/>
        </w:rPr>
        <w:t xml:space="preserve">%) </w:t>
      </w:r>
      <w:r w:rsidRPr="008D37EF">
        <w:rPr>
          <w:sz w:val="20"/>
          <w:lang w:val="nl-NL"/>
        </w:rPr>
        <w:t xml:space="preserve">van de </w:t>
      </w:r>
      <w:r w:rsidR="008A5949">
        <w:rPr>
          <w:sz w:val="20"/>
          <w:lang w:val="nl-NL"/>
        </w:rPr>
        <w:t xml:space="preserve">Belgische </w:t>
      </w:r>
      <w:r w:rsidRPr="008D37EF">
        <w:rPr>
          <w:sz w:val="20"/>
          <w:lang w:val="nl-NL"/>
        </w:rPr>
        <w:t xml:space="preserve">vrouwen </w:t>
      </w:r>
      <w:r w:rsidR="00AA4EEA">
        <w:rPr>
          <w:sz w:val="20"/>
          <w:lang w:val="nl-NL"/>
        </w:rPr>
        <w:t xml:space="preserve">neemt </w:t>
      </w:r>
      <w:r w:rsidR="00395B89">
        <w:rPr>
          <w:sz w:val="20"/>
          <w:lang w:val="nl-NL"/>
        </w:rPr>
        <w:t>niet voldoende</w:t>
      </w:r>
      <w:r w:rsidR="00395B89" w:rsidRPr="008D37EF">
        <w:rPr>
          <w:sz w:val="20"/>
          <w:lang w:val="nl-NL"/>
        </w:rPr>
        <w:t xml:space="preserve"> </w:t>
      </w:r>
      <w:r w:rsidRPr="008D37EF">
        <w:rPr>
          <w:sz w:val="20"/>
          <w:lang w:val="nl-NL"/>
        </w:rPr>
        <w:t xml:space="preserve">voorzorgsmaatregelen tijdens de planningsfase om de gezondheid van </w:t>
      </w:r>
      <w:r w:rsidR="009518D9">
        <w:rPr>
          <w:sz w:val="20"/>
          <w:lang w:val="nl-NL"/>
        </w:rPr>
        <w:t>hun</w:t>
      </w:r>
      <w:r w:rsidR="009518D9" w:rsidRPr="008D37EF">
        <w:rPr>
          <w:sz w:val="20"/>
          <w:lang w:val="nl-NL"/>
        </w:rPr>
        <w:t xml:space="preserve"> </w:t>
      </w:r>
      <w:r w:rsidRPr="008D37EF">
        <w:rPr>
          <w:sz w:val="20"/>
          <w:lang w:val="nl-NL"/>
        </w:rPr>
        <w:t xml:space="preserve">baby te beïnvloeden. </w:t>
      </w:r>
      <w:r w:rsidR="00B23C68">
        <w:rPr>
          <w:sz w:val="20"/>
          <w:lang w:val="nl-NL"/>
        </w:rPr>
        <w:t xml:space="preserve">Nochtans is de fase tussen het stoppen van de anticonceptie en het begin van de zwangerschap een beslissende periode voor de toekomstige gezondheid van de baby. </w:t>
      </w:r>
      <w:r w:rsidR="00B23C68" w:rsidRPr="005500C6">
        <w:rPr>
          <w:sz w:val="20"/>
          <w:lang w:val="nl-NL"/>
        </w:rPr>
        <w:t>“</w:t>
      </w:r>
      <w:r w:rsidR="00B23C68" w:rsidRPr="005500C6">
        <w:rPr>
          <w:i/>
          <w:sz w:val="20"/>
          <w:lang w:val="nl-NL"/>
        </w:rPr>
        <w:t>Dat is een</w:t>
      </w:r>
      <w:r w:rsidR="00AA4EEA" w:rsidRPr="005500C6">
        <w:rPr>
          <w:i/>
          <w:sz w:val="20"/>
          <w:lang w:val="nl-NL"/>
        </w:rPr>
        <w:t xml:space="preserve"> zeer</w:t>
      </w:r>
      <w:r w:rsidR="00B23C68" w:rsidRPr="005500C6">
        <w:rPr>
          <w:i/>
          <w:sz w:val="20"/>
          <w:lang w:val="nl-NL"/>
        </w:rPr>
        <w:t xml:space="preserve"> opmerkelijk en zorgwekkend cijfer</w:t>
      </w:r>
      <w:r w:rsidR="00B23C68" w:rsidRPr="005500C6">
        <w:rPr>
          <w:sz w:val="20"/>
          <w:lang w:val="nl-NL"/>
        </w:rPr>
        <w:t xml:space="preserve">”, stelt </w:t>
      </w:r>
      <w:r w:rsidR="001633DC" w:rsidRPr="005500C6">
        <w:rPr>
          <w:sz w:val="20"/>
          <w:lang w:val="nl-NL"/>
        </w:rPr>
        <w:t xml:space="preserve">dr. Johan Van </w:t>
      </w:r>
      <w:proofErr w:type="spellStart"/>
      <w:r w:rsidR="001633DC" w:rsidRPr="005500C6">
        <w:rPr>
          <w:sz w:val="20"/>
          <w:lang w:val="nl-NL"/>
        </w:rPr>
        <w:t>Wiemeersch</w:t>
      </w:r>
      <w:proofErr w:type="spellEnd"/>
      <w:r w:rsidR="001633DC" w:rsidRPr="005500C6">
        <w:rPr>
          <w:sz w:val="20"/>
          <w:lang w:val="nl-NL"/>
        </w:rPr>
        <w:t>, voorzitter</w:t>
      </w:r>
      <w:r w:rsidR="00B23C68" w:rsidRPr="005500C6">
        <w:rPr>
          <w:sz w:val="20"/>
          <w:lang w:val="nl-NL"/>
        </w:rPr>
        <w:t xml:space="preserve"> van </w:t>
      </w:r>
      <w:r w:rsidR="001633DC" w:rsidRPr="005500C6">
        <w:rPr>
          <w:sz w:val="20"/>
          <w:lang w:val="nl-NL"/>
        </w:rPr>
        <w:t xml:space="preserve">de </w:t>
      </w:r>
      <w:r w:rsidR="005500C6" w:rsidRPr="005500C6">
        <w:rPr>
          <w:sz w:val="20"/>
          <w:lang w:val="nl-NL"/>
        </w:rPr>
        <w:t xml:space="preserve">Beroepsvereniging van de Belgische Verloskundigen en Gynaecologen en vicevoorzitter van de </w:t>
      </w:r>
      <w:r w:rsidR="001633DC" w:rsidRPr="005500C6">
        <w:rPr>
          <w:sz w:val="20"/>
          <w:lang w:val="nl-NL"/>
        </w:rPr>
        <w:t>Vlaamse Vereniging voor Obstetrie en Gynaecologie (VVOG)</w:t>
      </w:r>
      <w:r w:rsidR="00B23C68" w:rsidRPr="005500C6">
        <w:rPr>
          <w:sz w:val="20"/>
          <w:lang w:val="nl-NL"/>
        </w:rPr>
        <w:t>. “</w:t>
      </w:r>
      <w:r w:rsidR="00B23C68" w:rsidRPr="005500C6">
        <w:rPr>
          <w:i/>
          <w:sz w:val="20"/>
          <w:lang w:val="nl-NL"/>
        </w:rPr>
        <w:t xml:space="preserve">De meeste vrouwen beseffen wel dat een zwangerschap een aanpassing van hun levensstijl vraagt. Maar blijkbaar voegen maar weinigen effectief de daad bij het woord tijdens de </w:t>
      </w:r>
      <w:r w:rsidR="005478E2" w:rsidRPr="005500C6">
        <w:rPr>
          <w:i/>
          <w:sz w:val="20"/>
          <w:lang w:val="nl-NL"/>
        </w:rPr>
        <w:t>voorbereiding</w:t>
      </w:r>
      <w:r w:rsidR="00B23C68" w:rsidRPr="005500C6">
        <w:rPr>
          <w:i/>
          <w:sz w:val="20"/>
          <w:lang w:val="nl-NL"/>
        </w:rPr>
        <w:t xml:space="preserve"> van hun zwangerschap.”</w:t>
      </w:r>
    </w:p>
    <w:p w14:paraId="42F5083C" w14:textId="77777777" w:rsidR="00EB6347" w:rsidRPr="005500C6" w:rsidRDefault="00AA4EEA" w:rsidP="002A4799">
      <w:pPr>
        <w:jc w:val="both"/>
        <w:rPr>
          <w:sz w:val="20"/>
          <w:lang w:val="nl-NL"/>
        </w:rPr>
      </w:pPr>
      <w:r w:rsidRPr="005500C6">
        <w:rPr>
          <w:sz w:val="20"/>
          <w:lang w:val="nl-NL"/>
        </w:rPr>
        <w:t xml:space="preserve">Bij de eerste zwangerschapsplannen consulteren de meeste Belgische vrouwen hun gynaecoloog. Opmerkelijk is dat drie </w:t>
      </w:r>
      <w:r w:rsidR="00B23C68" w:rsidRPr="005500C6">
        <w:rPr>
          <w:sz w:val="20"/>
          <w:lang w:val="nl-NL"/>
        </w:rPr>
        <w:t xml:space="preserve">op </w:t>
      </w:r>
      <w:r w:rsidRPr="005500C6">
        <w:rPr>
          <w:sz w:val="20"/>
          <w:lang w:val="nl-NL"/>
        </w:rPr>
        <w:t xml:space="preserve">tien </w:t>
      </w:r>
      <w:r w:rsidR="00B23C68" w:rsidRPr="005500C6">
        <w:rPr>
          <w:sz w:val="20"/>
          <w:lang w:val="nl-NL"/>
        </w:rPr>
        <w:t xml:space="preserve">vrouwen </w:t>
      </w:r>
      <w:r w:rsidR="00DC4A03" w:rsidRPr="005500C6">
        <w:rPr>
          <w:sz w:val="20"/>
          <w:lang w:val="nl-NL"/>
        </w:rPr>
        <w:t>(31,7</w:t>
      </w:r>
      <w:r w:rsidR="00474553" w:rsidRPr="005500C6">
        <w:rPr>
          <w:sz w:val="20"/>
          <w:lang w:val="nl-NL"/>
        </w:rPr>
        <w:t xml:space="preserve">%) </w:t>
      </w:r>
      <w:r w:rsidR="00B23C68" w:rsidRPr="005500C6">
        <w:rPr>
          <w:sz w:val="20"/>
          <w:lang w:val="nl-NL"/>
        </w:rPr>
        <w:t xml:space="preserve">die cruciale stap overslaan.  </w:t>
      </w:r>
      <w:r w:rsidR="005478E2" w:rsidRPr="005500C6">
        <w:rPr>
          <w:sz w:val="20"/>
          <w:lang w:val="nl-NL"/>
        </w:rPr>
        <w:t xml:space="preserve">Bovendien </w:t>
      </w:r>
      <w:r w:rsidR="002A4799" w:rsidRPr="005500C6">
        <w:rPr>
          <w:sz w:val="20"/>
          <w:lang w:val="nl-NL"/>
        </w:rPr>
        <w:t xml:space="preserve">gaat </w:t>
      </w:r>
      <w:r w:rsidR="00474553" w:rsidRPr="005500C6">
        <w:rPr>
          <w:sz w:val="20"/>
          <w:lang w:val="nl-NL"/>
        </w:rPr>
        <w:t xml:space="preserve">slechts </w:t>
      </w:r>
      <w:r w:rsidR="002A4799" w:rsidRPr="005500C6">
        <w:rPr>
          <w:sz w:val="20"/>
          <w:lang w:val="nl-NL"/>
        </w:rPr>
        <w:t xml:space="preserve">één </w:t>
      </w:r>
      <w:r w:rsidR="00474553" w:rsidRPr="005500C6">
        <w:rPr>
          <w:sz w:val="20"/>
          <w:lang w:val="nl-NL"/>
        </w:rPr>
        <w:t xml:space="preserve">op </w:t>
      </w:r>
      <w:r w:rsidR="002A4799" w:rsidRPr="005500C6">
        <w:rPr>
          <w:sz w:val="20"/>
          <w:lang w:val="nl-NL"/>
        </w:rPr>
        <w:t xml:space="preserve">vier </w:t>
      </w:r>
      <w:r w:rsidR="00474553" w:rsidRPr="005500C6">
        <w:rPr>
          <w:sz w:val="20"/>
          <w:lang w:val="nl-NL"/>
        </w:rPr>
        <w:t xml:space="preserve">vrouwen </w:t>
      </w:r>
      <w:r w:rsidR="002A4799" w:rsidRPr="005500C6">
        <w:rPr>
          <w:sz w:val="20"/>
          <w:lang w:val="nl-NL"/>
        </w:rPr>
        <w:t>(</w:t>
      </w:r>
      <w:r w:rsidR="00395B89" w:rsidRPr="005500C6">
        <w:rPr>
          <w:sz w:val="20"/>
          <w:lang w:val="nl-NL"/>
        </w:rPr>
        <w:t>24,7</w:t>
      </w:r>
      <w:r w:rsidR="002A4799" w:rsidRPr="005500C6">
        <w:rPr>
          <w:sz w:val="20"/>
          <w:lang w:val="nl-NL"/>
        </w:rPr>
        <w:t xml:space="preserve">%) </w:t>
      </w:r>
      <w:r w:rsidR="00474553" w:rsidRPr="005500C6">
        <w:rPr>
          <w:sz w:val="20"/>
          <w:lang w:val="nl-NL"/>
        </w:rPr>
        <w:t>online op</w:t>
      </w:r>
      <w:r w:rsidR="002A4799" w:rsidRPr="005500C6">
        <w:rPr>
          <w:sz w:val="20"/>
          <w:lang w:val="nl-NL"/>
        </w:rPr>
        <w:t xml:space="preserve"> </w:t>
      </w:r>
      <w:r w:rsidR="00474553" w:rsidRPr="005500C6">
        <w:rPr>
          <w:sz w:val="20"/>
          <w:lang w:val="nl-NL"/>
        </w:rPr>
        <w:t>zoek na</w:t>
      </w:r>
      <w:r w:rsidR="002A4799" w:rsidRPr="005500C6">
        <w:rPr>
          <w:sz w:val="20"/>
          <w:lang w:val="nl-NL"/>
        </w:rPr>
        <w:t>ar bijkomende informatie eens</w:t>
      </w:r>
      <w:r w:rsidR="00474553" w:rsidRPr="005500C6">
        <w:rPr>
          <w:sz w:val="20"/>
          <w:lang w:val="nl-NL"/>
        </w:rPr>
        <w:t xml:space="preserve"> </w:t>
      </w:r>
      <w:r w:rsidR="002A4799" w:rsidRPr="005500C6">
        <w:rPr>
          <w:sz w:val="20"/>
          <w:lang w:val="nl-NL"/>
        </w:rPr>
        <w:t xml:space="preserve">ze </w:t>
      </w:r>
      <w:r w:rsidR="009518D9" w:rsidRPr="005500C6">
        <w:rPr>
          <w:sz w:val="20"/>
          <w:lang w:val="nl-NL"/>
        </w:rPr>
        <w:t xml:space="preserve">tot het besluit komen </w:t>
      </w:r>
      <w:r w:rsidR="00474553" w:rsidRPr="005500C6">
        <w:rPr>
          <w:sz w:val="20"/>
          <w:lang w:val="nl-NL"/>
        </w:rPr>
        <w:t xml:space="preserve">om </w:t>
      </w:r>
      <w:r w:rsidR="009518D9" w:rsidRPr="005500C6">
        <w:rPr>
          <w:sz w:val="20"/>
          <w:lang w:val="nl-NL"/>
        </w:rPr>
        <w:t>hun gezin uit te breiden</w:t>
      </w:r>
      <w:r w:rsidR="00474553" w:rsidRPr="005500C6">
        <w:rPr>
          <w:sz w:val="20"/>
          <w:lang w:val="nl-NL"/>
        </w:rPr>
        <w:t xml:space="preserve">. </w:t>
      </w:r>
      <w:r w:rsidR="002A4799" w:rsidRPr="005500C6">
        <w:rPr>
          <w:sz w:val="20"/>
          <w:lang w:val="nl-NL"/>
        </w:rPr>
        <w:t>Één op de zes (</w:t>
      </w:r>
      <w:r w:rsidR="00444F76" w:rsidRPr="005500C6">
        <w:rPr>
          <w:sz w:val="20"/>
          <w:lang w:val="nl-NL"/>
        </w:rPr>
        <w:t>16%</w:t>
      </w:r>
      <w:r w:rsidR="002A4799" w:rsidRPr="005500C6">
        <w:rPr>
          <w:sz w:val="20"/>
          <w:lang w:val="nl-NL"/>
        </w:rPr>
        <w:t>)</w:t>
      </w:r>
      <w:r w:rsidR="00444F76" w:rsidRPr="005500C6">
        <w:rPr>
          <w:sz w:val="20"/>
          <w:lang w:val="nl-NL"/>
        </w:rPr>
        <w:t xml:space="preserve"> van de ondervraagde vrouwen in België </w:t>
      </w:r>
      <w:r w:rsidR="002A4799" w:rsidRPr="005500C6">
        <w:rPr>
          <w:sz w:val="20"/>
          <w:lang w:val="nl-NL"/>
        </w:rPr>
        <w:t xml:space="preserve">treft </w:t>
      </w:r>
      <w:r w:rsidR="009518D9" w:rsidRPr="005500C6">
        <w:rPr>
          <w:sz w:val="20"/>
          <w:lang w:val="nl-NL"/>
        </w:rPr>
        <w:t xml:space="preserve">zelfs </w:t>
      </w:r>
      <w:r w:rsidR="00444F76" w:rsidRPr="005500C6">
        <w:rPr>
          <w:sz w:val="20"/>
          <w:lang w:val="nl-NL"/>
        </w:rPr>
        <w:t>helemaal geen voorbereidingen in de pre-conceptiefase.</w:t>
      </w:r>
    </w:p>
    <w:p w14:paraId="4D49C9C0" w14:textId="2ECE1F45" w:rsidR="00067BA9" w:rsidRPr="005500C6" w:rsidRDefault="002A4799" w:rsidP="002A4799">
      <w:pPr>
        <w:jc w:val="both"/>
        <w:rPr>
          <w:b/>
          <w:sz w:val="20"/>
          <w:lang w:val="nl-NL"/>
        </w:rPr>
      </w:pPr>
      <w:r w:rsidRPr="005500C6">
        <w:rPr>
          <w:b/>
          <w:sz w:val="20"/>
          <w:lang w:val="nl-NL"/>
        </w:rPr>
        <w:t xml:space="preserve">Belang van </w:t>
      </w:r>
      <w:r w:rsidR="005478E2" w:rsidRPr="005500C6">
        <w:rPr>
          <w:b/>
          <w:sz w:val="20"/>
          <w:lang w:val="nl-NL"/>
        </w:rPr>
        <w:t xml:space="preserve">foliumzuur </w:t>
      </w:r>
      <w:r w:rsidR="00A77C13" w:rsidRPr="005500C6">
        <w:rPr>
          <w:b/>
          <w:sz w:val="20"/>
          <w:lang w:val="nl-NL"/>
        </w:rPr>
        <w:t>onbekend</w:t>
      </w:r>
      <w:r w:rsidR="007037E1" w:rsidRPr="005500C6">
        <w:rPr>
          <w:b/>
          <w:sz w:val="20"/>
          <w:lang w:val="nl-NL"/>
        </w:rPr>
        <w:t xml:space="preserve"> bij vele Belgen</w:t>
      </w:r>
      <w:r w:rsidR="00A77C13" w:rsidRPr="005500C6">
        <w:rPr>
          <w:b/>
          <w:sz w:val="20"/>
          <w:lang w:val="nl-NL"/>
        </w:rPr>
        <w:t xml:space="preserve"> </w:t>
      </w:r>
    </w:p>
    <w:p w14:paraId="22CDB06E" w14:textId="77777777" w:rsidR="002A4799" w:rsidRPr="005500C6" w:rsidRDefault="00550FA9" w:rsidP="002A4799">
      <w:pPr>
        <w:jc w:val="both"/>
        <w:rPr>
          <w:sz w:val="20"/>
          <w:lang w:val="nl-NL"/>
        </w:rPr>
      </w:pPr>
      <w:r w:rsidRPr="005500C6">
        <w:rPr>
          <w:sz w:val="20"/>
          <w:lang w:val="nl-NL"/>
        </w:rPr>
        <w:t xml:space="preserve">De </w:t>
      </w:r>
      <w:r w:rsidR="002A4799" w:rsidRPr="005500C6">
        <w:rPr>
          <w:sz w:val="20"/>
          <w:lang w:val="nl-NL"/>
        </w:rPr>
        <w:t xml:space="preserve">zeer beperkte </w:t>
      </w:r>
      <w:r w:rsidRPr="005500C6">
        <w:rPr>
          <w:sz w:val="20"/>
          <w:lang w:val="nl-NL"/>
        </w:rPr>
        <w:t xml:space="preserve">zwangerschapsplanning </w:t>
      </w:r>
      <w:r w:rsidR="002A4799" w:rsidRPr="005500C6">
        <w:rPr>
          <w:sz w:val="20"/>
          <w:lang w:val="nl-NL"/>
        </w:rPr>
        <w:t xml:space="preserve">bij </w:t>
      </w:r>
      <w:r w:rsidRPr="005500C6">
        <w:rPr>
          <w:sz w:val="20"/>
          <w:lang w:val="nl-NL"/>
        </w:rPr>
        <w:t xml:space="preserve">vrouwen uit zich ook </w:t>
      </w:r>
      <w:r w:rsidR="00E340BF" w:rsidRPr="005500C6">
        <w:rPr>
          <w:sz w:val="20"/>
          <w:lang w:val="nl-NL"/>
        </w:rPr>
        <w:t>bij</w:t>
      </w:r>
      <w:r w:rsidRPr="005500C6">
        <w:rPr>
          <w:sz w:val="20"/>
          <w:lang w:val="nl-NL"/>
        </w:rPr>
        <w:t xml:space="preserve"> het gebruik van </w:t>
      </w:r>
      <w:r w:rsidR="005478E2" w:rsidRPr="005500C6">
        <w:rPr>
          <w:sz w:val="20"/>
          <w:lang w:val="nl-NL"/>
        </w:rPr>
        <w:t xml:space="preserve">folaten, waarvan </w:t>
      </w:r>
      <w:r w:rsidR="00016D81" w:rsidRPr="005500C6">
        <w:rPr>
          <w:sz w:val="20"/>
          <w:lang w:val="nl-NL"/>
        </w:rPr>
        <w:t>foliumzuur</w:t>
      </w:r>
      <w:r w:rsidR="005478E2" w:rsidRPr="005500C6">
        <w:rPr>
          <w:sz w:val="20"/>
          <w:lang w:val="nl-NL"/>
        </w:rPr>
        <w:t xml:space="preserve"> het bekendste element is</w:t>
      </w:r>
      <w:r w:rsidRPr="005500C6">
        <w:rPr>
          <w:sz w:val="20"/>
          <w:lang w:val="nl-NL"/>
        </w:rPr>
        <w:t>.</w:t>
      </w:r>
      <w:r w:rsidR="002A4799" w:rsidRPr="005500C6">
        <w:rPr>
          <w:sz w:val="20"/>
          <w:lang w:val="nl-NL"/>
        </w:rPr>
        <w:t xml:space="preserve"> </w:t>
      </w:r>
      <w:r w:rsidR="00395B89" w:rsidRPr="005500C6">
        <w:rPr>
          <w:sz w:val="20"/>
          <w:lang w:val="nl-NL"/>
        </w:rPr>
        <w:t>Foliumzuur is een vitamine die belangrijk is voor zwangere vrouwen omdat ze de aanmaak van gezonde bloedcellen stimuleert, een positieve invloed heeft op de opname van ijzer en geboorteafwijkingen zoals spina bifida en hazenlippen kan helpen voorkomen.</w:t>
      </w:r>
      <w:r w:rsidR="00395B89" w:rsidRPr="005500C6">
        <w:rPr>
          <w:rStyle w:val="apple-converted-space"/>
          <w:rFonts w:ascii="Arial" w:hAnsi="Arial" w:cs="Arial"/>
          <w:color w:val="333333"/>
          <w:sz w:val="23"/>
          <w:szCs w:val="23"/>
          <w:shd w:val="clear" w:color="auto" w:fill="FFFFFF"/>
          <w:lang w:val="nl-BE"/>
        </w:rPr>
        <w:t> </w:t>
      </w:r>
      <w:r w:rsidR="002A4799" w:rsidRPr="005500C6">
        <w:rPr>
          <w:sz w:val="20"/>
          <w:lang w:val="nl-NL"/>
        </w:rPr>
        <w:t>Tijdens de planningsfase nemen s</w:t>
      </w:r>
      <w:r w:rsidRPr="005500C6">
        <w:rPr>
          <w:sz w:val="20"/>
          <w:lang w:val="nl-NL"/>
        </w:rPr>
        <w:t xml:space="preserve">lechts </w:t>
      </w:r>
      <w:r w:rsidR="002A4799" w:rsidRPr="005500C6">
        <w:rPr>
          <w:sz w:val="20"/>
          <w:lang w:val="nl-NL"/>
        </w:rPr>
        <w:t>vijf op de tien</w:t>
      </w:r>
      <w:r w:rsidRPr="005500C6">
        <w:rPr>
          <w:sz w:val="20"/>
          <w:lang w:val="nl-NL"/>
        </w:rPr>
        <w:t xml:space="preserve"> </w:t>
      </w:r>
      <w:r w:rsidR="00016D81" w:rsidRPr="005500C6">
        <w:rPr>
          <w:sz w:val="20"/>
          <w:lang w:val="nl-NL"/>
        </w:rPr>
        <w:t xml:space="preserve">Belgische </w:t>
      </w:r>
      <w:r w:rsidRPr="005500C6">
        <w:rPr>
          <w:sz w:val="20"/>
          <w:lang w:val="nl-NL"/>
        </w:rPr>
        <w:t xml:space="preserve">vrouwen </w:t>
      </w:r>
      <w:r w:rsidR="00016D81" w:rsidRPr="005500C6">
        <w:rPr>
          <w:sz w:val="20"/>
          <w:lang w:val="nl-NL"/>
        </w:rPr>
        <w:t>(55,8%) foliumzuur</w:t>
      </w:r>
      <w:r w:rsidRPr="005500C6">
        <w:rPr>
          <w:sz w:val="20"/>
          <w:lang w:val="nl-NL"/>
        </w:rPr>
        <w:t>.</w:t>
      </w:r>
      <w:r w:rsidR="007448B3" w:rsidRPr="005500C6">
        <w:rPr>
          <w:sz w:val="20"/>
          <w:lang w:val="nl-NL"/>
        </w:rPr>
        <w:t xml:space="preserve"> </w:t>
      </w:r>
      <w:r w:rsidR="00016D81" w:rsidRPr="005500C6">
        <w:rPr>
          <w:sz w:val="20"/>
          <w:lang w:val="nl-NL"/>
        </w:rPr>
        <w:t>Meer nog</w:t>
      </w:r>
      <w:r w:rsidR="002A4799" w:rsidRPr="005500C6">
        <w:rPr>
          <w:sz w:val="20"/>
          <w:lang w:val="nl-NL"/>
        </w:rPr>
        <w:t xml:space="preserve">: </w:t>
      </w:r>
      <w:r w:rsidR="00395B89" w:rsidRPr="005500C6">
        <w:rPr>
          <w:sz w:val="20"/>
          <w:lang w:val="nl-NL"/>
        </w:rPr>
        <w:t>4 op 10</w:t>
      </w:r>
      <w:r w:rsidR="002A4799" w:rsidRPr="005500C6">
        <w:rPr>
          <w:sz w:val="20"/>
          <w:lang w:val="nl-NL"/>
        </w:rPr>
        <w:t xml:space="preserve"> vrouwen (</w:t>
      </w:r>
      <w:r w:rsidR="00395B89" w:rsidRPr="005500C6">
        <w:rPr>
          <w:sz w:val="20"/>
          <w:lang w:val="nl-NL"/>
        </w:rPr>
        <w:t>40,3</w:t>
      </w:r>
      <w:r w:rsidR="002A4799" w:rsidRPr="005500C6">
        <w:rPr>
          <w:sz w:val="20"/>
          <w:lang w:val="nl-NL"/>
        </w:rPr>
        <w:t>%)</w:t>
      </w:r>
      <w:r w:rsidR="00016D81" w:rsidRPr="005500C6">
        <w:rPr>
          <w:sz w:val="20"/>
          <w:lang w:val="nl-NL"/>
        </w:rPr>
        <w:t xml:space="preserve"> is ervan overtuigd</w:t>
      </w:r>
      <w:r w:rsidR="007448B3" w:rsidRPr="005500C6">
        <w:rPr>
          <w:sz w:val="20"/>
          <w:lang w:val="nl-NL"/>
        </w:rPr>
        <w:t xml:space="preserve"> dat </w:t>
      </w:r>
      <w:r w:rsidR="00016D81" w:rsidRPr="005500C6">
        <w:rPr>
          <w:sz w:val="20"/>
          <w:lang w:val="nl-NL"/>
        </w:rPr>
        <w:t xml:space="preserve">foliumzuur </w:t>
      </w:r>
      <w:r w:rsidR="007448B3" w:rsidRPr="005500C6">
        <w:rPr>
          <w:sz w:val="20"/>
          <w:lang w:val="nl-NL"/>
        </w:rPr>
        <w:t xml:space="preserve">niet belangrijk </w:t>
      </w:r>
      <w:r w:rsidR="00016D81" w:rsidRPr="005500C6">
        <w:rPr>
          <w:sz w:val="20"/>
          <w:lang w:val="nl-NL"/>
        </w:rPr>
        <w:t>is</w:t>
      </w:r>
      <w:r w:rsidR="007448B3" w:rsidRPr="005500C6">
        <w:rPr>
          <w:sz w:val="20"/>
          <w:lang w:val="nl-NL"/>
        </w:rPr>
        <w:t xml:space="preserve"> tijdens de planningsfase.</w:t>
      </w:r>
      <w:r w:rsidR="00444F76" w:rsidRPr="005500C6">
        <w:rPr>
          <w:sz w:val="20"/>
          <w:lang w:val="nl-NL"/>
        </w:rPr>
        <w:t xml:space="preserve"> </w:t>
      </w:r>
    </w:p>
    <w:p w14:paraId="47F63218" w14:textId="031FBBD0" w:rsidR="0062567F" w:rsidRPr="005500C6" w:rsidRDefault="005478E2" w:rsidP="002A4799">
      <w:pPr>
        <w:jc w:val="both"/>
        <w:rPr>
          <w:sz w:val="20"/>
          <w:lang w:val="nl-NL"/>
        </w:rPr>
      </w:pPr>
      <w:r w:rsidRPr="005500C6">
        <w:rPr>
          <w:sz w:val="20"/>
          <w:lang w:val="nl-NL"/>
        </w:rPr>
        <w:lastRenderedPageBreak/>
        <w:t xml:space="preserve">Er bestaat ook opvallend </w:t>
      </w:r>
      <w:r w:rsidR="00F6216E" w:rsidRPr="005500C6">
        <w:rPr>
          <w:sz w:val="20"/>
          <w:lang w:val="nl-NL"/>
        </w:rPr>
        <w:t>veel verwarring over het verschil tussen een gezond dieet en foliumzuur</w:t>
      </w:r>
      <w:r w:rsidR="00444F76" w:rsidRPr="005500C6">
        <w:rPr>
          <w:sz w:val="20"/>
          <w:lang w:val="nl-NL"/>
        </w:rPr>
        <w:t xml:space="preserve">. </w:t>
      </w:r>
      <w:r w:rsidR="002A4799" w:rsidRPr="005500C6">
        <w:rPr>
          <w:sz w:val="20"/>
          <w:lang w:val="nl-NL"/>
        </w:rPr>
        <w:t xml:space="preserve">Bij een </w:t>
      </w:r>
      <w:r w:rsidR="0062567F" w:rsidRPr="005500C6">
        <w:rPr>
          <w:sz w:val="20"/>
          <w:lang w:val="nl-NL"/>
        </w:rPr>
        <w:t>kwart van de vrouwen</w:t>
      </w:r>
      <w:r w:rsidR="002A4799" w:rsidRPr="005500C6">
        <w:rPr>
          <w:sz w:val="20"/>
          <w:lang w:val="nl-NL"/>
        </w:rPr>
        <w:t xml:space="preserve"> (</w:t>
      </w:r>
      <w:r w:rsidR="00395B89" w:rsidRPr="005500C6">
        <w:rPr>
          <w:sz w:val="20"/>
          <w:lang w:val="nl-NL"/>
        </w:rPr>
        <w:t>24,4</w:t>
      </w:r>
      <w:r w:rsidR="002A4799" w:rsidRPr="005500C6">
        <w:rPr>
          <w:sz w:val="20"/>
          <w:lang w:val="nl-NL"/>
        </w:rPr>
        <w:t>%) blijft het misverstand bestaa</w:t>
      </w:r>
      <w:r w:rsidR="003A2FD3" w:rsidRPr="005500C6">
        <w:rPr>
          <w:sz w:val="20"/>
          <w:lang w:val="nl-NL"/>
        </w:rPr>
        <w:t>n</w:t>
      </w:r>
      <w:r w:rsidR="002A4799" w:rsidRPr="005500C6">
        <w:rPr>
          <w:sz w:val="20"/>
          <w:lang w:val="nl-NL"/>
        </w:rPr>
        <w:t xml:space="preserve"> </w:t>
      </w:r>
      <w:r w:rsidR="0062567F" w:rsidRPr="005500C6">
        <w:rPr>
          <w:sz w:val="20"/>
          <w:lang w:val="nl-NL"/>
        </w:rPr>
        <w:t>dat een gezond dieet</w:t>
      </w:r>
      <w:r w:rsidR="00273F76" w:rsidRPr="005500C6">
        <w:rPr>
          <w:sz w:val="20"/>
          <w:lang w:val="nl-NL"/>
        </w:rPr>
        <w:t xml:space="preserve"> tijdens de planningsfase</w:t>
      </w:r>
      <w:r w:rsidR="0062567F" w:rsidRPr="005500C6">
        <w:rPr>
          <w:sz w:val="20"/>
          <w:lang w:val="nl-NL"/>
        </w:rPr>
        <w:t xml:space="preserve"> </w:t>
      </w:r>
      <w:r w:rsidR="00273F76" w:rsidRPr="005500C6">
        <w:rPr>
          <w:sz w:val="20"/>
          <w:lang w:val="nl-NL"/>
        </w:rPr>
        <w:t>volstaat</w:t>
      </w:r>
      <w:r w:rsidR="00F6216E" w:rsidRPr="005500C6">
        <w:rPr>
          <w:sz w:val="20"/>
          <w:lang w:val="nl-NL"/>
        </w:rPr>
        <w:t xml:space="preserve">. </w:t>
      </w:r>
      <w:r w:rsidR="002A4799" w:rsidRPr="005500C6">
        <w:rPr>
          <w:sz w:val="20"/>
          <w:lang w:val="nl-NL"/>
        </w:rPr>
        <w:t>Binnen</w:t>
      </w:r>
      <w:r w:rsidR="00444F76" w:rsidRPr="005500C6">
        <w:rPr>
          <w:sz w:val="20"/>
          <w:lang w:val="nl-NL"/>
        </w:rPr>
        <w:t xml:space="preserve"> de medische wereld </w:t>
      </w:r>
      <w:r w:rsidR="002A4799" w:rsidRPr="005500C6">
        <w:rPr>
          <w:sz w:val="20"/>
          <w:lang w:val="nl-NL"/>
        </w:rPr>
        <w:t xml:space="preserve">is men ervan overtuigd dat </w:t>
      </w:r>
      <w:r w:rsidR="00444F76" w:rsidRPr="005500C6">
        <w:rPr>
          <w:sz w:val="20"/>
          <w:lang w:val="nl-NL"/>
        </w:rPr>
        <w:t xml:space="preserve">het onmogelijk </w:t>
      </w:r>
      <w:r w:rsidR="002A4799" w:rsidRPr="005500C6">
        <w:rPr>
          <w:sz w:val="20"/>
          <w:lang w:val="nl-NL"/>
        </w:rPr>
        <w:t xml:space="preserve">is </w:t>
      </w:r>
      <w:r w:rsidR="00444F76" w:rsidRPr="005500C6">
        <w:rPr>
          <w:sz w:val="20"/>
          <w:lang w:val="nl-NL"/>
        </w:rPr>
        <w:t xml:space="preserve">voor zwangere </w:t>
      </w:r>
      <w:r w:rsidR="00F6216E" w:rsidRPr="005500C6">
        <w:rPr>
          <w:sz w:val="20"/>
          <w:lang w:val="nl-NL"/>
        </w:rPr>
        <w:t>vrouwen</w:t>
      </w:r>
      <w:r w:rsidR="00444F76" w:rsidRPr="005500C6">
        <w:rPr>
          <w:sz w:val="20"/>
          <w:lang w:val="nl-NL"/>
        </w:rPr>
        <w:t xml:space="preserve"> om</w:t>
      </w:r>
      <w:r w:rsidR="00F6216E" w:rsidRPr="005500C6">
        <w:rPr>
          <w:sz w:val="20"/>
          <w:lang w:val="nl-NL"/>
        </w:rPr>
        <w:t xml:space="preserve"> voldoende foliumzuur uit voeding </w:t>
      </w:r>
      <w:r w:rsidR="00444F76" w:rsidRPr="005500C6">
        <w:rPr>
          <w:sz w:val="20"/>
          <w:lang w:val="nl-NL"/>
        </w:rPr>
        <w:t>te</w:t>
      </w:r>
      <w:r w:rsidR="00F6216E" w:rsidRPr="005500C6">
        <w:rPr>
          <w:sz w:val="20"/>
          <w:lang w:val="nl-NL"/>
        </w:rPr>
        <w:t xml:space="preserve"> halen</w:t>
      </w:r>
      <w:r w:rsidR="00444F76" w:rsidRPr="005500C6">
        <w:rPr>
          <w:sz w:val="20"/>
          <w:lang w:val="nl-NL"/>
        </w:rPr>
        <w:t xml:space="preserve">. De </w:t>
      </w:r>
      <w:r w:rsidRPr="005500C6">
        <w:rPr>
          <w:sz w:val="20"/>
          <w:lang w:val="nl-NL"/>
        </w:rPr>
        <w:t>Belgische Hoge Gezondheidsraad raadt</w:t>
      </w:r>
      <w:r w:rsidR="00444F76" w:rsidRPr="005500C6">
        <w:rPr>
          <w:sz w:val="20"/>
          <w:lang w:val="nl-NL"/>
        </w:rPr>
        <w:t xml:space="preserve"> dan ook aan om dagelijks 0.4mg foliumzuur in te nemen</w:t>
      </w:r>
      <w:r w:rsidR="00F6216E" w:rsidRPr="005500C6">
        <w:rPr>
          <w:rStyle w:val="FootnoteReference"/>
          <w:sz w:val="20"/>
          <w:lang w:val="nl-NL"/>
        </w:rPr>
        <w:footnoteReference w:id="2"/>
      </w:r>
      <w:r w:rsidR="00F6216E" w:rsidRPr="005500C6">
        <w:rPr>
          <w:sz w:val="20"/>
          <w:lang w:val="nl-NL"/>
        </w:rPr>
        <w:t>.</w:t>
      </w:r>
    </w:p>
    <w:p w14:paraId="4AEC9D28" w14:textId="3DD47FD1" w:rsidR="00F6216E" w:rsidRPr="005500C6" w:rsidRDefault="00F84262" w:rsidP="00E80E1F">
      <w:pPr>
        <w:jc w:val="both"/>
        <w:rPr>
          <w:sz w:val="20"/>
          <w:lang w:val="nl-NL"/>
        </w:rPr>
      </w:pPr>
      <w:r w:rsidRPr="005500C6">
        <w:rPr>
          <w:sz w:val="20"/>
          <w:lang w:val="nl-NL"/>
        </w:rPr>
        <w:t>“</w:t>
      </w:r>
      <w:r w:rsidR="002A4799" w:rsidRPr="005500C6">
        <w:rPr>
          <w:i/>
          <w:sz w:val="20"/>
          <w:lang w:val="nl-NL"/>
        </w:rPr>
        <w:t xml:space="preserve">Er is dringend nood aan </w:t>
      </w:r>
      <w:r w:rsidR="00E80E1F" w:rsidRPr="005500C6">
        <w:rPr>
          <w:i/>
          <w:sz w:val="20"/>
          <w:lang w:val="nl-NL"/>
        </w:rPr>
        <w:t xml:space="preserve">meer bewustzijn rond de impact van foliumzuur tijdens de planningsfase. </w:t>
      </w:r>
      <w:r w:rsidR="002A4799" w:rsidRPr="005500C6">
        <w:rPr>
          <w:i/>
          <w:sz w:val="20"/>
          <w:lang w:val="nl-NL"/>
        </w:rPr>
        <w:t xml:space="preserve">Vrouwen </w:t>
      </w:r>
      <w:r w:rsidR="00E80E1F" w:rsidRPr="005500C6">
        <w:rPr>
          <w:i/>
          <w:sz w:val="20"/>
          <w:lang w:val="nl-NL"/>
        </w:rPr>
        <w:t xml:space="preserve">weten nu nog te weinig </w:t>
      </w:r>
      <w:r w:rsidR="00752990" w:rsidRPr="005500C6">
        <w:rPr>
          <w:i/>
          <w:sz w:val="20"/>
          <w:lang w:val="nl-NL"/>
        </w:rPr>
        <w:t>over</w:t>
      </w:r>
      <w:r w:rsidR="00E80E1F" w:rsidRPr="005500C6">
        <w:rPr>
          <w:i/>
          <w:sz w:val="20"/>
          <w:lang w:val="nl-NL"/>
        </w:rPr>
        <w:t xml:space="preserve"> de positieve eigenschappen van</w:t>
      </w:r>
      <w:r w:rsidRPr="005500C6">
        <w:rPr>
          <w:i/>
          <w:sz w:val="20"/>
          <w:lang w:val="nl-NL"/>
        </w:rPr>
        <w:t xml:space="preserve"> </w:t>
      </w:r>
      <w:r w:rsidR="00F6216E" w:rsidRPr="005500C6">
        <w:rPr>
          <w:i/>
          <w:sz w:val="20"/>
          <w:lang w:val="nl-NL"/>
        </w:rPr>
        <w:t>foliumzuur</w:t>
      </w:r>
      <w:r w:rsidR="00E80E1F" w:rsidRPr="005500C6">
        <w:rPr>
          <w:i/>
          <w:sz w:val="20"/>
          <w:lang w:val="nl-NL"/>
        </w:rPr>
        <w:t xml:space="preserve"> op de gezondheid van hun toekomstige baby</w:t>
      </w:r>
      <w:r w:rsidRPr="005500C6">
        <w:rPr>
          <w:i/>
          <w:sz w:val="20"/>
          <w:lang w:val="nl-NL"/>
        </w:rPr>
        <w:t>.</w:t>
      </w:r>
      <w:r w:rsidR="00882BE4" w:rsidRPr="005500C6">
        <w:rPr>
          <w:sz w:val="20"/>
          <w:lang w:val="nl-NL"/>
        </w:rPr>
        <w:t xml:space="preserve">”, zegt </w:t>
      </w:r>
      <w:r w:rsidR="001633DC" w:rsidRPr="005500C6">
        <w:rPr>
          <w:sz w:val="20"/>
          <w:lang w:val="nl-NL"/>
        </w:rPr>
        <w:t xml:space="preserve">dr. Van </w:t>
      </w:r>
      <w:proofErr w:type="spellStart"/>
      <w:r w:rsidR="001633DC" w:rsidRPr="005500C6">
        <w:rPr>
          <w:sz w:val="20"/>
          <w:lang w:val="nl-NL"/>
        </w:rPr>
        <w:t>Wiemeersch</w:t>
      </w:r>
      <w:proofErr w:type="spellEnd"/>
      <w:r w:rsidR="00882BE4" w:rsidRPr="005500C6">
        <w:rPr>
          <w:sz w:val="20"/>
          <w:lang w:val="nl-NL"/>
        </w:rPr>
        <w:t xml:space="preserve">. </w:t>
      </w:r>
    </w:p>
    <w:p w14:paraId="7255EA95" w14:textId="77777777" w:rsidR="005348BE" w:rsidRPr="005500C6" w:rsidRDefault="00E80E1F" w:rsidP="00E80E1F">
      <w:pPr>
        <w:rPr>
          <w:b/>
          <w:sz w:val="20"/>
          <w:lang w:val="nl-NL"/>
        </w:rPr>
      </w:pPr>
      <w:r w:rsidRPr="005500C6">
        <w:rPr>
          <w:b/>
          <w:sz w:val="20"/>
          <w:lang w:val="nl-NL"/>
        </w:rPr>
        <w:t>P</w:t>
      </w:r>
      <w:r w:rsidR="00A77C13" w:rsidRPr="005500C6">
        <w:rPr>
          <w:b/>
          <w:sz w:val="20"/>
          <w:lang w:val="nl-NL"/>
        </w:rPr>
        <w:t>ositief effect</w:t>
      </w:r>
      <w:r w:rsidR="00550FA9" w:rsidRPr="005500C6">
        <w:rPr>
          <w:b/>
          <w:sz w:val="20"/>
          <w:lang w:val="nl-NL"/>
        </w:rPr>
        <w:t xml:space="preserve"> </w:t>
      </w:r>
      <w:r w:rsidRPr="005500C6">
        <w:rPr>
          <w:b/>
          <w:sz w:val="20"/>
          <w:lang w:val="nl-NL"/>
        </w:rPr>
        <w:t xml:space="preserve">bewezen: </w:t>
      </w:r>
      <w:r w:rsidR="00550FA9" w:rsidRPr="005500C6">
        <w:rPr>
          <w:b/>
          <w:sz w:val="20"/>
          <w:lang w:val="nl-NL"/>
        </w:rPr>
        <w:t xml:space="preserve">planning en </w:t>
      </w:r>
      <w:r w:rsidRPr="005500C6">
        <w:rPr>
          <w:b/>
          <w:sz w:val="20"/>
          <w:lang w:val="nl-NL"/>
        </w:rPr>
        <w:t>voedings</w:t>
      </w:r>
      <w:r w:rsidR="00550FA9" w:rsidRPr="005500C6">
        <w:rPr>
          <w:b/>
          <w:sz w:val="20"/>
          <w:lang w:val="nl-NL"/>
        </w:rPr>
        <w:t>supplementen</w:t>
      </w:r>
      <w:r w:rsidR="00A77C13" w:rsidRPr="005500C6">
        <w:rPr>
          <w:b/>
          <w:sz w:val="20"/>
          <w:lang w:val="nl-NL"/>
        </w:rPr>
        <w:t xml:space="preserve"> </w:t>
      </w:r>
      <w:r w:rsidRPr="005500C6">
        <w:rPr>
          <w:b/>
          <w:sz w:val="20"/>
          <w:lang w:val="nl-NL"/>
        </w:rPr>
        <w:t xml:space="preserve">stimuleren gezondheid </w:t>
      </w:r>
      <w:r w:rsidR="00A77C13" w:rsidRPr="005500C6">
        <w:rPr>
          <w:b/>
          <w:sz w:val="20"/>
          <w:lang w:val="nl-NL"/>
        </w:rPr>
        <w:t>baby</w:t>
      </w:r>
    </w:p>
    <w:p w14:paraId="65155B46" w14:textId="1CA66910" w:rsidR="001F393F" w:rsidRPr="005500C6" w:rsidRDefault="00E340BF" w:rsidP="00E80E1F">
      <w:pPr>
        <w:jc w:val="both"/>
        <w:rPr>
          <w:sz w:val="20"/>
          <w:lang w:val="nl-NL"/>
        </w:rPr>
      </w:pPr>
      <w:r w:rsidRPr="005500C6">
        <w:rPr>
          <w:sz w:val="20"/>
          <w:lang w:val="nl-NL"/>
        </w:rPr>
        <w:t xml:space="preserve">Onze </w:t>
      </w:r>
      <w:r w:rsidR="00E80E1F" w:rsidRPr="005500C6">
        <w:rPr>
          <w:sz w:val="20"/>
          <w:lang w:val="nl-NL"/>
        </w:rPr>
        <w:t>gezondheid wordt slecht</w:t>
      </w:r>
      <w:r w:rsidR="00752990" w:rsidRPr="005500C6">
        <w:rPr>
          <w:sz w:val="20"/>
          <w:lang w:val="nl-NL"/>
        </w:rPr>
        <w:t>s</w:t>
      </w:r>
      <w:r w:rsidR="00E80E1F" w:rsidRPr="005500C6">
        <w:rPr>
          <w:sz w:val="20"/>
          <w:lang w:val="nl-NL"/>
        </w:rPr>
        <w:t xml:space="preserve"> voor een kwart bepaald door genetische factoren</w:t>
      </w:r>
      <w:r w:rsidR="00055952" w:rsidRPr="005500C6">
        <w:rPr>
          <w:rStyle w:val="FootnoteReference"/>
          <w:sz w:val="20"/>
          <w:lang w:val="nl-NL"/>
        </w:rPr>
        <w:footnoteReference w:id="3"/>
      </w:r>
      <w:r w:rsidR="00E80E1F" w:rsidRPr="005500C6">
        <w:rPr>
          <w:sz w:val="20"/>
          <w:lang w:val="nl-NL"/>
        </w:rPr>
        <w:t>.</w:t>
      </w:r>
      <w:r w:rsidR="001F393F" w:rsidRPr="005500C6">
        <w:rPr>
          <w:sz w:val="20"/>
          <w:lang w:val="nl-NL"/>
        </w:rPr>
        <w:t xml:space="preserve"> D</w:t>
      </w:r>
      <w:r w:rsidR="00752990" w:rsidRPr="005500C6">
        <w:rPr>
          <w:sz w:val="20"/>
          <w:lang w:val="nl-NL"/>
        </w:rPr>
        <w:t>a</w:t>
      </w:r>
      <w:r w:rsidR="001F393F" w:rsidRPr="005500C6">
        <w:rPr>
          <w:sz w:val="20"/>
          <w:lang w:val="nl-NL"/>
        </w:rPr>
        <w:t xml:space="preserve">t betekent dat tot 75% gestuurd </w:t>
      </w:r>
      <w:r w:rsidR="00752990" w:rsidRPr="005500C6">
        <w:rPr>
          <w:sz w:val="20"/>
          <w:lang w:val="nl-NL"/>
        </w:rPr>
        <w:t xml:space="preserve">kan </w:t>
      </w:r>
      <w:r w:rsidR="001F393F" w:rsidRPr="005500C6">
        <w:rPr>
          <w:sz w:val="20"/>
          <w:lang w:val="nl-NL"/>
        </w:rPr>
        <w:t xml:space="preserve">worden door de </w:t>
      </w:r>
      <w:r w:rsidR="003921E2" w:rsidRPr="005500C6">
        <w:rPr>
          <w:sz w:val="20"/>
          <w:lang w:val="nl-NL"/>
        </w:rPr>
        <w:t>interactie van de genen met de</w:t>
      </w:r>
      <w:r w:rsidR="001F393F" w:rsidRPr="005500C6">
        <w:rPr>
          <w:sz w:val="20"/>
          <w:lang w:val="nl-NL"/>
        </w:rPr>
        <w:t xml:space="preserve"> levensstijl van de moeder</w:t>
      </w:r>
      <w:r w:rsidR="003921E2" w:rsidRPr="005500C6">
        <w:rPr>
          <w:sz w:val="20"/>
          <w:lang w:val="nl-NL"/>
        </w:rPr>
        <w:t>.</w:t>
      </w:r>
      <w:r w:rsidR="001F393F" w:rsidRPr="005500C6">
        <w:rPr>
          <w:sz w:val="20"/>
          <w:lang w:val="nl-BE"/>
        </w:rPr>
        <w:t xml:space="preserve"> </w:t>
      </w:r>
      <w:r w:rsidR="00AE67DD" w:rsidRPr="005500C6">
        <w:rPr>
          <w:sz w:val="20"/>
          <w:lang w:val="nl-NL"/>
        </w:rPr>
        <w:t>“</w:t>
      </w:r>
      <w:r w:rsidR="001F393F" w:rsidRPr="005500C6">
        <w:rPr>
          <w:i/>
          <w:sz w:val="20"/>
          <w:lang w:val="nl-NL"/>
        </w:rPr>
        <w:t xml:space="preserve">De vaststelling dat </w:t>
      </w:r>
      <w:r w:rsidR="00AE67DD" w:rsidRPr="005500C6">
        <w:rPr>
          <w:i/>
          <w:sz w:val="20"/>
          <w:lang w:val="nl-NL"/>
        </w:rPr>
        <w:t xml:space="preserve">de levensstijl van de moeder de baby niet enkel beïnvloedt tijdens de zwangerschap, maar bepalend is voor zijn gezondheid doorheen zijn hele leven is cruciaal, want </w:t>
      </w:r>
      <w:r w:rsidR="003921E2" w:rsidRPr="005500C6">
        <w:rPr>
          <w:i/>
          <w:sz w:val="20"/>
          <w:lang w:val="nl-NL"/>
        </w:rPr>
        <w:t>veel mensen onderschatten dit levensbelangrijke aspect</w:t>
      </w:r>
      <w:r w:rsidR="00AE67DD" w:rsidRPr="005500C6">
        <w:rPr>
          <w:sz w:val="20"/>
          <w:lang w:val="nl-NL"/>
        </w:rPr>
        <w:t xml:space="preserve">”, verduidelijkt </w:t>
      </w:r>
      <w:r w:rsidR="001633DC" w:rsidRPr="005500C6">
        <w:rPr>
          <w:sz w:val="20"/>
          <w:lang w:val="nl-NL"/>
        </w:rPr>
        <w:t xml:space="preserve">dr. Van </w:t>
      </w:r>
      <w:proofErr w:type="spellStart"/>
      <w:r w:rsidR="001633DC" w:rsidRPr="005500C6">
        <w:rPr>
          <w:sz w:val="20"/>
          <w:lang w:val="nl-NL"/>
        </w:rPr>
        <w:t>Wiemeersch</w:t>
      </w:r>
      <w:proofErr w:type="spellEnd"/>
      <w:r w:rsidR="00AE67DD" w:rsidRPr="005500C6">
        <w:rPr>
          <w:sz w:val="20"/>
          <w:lang w:val="nl-NL"/>
        </w:rPr>
        <w:t xml:space="preserve">. </w:t>
      </w:r>
    </w:p>
    <w:p w14:paraId="7F5B8416" w14:textId="614BCDF6" w:rsidR="00721B41" w:rsidRPr="005500C6" w:rsidRDefault="003921E2" w:rsidP="00E80E1F">
      <w:pPr>
        <w:jc w:val="both"/>
        <w:rPr>
          <w:sz w:val="20"/>
          <w:lang w:val="nl-NL"/>
        </w:rPr>
      </w:pPr>
      <w:r w:rsidRPr="005500C6">
        <w:rPr>
          <w:sz w:val="20"/>
          <w:lang w:val="nl-NL"/>
        </w:rPr>
        <w:t xml:space="preserve">Foliumzuur </w:t>
      </w:r>
      <w:r w:rsidR="00E80E1F" w:rsidRPr="005500C6">
        <w:rPr>
          <w:sz w:val="20"/>
          <w:lang w:val="nl-NL"/>
        </w:rPr>
        <w:t>speelt hierbij een belangrijke rol</w:t>
      </w:r>
      <w:r w:rsidR="008D37EF" w:rsidRPr="005500C6">
        <w:rPr>
          <w:sz w:val="20"/>
          <w:lang w:val="nl-NL"/>
        </w:rPr>
        <w:t xml:space="preserve">. Onderzoek toont aan dat het gebruik van foliumzuur tijdens de </w:t>
      </w:r>
      <w:r w:rsidRPr="005500C6">
        <w:rPr>
          <w:sz w:val="20"/>
          <w:lang w:val="nl-NL"/>
        </w:rPr>
        <w:t>periode v</w:t>
      </w:r>
      <w:r w:rsidR="00752990" w:rsidRPr="005500C6">
        <w:rPr>
          <w:sz w:val="20"/>
          <w:lang w:val="nl-NL"/>
        </w:rPr>
        <w:t>óó</w:t>
      </w:r>
      <w:r w:rsidRPr="005500C6">
        <w:rPr>
          <w:sz w:val="20"/>
          <w:lang w:val="nl-NL"/>
        </w:rPr>
        <w:t xml:space="preserve">r de conceptie </w:t>
      </w:r>
      <w:r w:rsidR="008D37EF" w:rsidRPr="005500C6">
        <w:rPr>
          <w:sz w:val="20"/>
          <w:lang w:val="nl-NL"/>
        </w:rPr>
        <w:t>het risico op neurale</w:t>
      </w:r>
      <w:r w:rsidR="00752990" w:rsidRPr="005500C6">
        <w:rPr>
          <w:sz w:val="20"/>
          <w:lang w:val="nl-NL"/>
        </w:rPr>
        <w:t xml:space="preserve"> </w:t>
      </w:r>
      <w:r w:rsidR="008D37EF" w:rsidRPr="005500C6">
        <w:rPr>
          <w:sz w:val="20"/>
          <w:lang w:val="nl-NL"/>
        </w:rPr>
        <w:t xml:space="preserve">buisdefecten, die kunnen leiden tot een open rug of </w:t>
      </w:r>
      <w:r w:rsidR="00752990" w:rsidRPr="005500C6">
        <w:rPr>
          <w:sz w:val="20"/>
          <w:lang w:val="nl-NL"/>
        </w:rPr>
        <w:t xml:space="preserve">open </w:t>
      </w:r>
      <w:r w:rsidR="008D37EF" w:rsidRPr="005500C6">
        <w:rPr>
          <w:sz w:val="20"/>
          <w:lang w:val="nl-NL"/>
        </w:rPr>
        <w:t xml:space="preserve">schedel, </w:t>
      </w:r>
      <w:r w:rsidRPr="005500C6">
        <w:rPr>
          <w:sz w:val="20"/>
          <w:lang w:val="nl-NL"/>
        </w:rPr>
        <w:t xml:space="preserve">aanzienlijk </w:t>
      </w:r>
      <w:r w:rsidR="008D37EF" w:rsidRPr="005500C6">
        <w:rPr>
          <w:sz w:val="20"/>
          <w:lang w:val="nl-NL"/>
        </w:rPr>
        <w:t>vermindert</w:t>
      </w:r>
      <w:r w:rsidR="008D37EF" w:rsidRPr="005500C6">
        <w:rPr>
          <w:rStyle w:val="FootnoteReference"/>
          <w:sz w:val="20"/>
          <w:lang w:val="nl-NL"/>
        </w:rPr>
        <w:footnoteReference w:id="4"/>
      </w:r>
      <w:r w:rsidR="005D675F" w:rsidRPr="005500C6">
        <w:rPr>
          <w:sz w:val="20"/>
          <w:lang w:val="nl-NL"/>
        </w:rPr>
        <w:t xml:space="preserve">. </w:t>
      </w:r>
      <w:r w:rsidR="00DD1087" w:rsidRPr="005500C6">
        <w:rPr>
          <w:sz w:val="20"/>
          <w:lang w:val="nl-NL"/>
        </w:rPr>
        <w:t xml:space="preserve">De opname </w:t>
      </w:r>
      <w:r w:rsidR="004E508D" w:rsidRPr="005500C6">
        <w:rPr>
          <w:sz w:val="20"/>
          <w:lang w:val="nl-NL"/>
        </w:rPr>
        <w:t>van foliumzuur v</w:t>
      </w:r>
      <w:r w:rsidR="00E340BF" w:rsidRPr="005500C6">
        <w:rPr>
          <w:sz w:val="20"/>
          <w:lang w:val="nl-NL"/>
        </w:rPr>
        <w:t>óó</w:t>
      </w:r>
      <w:r w:rsidR="004E508D" w:rsidRPr="005500C6">
        <w:rPr>
          <w:sz w:val="20"/>
          <w:lang w:val="nl-NL"/>
        </w:rPr>
        <w:t xml:space="preserve">r </w:t>
      </w:r>
      <w:r w:rsidRPr="005500C6">
        <w:rPr>
          <w:sz w:val="20"/>
          <w:lang w:val="nl-NL"/>
        </w:rPr>
        <w:t xml:space="preserve">de </w:t>
      </w:r>
      <w:r w:rsidR="004E508D" w:rsidRPr="005500C6">
        <w:rPr>
          <w:sz w:val="20"/>
          <w:lang w:val="nl-NL"/>
        </w:rPr>
        <w:t>verwekking van de baby kan zo’n 70% van neurale</w:t>
      </w:r>
      <w:r w:rsidR="00752990" w:rsidRPr="005500C6">
        <w:rPr>
          <w:sz w:val="20"/>
          <w:lang w:val="nl-NL"/>
        </w:rPr>
        <w:t xml:space="preserve"> </w:t>
      </w:r>
      <w:r w:rsidR="004E508D" w:rsidRPr="005500C6">
        <w:rPr>
          <w:sz w:val="20"/>
          <w:lang w:val="nl-NL"/>
        </w:rPr>
        <w:t>buisdefecten voorkomen</w:t>
      </w:r>
      <w:r w:rsidR="004E508D" w:rsidRPr="005500C6">
        <w:rPr>
          <w:rStyle w:val="FootnoteReference"/>
          <w:sz w:val="20"/>
          <w:lang w:val="nl-NL"/>
        </w:rPr>
        <w:footnoteReference w:id="5"/>
      </w:r>
      <w:r w:rsidR="001A236B" w:rsidRPr="005500C6">
        <w:rPr>
          <w:sz w:val="20"/>
          <w:lang w:val="nl-NL"/>
        </w:rPr>
        <w:t xml:space="preserve">. </w:t>
      </w:r>
      <w:r w:rsidR="00721B41" w:rsidRPr="005500C6">
        <w:rPr>
          <w:sz w:val="20"/>
          <w:lang w:val="nl-NL"/>
        </w:rPr>
        <w:t>“</w:t>
      </w:r>
      <w:r w:rsidR="00721B41" w:rsidRPr="005500C6">
        <w:rPr>
          <w:i/>
          <w:sz w:val="20"/>
          <w:lang w:val="nl-NL"/>
        </w:rPr>
        <w:t>We hebben er alle belang bij dat vrouwen meer weten over de manier waarop ze de gezondheid van hun kind vanaf de planningsfase kunnen sturen, onder meer door het gebruik van foliumzuur. Het is tekenend dat 60% van de vrouwen vandaag niet weten dat foliumzuur de kans op een open rug of open schedel verkleint. Daar moet dringend verandering in komen</w:t>
      </w:r>
      <w:r w:rsidR="00721B41" w:rsidRPr="005500C6">
        <w:rPr>
          <w:sz w:val="20"/>
          <w:lang w:val="nl-NL"/>
        </w:rPr>
        <w:t xml:space="preserve">”, besluit </w:t>
      </w:r>
      <w:r w:rsidR="001633DC" w:rsidRPr="005500C6">
        <w:rPr>
          <w:sz w:val="20"/>
          <w:lang w:val="nl-NL"/>
        </w:rPr>
        <w:t xml:space="preserve">dr. Van </w:t>
      </w:r>
      <w:proofErr w:type="spellStart"/>
      <w:r w:rsidR="001633DC" w:rsidRPr="005500C6">
        <w:rPr>
          <w:sz w:val="20"/>
          <w:lang w:val="nl-NL"/>
        </w:rPr>
        <w:t>Wiemeersch</w:t>
      </w:r>
      <w:proofErr w:type="spellEnd"/>
      <w:r w:rsidR="00721B41" w:rsidRPr="005500C6">
        <w:rPr>
          <w:sz w:val="20"/>
          <w:lang w:val="nl-NL"/>
        </w:rPr>
        <w:t xml:space="preserve">. </w:t>
      </w:r>
    </w:p>
    <w:p w14:paraId="74E74343" w14:textId="07F2AB10" w:rsidR="001F393F" w:rsidRDefault="001B57A3" w:rsidP="001B57A3">
      <w:pPr>
        <w:jc w:val="both"/>
        <w:rPr>
          <w:sz w:val="20"/>
          <w:lang w:val="nl-NL"/>
        </w:rPr>
      </w:pPr>
      <w:r w:rsidRPr="005500C6">
        <w:rPr>
          <w:sz w:val="20"/>
          <w:lang w:val="nl-NL"/>
        </w:rPr>
        <w:t xml:space="preserve">Met </w:t>
      </w:r>
      <w:hyperlink r:id="rId9" w:history="1">
        <w:proofErr w:type="spellStart"/>
        <w:r w:rsidRPr="00043B30">
          <w:rPr>
            <w:rStyle w:val="Hyperlink"/>
            <w:sz w:val="20"/>
            <w:lang w:val="nl-NL"/>
          </w:rPr>
          <w:t>Omnibionta</w:t>
        </w:r>
        <w:proofErr w:type="spellEnd"/>
        <w:r w:rsidRPr="00043B30">
          <w:rPr>
            <w:rStyle w:val="Hyperlink"/>
            <w:sz w:val="20"/>
            <w:lang w:val="nl-NL"/>
          </w:rPr>
          <w:t xml:space="preserve"> </w:t>
        </w:r>
        <w:proofErr w:type="spellStart"/>
        <w:r w:rsidRPr="00043B30">
          <w:rPr>
            <w:rStyle w:val="Hyperlink"/>
            <w:sz w:val="20"/>
            <w:lang w:val="nl-NL"/>
          </w:rPr>
          <w:t>Pronatal</w:t>
        </w:r>
        <w:proofErr w:type="spellEnd"/>
      </w:hyperlink>
      <w:r w:rsidRPr="005500C6">
        <w:rPr>
          <w:sz w:val="20"/>
          <w:lang w:val="nl-NL"/>
        </w:rPr>
        <w:t xml:space="preserve"> biedt Merck </w:t>
      </w:r>
      <w:r w:rsidR="00305ACF" w:rsidRPr="005500C6">
        <w:rPr>
          <w:sz w:val="20"/>
          <w:lang w:val="nl-NL"/>
        </w:rPr>
        <w:t xml:space="preserve">het actieve bestandsdeel van foliumzuur </w:t>
      </w:r>
      <w:r w:rsidRPr="005500C6">
        <w:rPr>
          <w:sz w:val="20"/>
          <w:lang w:val="nl-NL"/>
        </w:rPr>
        <w:t>aan</w:t>
      </w:r>
      <w:r w:rsidR="00305ACF" w:rsidRPr="005500C6">
        <w:rPr>
          <w:sz w:val="20"/>
          <w:lang w:val="nl-NL"/>
        </w:rPr>
        <w:t>, namelijk Metafolin</w:t>
      </w:r>
      <w:r w:rsidR="00305ACF" w:rsidRPr="005500C6">
        <w:rPr>
          <w:rFonts w:ascii="Arial" w:hAnsi="Arial" w:cs="Arial"/>
          <w:sz w:val="20"/>
          <w:vertAlign w:val="superscript"/>
          <w:lang w:val="nl-NL"/>
        </w:rPr>
        <w:t>®</w:t>
      </w:r>
      <w:r w:rsidRPr="005500C6">
        <w:rPr>
          <w:sz w:val="20"/>
          <w:lang w:val="nl-NL"/>
        </w:rPr>
        <w:t xml:space="preserve">. </w:t>
      </w:r>
      <w:r w:rsidR="00305ACF" w:rsidRPr="005500C6">
        <w:rPr>
          <w:sz w:val="20"/>
          <w:lang w:val="nl-NL"/>
        </w:rPr>
        <w:t>Elk</w:t>
      </w:r>
      <w:r w:rsidR="007F5F1E" w:rsidRPr="005500C6">
        <w:rPr>
          <w:sz w:val="20"/>
          <w:lang w:val="nl-NL"/>
        </w:rPr>
        <w:t xml:space="preserve"> Omnibionta</w:t>
      </w:r>
      <w:r w:rsidR="00305ACF" w:rsidRPr="005500C6">
        <w:rPr>
          <w:sz w:val="20"/>
          <w:lang w:val="nl-NL"/>
        </w:rPr>
        <w:t xml:space="preserve"> Pronatal-tablet bevat </w:t>
      </w:r>
      <w:r w:rsidR="00752990" w:rsidRPr="005500C6">
        <w:rPr>
          <w:sz w:val="20"/>
          <w:lang w:val="nl-NL"/>
        </w:rPr>
        <w:t xml:space="preserve">verschillende vitaminen en mineralen waaronder </w:t>
      </w:r>
      <w:r w:rsidR="00305ACF" w:rsidRPr="005500C6">
        <w:rPr>
          <w:sz w:val="20"/>
          <w:lang w:val="nl-NL"/>
        </w:rPr>
        <w:t>200µg foliumzuur en 400µg Metafolin®. De inname van één tablet per dag gedurende minimaal vier weken bezorgt de toekomstige mama een optimaal foliumzuurgehalte</w:t>
      </w:r>
      <w:r w:rsidR="0073220D" w:rsidRPr="005500C6">
        <w:rPr>
          <w:rStyle w:val="FootnoteReference"/>
          <w:sz w:val="20"/>
          <w:lang w:val="nl-NL"/>
        </w:rPr>
        <w:footnoteReference w:id="6"/>
      </w:r>
      <w:r w:rsidR="00305ACF" w:rsidRPr="005500C6">
        <w:rPr>
          <w:sz w:val="20"/>
          <w:lang w:val="nl-NL"/>
        </w:rPr>
        <w:t>.</w:t>
      </w:r>
      <w:bookmarkStart w:id="0" w:name="_GoBack"/>
      <w:bookmarkEnd w:id="0"/>
    </w:p>
    <w:p w14:paraId="670C6A88" w14:textId="77777777" w:rsidR="00DC4A03" w:rsidRPr="00257F20" w:rsidRDefault="00257F20" w:rsidP="001B57A3">
      <w:pPr>
        <w:jc w:val="both"/>
        <w:rPr>
          <w:i/>
          <w:sz w:val="18"/>
          <w:lang w:val="nl-BE"/>
        </w:rPr>
      </w:pPr>
      <w:r w:rsidRPr="00257F20">
        <w:rPr>
          <w:i/>
          <w:sz w:val="18"/>
          <w:lang w:val="nl-NL"/>
        </w:rPr>
        <w:t>*Dit onderzoek werd door iVox uitgevoerd in juni 2016 bij 1,000 Belgische vrouwen tussen 18-40 jaar oud. De respondenten bestaan uit vrouwen 1) waarvan het jongste kind ouder dan 2 is, 2) waarvan het jongste kind ouder jonger dan 2 is, 3) die momenteel zwanger proberen te worden, 4) die binnen de 5</w:t>
      </w:r>
      <w:r>
        <w:rPr>
          <w:i/>
          <w:sz w:val="18"/>
          <w:lang w:val="nl-NL"/>
        </w:rPr>
        <w:t xml:space="preserve"> jaar zwanger willen worden en 5</w:t>
      </w:r>
      <w:r w:rsidRPr="00257F20">
        <w:rPr>
          <w:i/>
          <w:sz w:val="18"/>
          <w:lang w:val="nl-NL"/>
        </w:rPr>
        <w:t xml:space="preserve">) die de eerste vijf jaar geen zwangerschapsplannen hebben. Bij alle respondenten uit groepen 1, 2 en 3 gaat het om een bewuste zwangerschapskeuze, </w:t>
      </w:r>
      <w:r>
        <w:rPr>
          <w:i/>
          <w:sz w:val="18"/>
          <w:lang w:val="nl-NL"/>
        </w:rPr>
        <w:t>d.w.z. dat</w:t>
      </w:r>
      <w:r w:rsidRPr="00257F20">
        <w:rPr>
          <w:i/>
          <w:sz w:val="18"/>
          <w:lang w:val="nl-NL"/>
        </w:rPr>
        <w:t xml:space="preserve"> de </w:t>
      </w:r>
      <w:r>
        <w:rPr>
          <w:i/>
          <w:sz w:val="18"/>
          <w:lang w:val="nl-NL"/>
        </w:rPr>
        <w:t>percentages in het persbericht</w:t>
      </w:r>
      <w:r w:rsidRPr="00257F20">
        <w:rPr>
          <w:i/>
          <w:sz w:val="18"/>
          <w:lang w:val="nl-NL"/>
        </w:rPr>
        <w:t xml:space="preserve"> rekening</w:t>
      </w:r>
      <w:r>
        <w:rPr>
          <w:i/>
          <w:sz w:val="18"/>
          <w:lang w:val="nl-NL"/>
        </w:rPr>
        <w:t xml:space="preserve"> houden</w:t>
      </w:r>
      <w:r w:rsidRPr="00257F20">
        <w:rPr>
          <w:i/>
          <w:sz w:val="18"/>
          <w:lang w:val="nl-NL"/>
        </w:rPr>
        <w:t xml:space="preserve"> me</w:t>
      </w:r>
      <w:r>
        <w:rPr>
          <w:i/>
          <w:sz w:val="18"/>
          <w:lang w:val="nl-NL"/>
        </w:rPr>
        <w:t>t het</w:t>
      </w:r>
      <w:r w:rsidRPr="00257F20">
        <w:rPr>
          <w:i/>
          <w:sz w:val="18"/>
          <w:lang w:val="nl-NL"/>
        </w:rPr>
        <w:t xml:space="preserve"> effect van eventuele ongeplande zwangerschappen.</w:t>
      </w:r>
    </w:p>
    <w:p w14:paraId="625FD3B9" w14:textId="77777777" w:rsidR="00A57B18" w:rsidRDefault="00A57B18" w:rsidP="00A57B18">
      <w:pPr>
        <w:jc w:val="center"/>
        <w:rPr>
          <w:lang w:val="nl-NL"/>
        </w:rPr>
      </w:pPr>
      <w:r>
        <w:rPr>
          <w:lang w:val="nl-NL"/>
        </w:rPr>
        <w:t>***</w:t>
      </w:r>
    </w:p>
    <w:p w14:paraId="114A44C4" w14:textId="1E7DF495" w:rsidR="00EB6347" w:rsidRDefault="00043B30" w:rsidP="00257F20">
      <w:pPr>
        <w:tabs>
          <w:tab w:val="left" w:pos="708"/>
        </w:tabs>
        <w:spacing w:after="0" w:line="240" w:lineRule="auto"/>
        <w:jc w:val="both"/>
        <w:rPr>
          <w:b/>
          <w:color w:val="000000"/>
          <w:kern w:val="24"/>
          <w:sz w:val="16"/>
          <w:szCs w:val="16"/>
          <w:lang w:val="nl-NL"/>
        </w:rPr>
      </w:pPr>
      <w:r>
        <w:rPr>
          <w:b/>
          <w:color w:val="000000"/>
          <w:kern w:val="24"/>
          <w:sz w:val="16"/>
          <w:szCs w:val="16"/>
          <w:lang w:val="nl-NL"/>
        </w:rPr>
        <w:t>Voor meer informatie</w:t>
      </w:r>
      <w:r w:rsidR="005478E2">
        <w:rPr>
          <w:b/>
          <w:color w:val="000000"/>
          <w:kern w:val="24"/>
          <w:sz w:val="16"/>
          <w:szCs w:val="16"/>
          <w:lang w:val="nl-NL"/>
        </w:rPr>
        <w:t>:</w:t>
      </w:r>
    </w:p>
    <w:p w14:paraId="693CBD89" w14:textId="278241DB" w:rsidR="00BF38EE" w:rsidRPr="009518D9" w:rsidRDefault="00043B30" w:rsidP="00257F20">
      <w:pPr>
        <w:tabs>
          <w:tab w:val="left" w:pos="708"/>
        </w:tabs>
        <w:spacing w:after="0" w:line="240" w:lineRule="auto"/>
        <w:jc w:val="both"/>
        <w:rPr>
          <w:color w:val="000000"/>
          <w:kern w:val="24"/>
          <w:sz w:val="16"/>
          <w:szCs w:val="16"/>
          <w:lang w:val="nl-BE"/>
        </w:rPr>
      </w:pPr>
      <w:r>
        <w:rPr>
          <w:color w:val="000000"/>
          <w:kern w:val="24"/>
          <w:sz w:val="16"/>
          <w:szCs w:val="16"/>
          <w:lang w:val="nl-BE"/>
        </w:rPr>
        <w:t>Evelien Meskens</w:t>
      </w:r>
    </w:p>
    <w:p w14:paraId="5A4022A9" w14:textId="77777777" w:rsidR="00A9222A" w:rsidRPr="005478E2" w:rsidRDefault="00676F95" w:rsidP="00257F20">
      <w:pPr>
        <w:tabs>
          <w:tab w:val="left" w:pos="708"/>
        </w:tabs>
        <w:spacing w:after="0" w:line="240" w:lineRule="auto"/>
        <w:jc w:val="both"/>
        <w:rPr>
          <w:color w:val="000000"/>
          <w:kern w:val="24"/>
          <w:sz w:val="16"/>
          <w:szCs w:val="16"/>
          <w:lang w:val="de-DE"/>
        </w:rPr>
      </w:pPr>
      <w:r w:rsidRPr="005478E2">
        <w:rPr>
          <w:color w:val="000000"/>
          <w:kern w:val="24"/>
          <w:sz w:val="16"/>
          <w:szCs w:val="16"/>
          <w:lang w:val="de-DE"/>
        </w:rPr>
        <w:t>Weber Shandwick</w:t>
      </w:r>
      <w:r w:rsidR="00A9222A" w:rsidRPr="005478E2">
        <w:rPr>
          <w:color w:val="000000"/>
          <w:kern w:val="24"/>
          <w:sz w:val="16"/>
          <w:szCs w:val="16"/>
          <w:lang w:val="de-DE"/>
        </w:rPr>
        <w:t xml:space="preserve">  </w:t>
      </w:r>
    </w:p>
    <w:p w14:paraId="697E8AD4" w14:textId="3E063BBB" w:rsidR="00676F95" w:rsidRPr="00043B30" w:rsidRDefault="00043B30" w:rsidP="00257F20">
      <w:pPr>
        <w:tabs>
          <w:tab w:val="left" w:pos="708"/>
        </w:tabs>
        <w:spacing w:after="0" w:line="240" w:lineRule="auto"/>
        <w:jc w:val="both"/>
        <w:rPr>
          <w:color w:val="000000"/>
          <w:kern w:val="24"/>
          <w:sz w:val="16"/>
          <w:szCs w:val="16"/>
          <w:lang w:val="sv-SE"/>
        </w:rPr>
      </w:pPr>
      <w:hyperlink r:id="rId10" w:history="1">
        <w:r w:rsidRPr="00043B30">
          <w:rPr>
            <w:rStyle w:val="Hyperlink"/>
            <w:kern w:val="24"/>
            <w:sz w:val="16"/>
            <w:szCs w:val="16"/>
            <w:lang w:val="sv-SE"/>
          </w:rPr>
          <w:t>emeskens@webershandwick.com</w:t>
        </w:r>
      </w:hyperlink>
    </w:p>
    <w:p w14:paraId="36A0D443" w14:textId="0DFBA805" w:rsidR="00676F95" w:rsidRPr="00043B30" w:rsidRDefault="00043B30" w:rsidP="00257F20">
      <w:pPr>
        <w:tabs>
          <w:tab w:val="left" w:pos="708"/>
        </w:tabs>
        <w:spacing w:after="0" w:line="240" w:lineRule="auto"/>
        <w:jc w:val="both"/>
        <w:rPr>
          <w:color w:val="000000"/>
          <w:kern w:val="24"/>
          <w:sz w:val="16"/>
          <w:szCs w:val="16"/>
          <w:lang w:val="sv-SE"/>
        </w:rPr>
      </w:pPr>
      <w:r w:rsidRPr="00043B30">
        <w:rPr>
          <w:color w:val="000000"/>
          <w:kern w:val="24"/>
          <w:sz w:val="16"/>
          <w:szCs w:val="16"/>
          <w:lang w:val="sv-SE"/>
        </w:rPr>
        <w:t>Tel: 02 894 90 41</w:t>
      </w:r>
    </w:p>
    <w:p w14:paraId="41D11ABD" w14:textId="0BECEB9D" w:rsidR="00043B30" w:rsidRPr="00043B30" w:rsidRDefault="00043B30" w:rsidP="00257F20">
      <w:pPr>
        <w:tabs>
          <w:tab w:val="left" w:pos="708"/>
        </w:tabs>
        <w:spacing w:after="0" w:line="240" w:lineRule="auto"/>
        <w:jc w:val="both"/>
        <w:rPr>
          <w:color w:val="000000"/>
          <w:kern w:val="24"/>
          <w:sz w:val="16"/>
          <w:szCs w:val="16"/>
          <w:lang w:val="sv-SE"/>
        </w:rPr>
      </w:pPr>
      <w:r w:rsidRPr="00043B30">
        <w:rPr>
          <w:color w:val="000000"/>
          <w:kern w:val="24"/>
          <w:sz w:val="16"/>
          <w:szCs w:val="16"/>
          <w:lang w:val="sv-SE"/>
        </w:rPr>
        <w:t xml:space="preserve">GSM: </w:t>
      </w:r>
      <w:r>
        <w:rPr>
          <w:color w:val="000000"/>
          <w:kern w:val="24"/>
          <w:sz w:val="16"/>
          <w:szCs w:val="16"/>
          <w:lang w:val="sv-SE"/>
        </w:rPr>
        <w:t>0</w:t>
      </w:r>
      <w:r w:rsidRPr="00043B30">
        <w:rPr>
          <w:color w:val="000000"/>
          <w:kern w:val="24"/>
          <w:sz w:val="16"/>
          <w:szCs w:val="16"/>
          <w:lang w:val="sv-SE"/>
        </w:rPr>
        <w:t>474 44 05 48</w:t>
      </w:r>
    </w:p>
    <w:p w14:paraId="52FBE1BC" w14:textId="77777777" w:rsidR="00676F95" w:rsidRPr="00043B30" w:rsidRDefault="00676F95" w:rsidP="00676F95">
      <w:pPr>
        <w:tabs>
          <w:tab w:val="left" w:pos="708"/>
        </w:tabs>
        <w:spacing w:after="0" w:line="240" w:lineRule="auto"/>
        <w:jc w:val="both"/>
        <w:rPr>
          <w:color w:val="000000"/>
          <w:kern w:val="24"/>
          <w:sz w:val="16"/>
          <w:szCs w:val="16"/>
          <w:lang w:val="sv-SE"/>
        </w:rPr>
      </w:pPr>
    </w:p>
    <w:p w14:paraId="240FC982" w14:textId="77777777" w:rsidR="00EB6347" w:rsidRPr="00EF7218" w:rsidRDefault="00EB6347" w:rsidP="00257F20">
      <w:pPr>
        <w:tabs>
          <w:tab w:val="left" w:pos="708"/>
        </w:tabs>
        <w:spacing w:after="0" w:line="240" w:lineRule="auto"/>
        <w:jc w:val="both"/>
        <w:rPr>
          <w:rFonts w:ascii="Times New Roman" w:hAnsi="Times New Roman"/>
          <w:sz w:val="16"/>
          <w:szCs w:val="16"/>
          <w:lang w:val="nl-NL"/>
        </w:rPr>
      </w:pPr>
      <w:r w:rsidRPr="00EF7218">
        <w:rPr>
          <w:b/>
          <w:color w:val="000000"/>
          <w:kern w:val="24"/>
          <w:sz w:val="16"/>
          <w:szCs w:val="16"/>
          <w:lang w:val="nl-NL"/>
        </w:rPr>
        <w:t>Over de afdeling Consumer Health van Merck</w:t>
      </w:r>
    </w:p>
    <w:p w14:paraId="0CB23C66" w14:textId="77777777" w:rsidR="00257F20" w:rsidRPr="00EF7218" w:rsidRDefault="00257F20" w:rsidP="00257F20">
      <w:pPr>
        <w:tabs>
          <w:tab w:val="left" w:pos="708"/>
        </w:tabs>
        <w:spacing w:after="0" w:line="240" w:lineRule="auto"/>
        <w:jc w:val="both"/>
        <w:rPr>
          <w:color w:val="000000"/>
          <w:kern w:val="24"/>
          <w:sz w:val="16"/>
          <w:szCs w:val="16"/>
          <w:lang w:val="nl-NL"/>
        </w:rPr>
      </w:pPr>
      <w:r w:rsidRPr="00EF7218">
        <w:rPr>
          <w:color w:val="000000"/>
          <w:kern w:val="24"/>
          <w:sz w:val="16"/>
          <w:szCs w:val="16"/>
          <w:lang w:val="nl-NL"/>
        </w:rPr>
        <w:t xml:space="preserve">Merck is een toonaangevend bedrijf voor innovatieve hightechproducten van de beste kwaliteit in de sectoren gezondheidszorg, levenswetenschappen en hoogwaardige materialen. Het bedrijf heeft zes afdelingen – Merck Serono, Consumer Health, Allergopharma, </w:t>
      </w:r>
      <w:r w:rsidRPr="00EF7218">
        <w:rPr>
          <w:color w:val="000000"/>
          <w:kern w:val="24"/>
          <w:sz w:val="16"/>
          <w:szCs w:val="16"/>
          <w:lang w:val="nl-NL"/>
        </w:rPr>
        <w:lastRenderedPageBreak/>
        <w:t>Biosimilars, Merck Millipore en Performance Materials – en behaalde in 2014 een omzet van ongeveer € 11,3 miljard. Merck stelt ongeveer 39.000 mensen te werk in 66 landen met als doel de levenskwaliteit voor de patiënten te verbeteren, de klanten te helpen om nog meer succes te verwerven en de wereldwijde uitdagingen te helpen aangaan. Merck is 's werelds oudste farmaceutische en chemische onderneming. Al sinds 1668 staat het bedrijf voor innovatie, zakelijk succes en verantwoord ondernemen. De stichtende familie bezit ongeveer 70% van de aandelen en blijft op die manier tot vandaag de meerderheidsaandeelhouder. Merck, Darmstadt, Duitsland is houder van de wereldwijde rechten van de naam en het merk Merck. De enige uitzonderingen zijn Canada en de Verenigde Staten, waar het bedrijf actief is als EMD Serono, EMD Millipore en EMD Performance Materials.</w:t>
      </w:r>
    </w:p>
    <w:p w14:paraId="2CC3C310" w14:textId="77777777" w:rsidR="00257F20" w:rsidRDefault="00257F20" w:rsidP="00257F20">
      <w:pPr>
        <w:tabs>
          <w:tab w:val="left" w:pos="708"/>
        </w:tabs>
        <w:spacing w:after="0" w:line="240" w:lineRule="auto"/>
        <w:jc w:val="both"/>
        <w:rPr>
          <w:color w:val="000000"/>
          <w:kern w:val="24"/>
          <w:sz w:val="16"/>
          <w:szCs w:val="16"/>
          <w:lang w:val="nl-NL"/>
        </w:rPr>
      </w:pPr>
    </w:p>
    <w:p w14:paraId="6D1F0484" w14:textId="77777777" w:rsidR="00EB6347" w:rsidRPr="00EF7218" w:rsidRDefault="00EB6347" w:rsidP="00257F20">
      <w:pPr>
        <w:tabs>
          <w:tab w:val="left" w:pos="708"/>
        </w:tabs>
        <w:spacing w:after="0" w:line="240" w:lineRule="auto"/>
        <w:jc w:val="both"/>
        <w:rPr>
          <w:rFonts w:ascii="Times New Roman" w:hAnsi="Times New Roman"/>
          <w:sz w:val="16"/>
          <w:szCs w:val="16"/>
          <w:lang w:val="nl-NL"/>
        </w:rPr>
      </w:pPr>
      <w:r w:rsidRPr="00EF7218">
        <w:rPr>
          <w:color w:val="000000"/>
          <w:kern w:val="24"/>
          <w:sz w:val="16"/>
          <w:szCs w:val="16"/>
          <w:lang w:val="nl-NL"/>
        </w:rPr>
        <w:t>Merken van de afdeling Consumer Health, zoals Neurobion</w:t>
      </w:r>
      <w:r w:rsidRPr="00EF7218">
        <w:rPr>
          <w:color w:val="000000" w:themeColor="text1"/>
          <w:sz w:val="16"/>
          <w:szCs w:val="16"/>
          <w:lang w:val="nl-NL"/>
        </w:rPr>
        <w:t>®</w:t>
      </w:r>
      <w:r w:rsidRPr="00EF7218">
        <w:rPr>
          <w:color w:val="000000"/>
          <w:kern w:val="24"/>
          <w:sz w:val="16"/>
          <w:szCs w:val="16"/>
          <w:lang w:val="nl-NL"/>
        </w:rPr>
        <w:t xml:space="preserve">, </w:t>
      </w:r>
      <w:r w:rsidRPr="00EF7218">
        <w:rPr>
          <w:color w:val="000000" w:themeColor="text1"/>
          <w:sz w:val="16"/>
          <w:szCs w:val="16"/>
          <w:lang w:val="nl-NL"/>
        </w:rPr>
        <w:t>Omnibionta®3, Omnibionta® Pronatal, Nesivine® en Uri-Cran®</w:t>
      </w:r>
      <w:r w:rsidRPr="00EF7218">
        <w:rPr>
          <w:color w:val="000000"/>
          <w:kern w:val="24"/>
          <w:sz w:val="16"/>
          <w:szCs w:val="16"/>
          <w:lang w:val="nl-NL"/>
        </w:rPr>
        <w:t xml:space="preserve">, zijn innovatieve leiders in belangrijke markten. Ze zijn onderbouwd door de wetenschap en genieten het vertrouwen van consumenten overal ter wereld. De afdeling Consumer Health is met meer dan 2.600 werknemers wereldwijd actief in meer dan 40 markten. Sinds 2014 omvat de portfolio merken met een totale jaarlijkse omzet van ongeveer 1 miljard dollar. Consumer Health is een afdeling binnen het activiteitengebied Healthcare van de Merck-groep waarvan het hoofdkantoor gevestigd is in het Duitse Darmstadt. Surf voor meer informatie naar </w:t>
      </w:r>
      <w:hyperlink r:id="rId11">
        <w:r w:rsidRPr="00EF7218">
          <w:rPr>
            <w:rStyle w:val="Hyperlink"/>
            <w:kern w:val="24"/>
            <w:sz w:val="16"/>
            <w:szCs w:val="16"/>
            <w:lang w:val="nl-NL"/>
          </w:rPr>
          <w:t>www.merck-consumer-health.com</w:t>
        </w:r>
      </w:hyperlink>
      <w:r w:rsidRPr="00EF7218">
        <w:rPr>
          <w:color w:val="000000"/>
          <w:kern w:val="24"/>
          <w:sz w:val="16"/>
          <w:szCs w:val="16"/>
          <w:lang w:val="nl-NL"/>
        </w:rPr>
        <w:t>.</w:t>
      </w:r>
    </w:p>
    <w:p w14:paraId="59FD35A3" w14:textId="77777777" w:rsidR="00257F20" w:rsidRDefault="00257F20" w:rsidP="00257F20">
      <w:pPr>
        <w:spacing w:after="0" w:line="240" w:lineRule="auto"/>
        <w:jc w:val="both"/>
        <w:rPr>
          <w:snapToGrid w:val="0"/>
          <w:color w:val="000000"/>
          <w:sz w:val="16"/>
          <w:szCs w:val="16"/>
          <w:lang w:val="nl-NL"/>
        </w:rPr>
      </w:pPr>
    </w:p>
    <w:p w14:paraId="61FF8774" w14:textId="77777777" w:rsidR="00257F20" w:rsidRPr="00EF7218" w:rsidRDefault="00257F20">
      <w:pPr>
        <w:tabs>
          <w:tab w:val="left" w:pos="708"/>
        </w:tabs>
        <w:spacing w:after="0" w:line="240" w:lineRule="auto"/>
        <w:jc w:val="both"/>
        <w:rPr>
          <w:color w:val="000000"/>
          <w:kern w:val="24"/>
          <w:sz w:val="16"/>
          <w:szCs w:val="16"/>
          <w:lang w:val="nl-NL"/>
        </w:rPr>
      </w:pPr>
    </w:p>
    <w:sectPr w:rsidR="00257F20" w:rsidRPr="00EF7218">
      <w:headerReference w:type="default" r:id="rId1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2766BE" w15:done="0"/>
  <w15:commentEx w15:paraId="139D5241" w15:done="0"/>
  <w15:commentEx w15:paraId="1569492E" w15:done="0"/>
  <w15:commentEx w15:paraId="03291AB8" w15:done="0"/>
  <w15:commentEx w15:paraId="5AF2B060" w15:done="0"/>
  <w15:commentEx w15:paraId="2B65412C" w15:done="0"/>
  <w15:commentEx w15:paraId="66820D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AEBD3" w14:textId="77777777" w:rsidR="001633DC" w:rsidRDefault="001633DC" w:rsidP="00EB6347">
      <w:pPr>
        <w:spacing w:after="0" w:line="240" w:lineRule="auto"/>
      </w:pPr>
      <w:r>
        <w:separator/>
      </w:r>
    </w:p>
  </w:endnote>
  <w:endnote w:type="continuationSeparator" w:id="0">
    <w:p w14:paraId="01E5CF5F" w14:textId="77777777" w:rsidR="001633DC" w:rsidRDefault="001633DC" w:rsidP="00EB6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C02D0" w14:textId="77777777" w:rsidR="001633DC" w:rsidRDefault="001633DC" w:rsidP="00EB6347">
      <w:pPr>
        <w:spacing w:after="0" w:line="240" w:lineRule="auto"/>
      </w:pPr>
      <w:r>
        <w:separator/>
      </w:r>
    </w:p>
  </w:footnote>
  <w:footnote w:type="continuationSeparator" w:id="0">
    <w:p w14:paraId="6ACAA731" w14:textId="77777777" w:rsidR="001633DC" w:rsidRDefault="001633DC" w:rsidP="00EB6347">
      <w:pPr>
        <w:spacing w:after="0" w:line="240" w:lineRule="auto"/>
      </w:pPr>
      <w:r>
        <w:continuationSeparator/>
      </w:r>
    </w:p>
  </w:footnote>
  <w:footnote w:id="1">
    <w:p w14:paraId="50FCBED8" w14:textId="5F1245EE" w:rsidR="001633DC" w:rsidRPr="00CC38E7" w:rsidRDefault="001633DC" w:rsidP="00DC4A03">
      <w:pPr>
        <w:pStyle w:val="FootnoteText"/>
        <w:rPr>
          <w:lang w:val="en-US"/>
        </w:rPr>
      </w:pPr>
      <w:r>
        <w:rPr>
          <w:rStyle w:val="FootnoteReference"/>
        </w:rPr>
        <w:footnoteRef/>
      </w:r>
      <w:r w:rsidRPr="00AD6CEC">
        <w:rPr>
          <w:lang w:val="en-US"/>
        </w:rPr>
        <w:t xml:space="preserve"> </w:t>
      </w:r>
      <w:r w:rsidRPr="00AD6CEC">
        <w:rPr>
          <w:sz w:val="16"/>
          <w:lang w:val="en-US"/>
        </w:rPr>
        <w:t xml:space="preserve">Kind en </w:t>
      </w:r>
      <w:proofErr w:type="spellStart"/>
      <w:r w:rsidRPr="00AD6CEC">
        <w:rPr>
          <w:sz w:val="16"/>
          <w:lang w:val="en-US"/>
        </w:rPr>
        <w:t>Gezin</w:t>
      </w:r>
      <w:proofErr w:type="spellEnd"/>
      <w:r w:rsidRPr="00AD6CEC">
        <w:rPr>
          <w:sz w:val="16"/>
          <w:lang w:val="en-US"/>
        </w:rPr>
        <w:t xml:space="preserve">: </w:t>
      </w:r>
      <w:proofErr w:type="spellStart"/>
      <w:r w:rsidRPr="00AD6CEC">
        <w:rPr>
          <w:i/>
          <w:sz w:val="16"/>
          <w:lang w:val="en-US"/>
        </w:rPr>
        <w:t>Foliumzuur</w:t>
      </w:r>
      <w:proofErr w:type="spellEnd"/>
      <w:r w:rsidRPr="00AD6CEC">
        <w:rPr>
          <w:sz w:val="16"/>
          <w:lang w:val="en-US"/>
        </w:rPr>
        <w:t>. (</w:t>
      </w:r>
      <w:proofErr w:type="spellStart"/>
      <w:r w:rsidRPr="00AD6CEC">
        <w:rPr>
          <w:sz w:val="16"/>
          <w:lang w:val="en-US"/>
        </w:rPr>
        <w:t>n.d.</w:t>
      </w:r>
      <w:proofErr w:type="spellEnd"/>
      <w:r w:rsidRPr="00AD6CEC">
        <w:rPr>
          <w:sz w:val="16"/>
          <w:lang w:val="en-US"/>
        </w:rPr>
        <w:t xml:space="preserve">) Retrieved July 18, 2016, from </w:t>
      </w:r>
      <w:hyperlink r:id="rId1" w:history="1">
        <w:r w:rsidRPr="00AD6CEC">
          <w:rPr>
            <w:sz w:val="16"/>
            <w:lang w:val="en-US"/>
          </w:rPr>
          <w:t>http://www.kindengezin.be/zwangerschap-en-geboorte/zwanger/voeding-en-beweging/foliumzuur/</w:t>
        </w:r>
      </w:hyperlink>
      <w:r w:rsidRPr="00AD6CEC">
        <w:rPr>
          <w:sz w:val="16"/>
          <w:lang w:val="en-US"/>
        </w:rPr>
        <w:t>.</w:t>
      </w:r>
    </w:p>
  </w:footnote>
  <w:footnote w:id="2">
    <w:p w14:paraId="0B323CAA" w14:textId="1340E195" w:rsidR="001633DC" w:rsidRPr="00043B30" w:rsidRDefault="001633DC" w:rsidP="00CC38E7">
      <w:pPr>
        <w:pStyle w:val="FootnoteText"/>
        <w:rPr>
          <w:sz w:val="14"/>
          <w:lang w:val="en-US"/>
        </w:rPr>
      </w:pPr>
      <w:r w:rsidRPr="00043B30">
        <w:rPr>
          <w:sz w:val="14"/>
          <w:vertAlign w:val="superscript"/>
        </w:rPr>
        <w:footnoteRef/>
      </w:r>
      <w:r w:rsidRPr="00043B30">
        <w:rPr>
          <w:sz w:val="14"/>
          <w:vertAlign w:val="superscript"/>
          <w:lang w:val="nl-BE"/>
        </w:rPr>
        <w:t xml:space="preserve"> </w:t>
      </w:r>
      <w:r w:rsidRPr="00043B30">
        <w:rPr>
          <w:sz w:val="14"/>
          <w:lang w:val="nl-BE"/>
        </w:rPr>
        <w:t xml:space="preserve">Hoge Gezondheidsraad: </w:t>
      </w:r>
      <w:r w:rsidRPr="00043B30">
        <w:rPr>
          <w:i/>
          <w:sz w:val="14"/>
          <w:lang w:val="nl-BE"/>
        </w:rPr>
        <w:t xml:space="preserve">Advies van de Hoge Gezondheidsraad nr. 9213: Voedingssupplementen op basis van de combinatie van vitamine B12 en Foliumzuur. </w:t>
      </w:r>
      <w:r w:rsidRPr="00043B30">
        <w:rPr>
          <w:sz w:val="14"/>
          <w:lang w:val="en-US"/>
        </w:rPr>
        <w:t xml:space="preserve">(2014). Retrieved July 18, 2016, from </w:t>
      </w:r>
      <w:hyperlink r:id="rId2" w:history="1">
        <w:r w:rsidRPr="00043B30">
          <w:rPr>
            <w:rStyle w:val="Hyperlink"/>
            <w:sz w:val="14"/>
            <w:lang w:val="en-US"/>
          </w:rPr>
          <w:t>http://health.belgium.be/internet2Prd/groups/public/@public/@shc/documents/ie2divers/19074139.pdf</w:t>
        </w:r>
      </w:hyperlink>
      <w:r w:rsidRPr="00043B30">
        <w:rPr>
          <w:rStyle w:val="Hyperlink"/>
          <w:sz w:val="14"/>
          <w:lang w:val="en-US"/>
        </w:rPr>
        <w:t>.</w:t>
      </w:r>
    </w:p>
  </w:footnote>
  <w:footnote w:id="3">
    <w:p w14:paraId="214DF138" w14:textId="7170E349" w:rsidR="001633DC" w:rsidRPr="00043B30" w:rsidRDefault="001633DC">
      <w:pPr>
        <w:pStyle w:val="FootnoteText"/>
        <w:rPr>
          <w:sz w:val="18"/>
          <w:lang w:val="en-US"/>
        </w:rPr>
      </w:pPr>
      <w:r w:rsidRPr="00043B30">
        <w:rPr>
          <w:rStyle w:val="FootnoteReference"/>
          <w:sz w:val="18"/>
        </w:rPr>
        <w:footnoteRef/>
      </w:r>
      <w:r w:rsidRPr="00043B30">
        <w:rPr>
          <w:sz w:val="18"/>
          <w:lang w:val="nl-BE"/>
        </w:rPr>
        <w:t xml:space="preserve"> </w:t>
      </w:r>
      <w:proofErr w:type="spellStart"/>
      <w:r w:rsidRPr="00043B30">
        <w:rPr>
          <w:sz w:val="14"/>
          <w:lang w:val="nl-BE"/>
        </w:rPr>
        <w:t>Teh</w:t>
      </w:r>
      <w:proofErr w:type="spellEnd"/>
      <w:r w:rsidRPr="00043B30">
        <w:rPr>
          <w:sz w:val="14"/>
          <w:lang w:val="nl-BE"/>
        </w:rPr>
        <w:t xml:space="preserve"> AL et al. </w:t>
      </w:r>
      <w:proofErr w:type="spellStart"/>
      <w:r w:rsidRPr="00043B30">
        <w:rPr>
          <w:sz w:val="14"/>
          <w:lang w:val="nl-BE"/>
        </w:rPr>
        <w:t>Genome</w:t>
      </w:r>
      <w:proofErr w:type="spellEnd"/>
      <w:r w:rsidRPr="00043B30">
        <w:rPr>
          <w:sz w:val="14"/>
          <w:lang w:val="nl-BE"/>
        </w:rPr>
        <w:t xml:space="preserve"> </w:t>
      </w:r>
      <w:proofErr w:type="spellStart"/>
      <w:r w:rsidRPr="00043B30">
        <w:rPr>
          <w:sz w:val="14"/>
          <w:lang w:val="nl-BE"/>
        </w:rPr>
        <w:t>Res</w:t>
      </w:r>
      <w:proofErr w:type="spellEnd"/>
      <w:r w:rsidRPr="00043B30">
        <w:rPr>
          <w:sz w:val="14"/>
          <w:lang w:val="nl-BE"/>
        </w:rPr>
        <w:t xml:space="preserve">. 2014. </w:t>
      </w:r>
      <w:r w:rsidRPr="00043B30">
        <w:rPr>
          <w:sz w:val="14"/>
          <w:lang w:val="en-US"/>
        </w:rPr>
        <w:t>24: 1064-1074.</w:t>
      </w:r>
    </w:p>
  </w:footnote>
  <w:footnote w:id="4">
    <w:p w14:paraId="462BB24E" w14:textId="43A2796C" w:rsidR="001633DC" w:rsidRPr="00043B30" w:rsidRDefault="001633DC" w:rsidP="006766F0">
      <w:pPr>
        <w:pStyle w:val="FootnoteText"/>
        <w:rPr>
          <w:sz w:val="18"/>
          <w:lang w:val="en-US"/>
        </w:rPr>
      </w:pPr>
      <w:r w:rsidRPr="00043B30">
        <w:rPr>
          <w:sz w:val="14"/>
          <w:vertAlign w:val="superscript"/>
        </w:rPr>
        <w:footnoteRef/>
      </w:r>
      <w:r w:rsidRPr="00043B30">
        <w:rPr>
          <w:sz w:val="14"/>
          <w:lang w:val="en-US"/>
        </w:rPr>
        <w:t xml:space="preserve"> </w:t>
      </w:r>
      <w:proofErr w:type="spellStart"/>
      <w:r w:rsidRPr="00043B30">
        <w:rPr>
          <w:sz w:val="14"/>
          <w:lang w:val="en-US"/>
        </w:rPr>
        <w:t>Cavalli</w:t>
      </w:r>
      <w:proofErr w:type="spellEnd"/>
      <w:r w:rsidRPr="00043B30">
        <w:rPr>
          <w:sz w:val="14"/>
          <w:lang w:val="en-US"/>
        </w:rPr>
        <w:t xml:space="preserve">, P. (2008). Prevention of Neural Tube Defects and proper </w:t>
      </w:r>
      <w:proofErr w:type="spellStart"/>
      <w:r w:rsidRPr="00043B30">
        <w:rPr>
          <w:sz w:val="14"/>
          <w:lang w:val="en-US"/>
        </w:rPr>
        <w:t>folate</w:t>
      </w:r>
      <w:proofErr w:type="spellEnd"/>
      <w:r w:rsidRPr="00043B30">
        <w:rPr>
          <w:sz w:val="14"/>
          <w:lang w:val="en-US"/>
        </w:rPr>
        <w:t xml:space="preserve"> </w:t>
      </w:r>
      <w:proofErr w:type="spellStart"/>
      <w:r w:rsidRPr="00043B30">
        <w:rPr>
          <w:sz w:val="14"/>
          <w:lang w:val="en-US"/>
        </w:rPr>
        <w:t>periconceptional</w:t>
      </w:r>
      <w:proofErr w:type="spellEnd"/>
      <w:r w:rsidRPr="00043B30">
        <w:rPr>
          <w:sz w:val="14"/>
          <w:lang w:val="en-US"/>
        </w:rPr>
        <w:t xml:space="preserve"> supplementation. </w:t>
      </w:r>
      <w:r w:rsidRPr="00043B30">
        <w:rPr>
          <w:i/>
          <w:sz w:val="14"/>
          <w:lang w:val="en-US"/>
        </w:rPr>
        <w:t xml:space="preserve">Journal of Prenatal </w:t>
      </w:r>
      <w:proofErr w:type="spellStart"/>
      <w:r w:rsidRPr="00043B30">
        <w:rPr>
          <w:i/>
          <w:sz w:val="14"/>
          <w:lang w:val="en-US"/>
        </w:rPr>
        <w:t>Medecin</w:t>
      </w:r>
      <w:proofErr w:type="spellEnd"/>
      <w:r w:rsidRPr="00043B30">
        <w:rPr>
          <w:sz w:val="14"/>
          <w:lang w:val="en-US"/>
        </w:rPr>
        <w:t xml:space="preserve">, </w:t>
      </w:r>
      <w:r w:rsidRPr="00043B30">
        <w:rPr>
          <w:rFonts w:cs="Arial"/>
          <w:color w:val="000000"/>
          <w:sz w:val="14"/>
          <w:szCs w:val="16"/>
          <w:shd w:val="clear" w:color="auto" w:fill="FFFFFF"/>
          <w:lang w:val="en-US"/>
        </w:rPr>
        <w:t>2(4), 40–41.</w:t>
      </w:r>
    </w:p>
  </w:footnote>
  <w:footnote w:id="5">
    <w:p w14:paraId="156446AF" w14:textId="3E442728" w:rsidR="001633DC" w:rsidRPr="00043B30" w:rsidRDefault="001633DC">
      <w:pPr>
        <w:pStyle w:val="FootnoteText"/>
        <w:rPr>
          <w:sz w:val="18"/>
          <w:lang w:val="nl-BE"/>
        </w:rPr>
      </w:pPr>
      <w:r w:rsidRPr="00043B30">
        <w:rPr>
          <w:rStyle w:val="FootnoteReference"/>
          <w:sz w:val="14"/>
        </w:rPr>
        <w:footnoteRef/>
      </w:r>
      <w:r w:rsidRPr="00043B30">
        <w:rPr>
          <w:sz w:val="14"/>
          <w:lang w:val="en-US"/>
        </w:rPr>
        <w:t xml:space="preserve"> </w:t>
      </w:r>
      <w:proofErr w:type="spellStart"/>
      <w:r w:rsidRPr="00043B30">
        <w:rPr>
          <w:sz w:val="14"/>
          <w:lang w:val="en-US"/>
        </w:rPr>
        <w:t>Cavalli</w:t>
      </w:r>
      <w:proofErr w:type="spellEnd"/>
      <w:r w:rsidRPr="00043B30">
        <w:rPr>
          <w:sz w:val="14"/>
          <w:lang w:val="en-US"/>
        </w:rPr>
        <w:t xml:space="preserve">, P. (2008). Prevention of Neural Tube Defects and proper </w:t>
      </w:r>
      <w:proofErr w:type="spellStart"/>
      <w:r w:rsidRPr="00043B30">
        <w:rPr>
          <w:sz w:val="14"/>
          <w:lang w:val="en-US"/>
        </w:rPr>
        <w:t>folate</w:t>
      </w:r>
      <w:proofErr w:type="spellEnd"/>
      <w:r w:rsidRPr="00043B30">
        <w:rPr>
          <w:sz w:val="14"/>
          <w:lang w:val="en-US"/>
        </w:rPr>
        <w:t xml:space="preserve"> </w:t>
      </w:r>
      <w:proofErr w:type="spellStart"/>
      <w:r w:rsidRPr="00043B30">
        <w:rPr>
          <w:sz w:val="14"/>
          <w:lang w:val="en-US"/>
        </w:rPr>
        <w:t>periconceptional</w:t>
      </w:r>
      <w:proofErr w:type="spellEnd"/>
      <w:r w:rsidRPr="00043B30">
        <w:rPr>
          <w:sz w:val="14"/>
          <w:lang w:val="en-US"/>
        </w:rPr>
        <w:t xml:space="preserve"> supplementation. </w:t>
      </w:r>
      <w:r w:rsidRPr="00043B30">
        <w:rPr>
          <w:i/>
          <w:sz w:val="14"/>
          <w:lang w:val="nl-BE"/>
        </w:rPr>
        <w:t xml:space="preserve">Journal of </w:t>
      </w:r>
      <w:proofErr w:type="spellStart"/>
      <w:r w:rsidRPr="00043B30">
        <w:rPr>
          <w:i/>
          <w:sz w:val="14"/>
          <w:lang w:val="nl-BE"/>
        </w:rPr>
        <w:t>Prenatal</w:t>
      </w:r>
      <w:proofErr w:type="spellEnd"/>
      <w:r w:rsidRPr="00043B30">
        <w:rPr>
          <w:i/>
          <w:sz w:val="14"/>
          <w:lang w:val="nl-BE"/>
        </w:rPr>
        <w:t xml:space="preserve"> </w:t>
      </w:r>
      <w:proofErr w:type="spellStart"/>
      <w:r w:rsidRPr="00043B30">
        <w:rPr>
          <w:i/>
          <w:sz w:val="14"/>
          <w:lang w:val="nl-BE"/>
        </w:rPr>
        <w:t>Medecin</w:t>
      </w:r>
      <w:proofErr w:type="spellEnd"/>
      <w:r w:rsidRPr="00043B30">
        <w:rPr>
          <w:sz w:val="14"/>
          <w:lang w:val="nl-BE"/>
        </w:rPr>
        <w:t xml:space="preserve">, </w:t>
      </w:r>
      <w:r w:rsidRPr="00043B30">
        <w:rPr>
          <w:rFonts w:cs="Arial"/>
          <w:color w:val="000000"/>
          <w:sz w:val="14"/>
          <w:szCs w:val="16"/>
          <w:shd w:val="clear" w:color="auto" w:fill="FFFFFF"/>
          <w:lang w:val="nl-BE"/>
        </w:rPr>
        <w:t>2(4), 40–41.</w:t>
      </w:r>
    </w:p>
  </w:footnote>
  <w:footnote w:id="6">
    <w:p w14:paraId="2ADC0A2A" w14:textId="26B8A992" w:rsidR="001633DC" w:rsidRPr="00043B30" w:rsidRDefault="001633DC">
      <w:pPr>
        <w:pStyle w:val="FootnoteText"/>
        <w:rPr>
          <w:i/>
          <w:sz w:val="18"/>
          <w:lang w:val="en-US"/>
        </w:rPr>
      </w:pPr>
      <w:r w:rsidRPr="00043B30">
        <w:rPr>
          <w:rStyle w:val="FootnoteReference"/>
          <w:sz w:val="14"/>
        </w:rPr>
        <w:footnoteRef/>
      </w:r>
      <w:r w:rsidRPr="00043B30">
        <w:rPr>
          <w:sz w:val="14"/>
          <w:lang w:val="nl-NL"/>
        </w:rPr>
        <w:t xml:space="preserve"> Hoge Gezondheidsraad : </w:t>
      </w:r>
      <w:r w:rsidRPr="00043B30">
        <w:rPr>
          <w:i/>
          <w:sz w:val="14"/>
          <w:lang w:val="nl-NL"/>
        </w:rPr>
        <w:t xml:space="preserve">Advies van de Hoge Gezondheidsraad nr. 8623: Foliumzuur Risk-Benefit Analyse. </w:t>
      </w:r>
      <w:r w:rsidRPr="00043B30">
        <w:rPr>
          <w:sz w:val="14"/>
          <w:lang w:val="en-US"/>
        </w:rPr>
        <w:t xml:space="preserve">(2011). Retrieved July 18, 2016, from </w:t>
      </w:r>
      <w:hyperlink r:id="rId3" w:history="1">
        <w:r w:rsidRPr="00043B30">
          <w:rPr>
            <w:rStyle w:val="Hyperlink"/>
            <w:sz w:val="14"/>
            <w:lang w:val="en-US"/>
          </w:rPr>
          <w:t>http://www.health.belgium.be/sites/default/files/uploads/fields/fpshealth_theme_file/19074139/Foliumzuur%20-%20Risk-benefit%20analyse%20%28december%202011%29%20%28HGR%208623%29.pdf</w:t>
        </w:r>
      </w:hyperlink>
      <w:r w:rsidRPr="00043B30">
        <w:rPr>
          <w:i/>
          <w:sz w:val="14"/>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EE373" w14:textId="29EE8813" w:rsidR="001633DC" w:rsidRPr="00EB6347" w:rsidRDefault="001633DC" w:rsidP="00EB6347">
    <w:pPr>
      <w:jc w:val="right"/>
      <w:rPr>
        <w:lang w:val="nl-NL"/>
      </w:rPr>
    </w:pPr>
    <w:r>
      <w:rPr>
        <w:noProof/>
        <w:lang w:val="en-US"/>
      </w:rPr>
      <w:drawing>
        <wp:inline distT="0" distB="0" distL="0" distR="0" wp14:anchorId="72445815" wp14:editId="7A9E87D6">
          <wp:extent cx="948905" cy="319178"/>
          <wp:effectExtent l="0" t="0" r="3810" b="5080"/>
          <wp:docPr id="1" name="Picture 1" descr="http://vignette3.wikia.nocookie.net/logopedia/images/9/98/Logo-merck-nuovologopedia.jpg/revision/latest?cb=20151015193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gnette3.wikia.nocookie.net/logopedia/images/9/98/Logo-merck-nuovologopedia.jpg/revision/latest?cb=20151015193657"/>
                  <pic:cNvPicPr>
                    <a:picLocks noChangeAspect="1" noChangeArrowheads="1"/>
                  </pic:cNvPicPr>
                </pic:nvPicPr>
                <pic:blipFill rotWithShape="1">
                  <a:blip r:embed="rId1">
                    <a:extLst>
                      <a:ext uri="{28A0092B-C50C-407E-A947-70E740481C1C}">
                        <a14:useLocalDpi xmlns:a14="http://schemas.microsoft.com/office/drawing/2010/main" val="0"/>
                      </a:ext>
                    </a:extLst>
                  </a:blip>
                  <a:srcRect t="20172" b="26514"/>
                  <a:stretch/>
                </pic:blipFill>
                <pic:spPr bwMode="auto">
                  <a:xfrm>
                    <a:off x="0" y="0"/>
                    <a:ext cx="948070" cy="318897"/>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77A5E"/>
    <w:multiLevelType w:val="hybridMultilevel"/>
    <w:tmpl w:val="82DA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Savoye">
    <w15:presenceInfo w15:providerId="AD" w15:userId="S-1-5-21-861567501-1220945662-682003330-758995"/>
  </w15:person>
  <w15:person w15:author="MINNEBO Eveline">
    <w15:presenceInfo w15:providerId="AD" w15:userId="S-1-5-21-861567501-1220945662-682003330-4630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BD7"/>
    <w:rsid w:val="00016D81"/>
    <w:rsid w:val="00043B30"/>
    <w:rsid w:val="00055952"/>
    <w:rsid w:val="00067BA9"/>
    <w:rsid w:val="000954E1"/>
    <w:rsid w:val="000B3705"/>
    <w:rsid w:val="00134638"/>
    <w:rsid w:val="001633DC"/>
    <w:rsid w:val="001738B9"/>
    <w:rsid w:val="001A236B"/>
    <w:rsid w:val="001B57A3"/>
    <w:rsid w:val="001F0455"/>
    <w:rsid w:val="001F393F"/>
    <w:rsid w:val="001F50EB"/>
    <w:rsid w:val="0023257B"/>
    <w:rsid w:val="00245751"/>
    <w:rsid w:val="00257F20"/>
    <w:rsid w:val="00273F76"/>
    <w:rsid w:val="00283071"/>
    <w:rsid w:val="002A4799"/>
    <w:rsid w:val="002B4810"/>
    <w:rsid w:val="00300087"/>
    <w:rsid w:val="00305ACF"/>
    <w:rsid w:val="00337C0F"/>
    <w:rsid w:val="00343BD4"/>
    <w:rsid w:val="003921E2"/>
    <w:rsid w:val="00395B89"/>
    <w:rsid w:val="003A2FD3"/>
    <w:rsid w:val="003E0F47"/>
    <w:rsid w:val="003E52C4"/>
    <w:rsid w:val="00400F0C"/>
    <w:rsid w:val="00444F76"/>
    <w:rsid w:val="00474553"/>
    <w:rsid w:val="00481106"/>
    <w:rsid w:val="004A052D"/>
    <w:rsid w:val="004A25BD"/>
    <w:rsid w:val="004C03CE"/>
    <w:rsid w:val="004C10DA"/>
    <w:rsid w:val="004C60D6"/>
    <w:rsid w:val="004D1CAD"/>
    <w:rsid w:val="004D66FE"/>
    <w:rsid w:val="004E508D"/>
    <w:rsid w:val="004F2C90"/>
    <w:rsid w:val="00524757"/>
    <w:rsid w:val="005348BE"/>
    <w:rsid w:val="005478E2"/>
    <w:rsid w:val="005500C6"/>
    <w:rsid w:val="00550FA9"/>
    <w:rsid w:val="00594DB9"/>
    <w:rsid w:val="005D675F"/>
    <w:rsid w:val="005F1001"/>
    <w:rsid w:val="00624523"/>
    <w:rsid w:val="0062567F"/>
    <w:rsid w:val="00651FBB"/>
    <w:rsid w:val="00653C74"/>
    <w:rsid w:val="006766F0"/>
    <w:rsid w:val="00676F95"/>
    <w:rsid w:val="006B5BD7"/>
    <w:rsid w:val="007037E1"/>
    <w:rsid w:val="00721B41"/>
    <w:rsid w:val="00725949"/>
    <w:rsid w:val="0073220D"/>
    <w:rsid w:val="007448B3"/>
    <w:rsid w:val="00752990"/>
    <w:rsid w:val="00752A4E"/>
    <w:rsid w:val="00756BDB"/>
    <w:rsid w:val="007A043C"/>
    <w:rsid w:val="007C0677"/>
    <w:rsid w:val="007C682E"/>
    <w:rsid w:val="007F5F1E"/>
    <w:rsid w:val="00882BE4"/>
    <w:rsid w:val="008A5949"/>
    <w:rsid w:val="008B2330"/>
    <w:rsid w:val="008D37EF"/>
    <w:rsid w:val="009518D9"/>
    <w:rsid w:val="00993469"/>
    <w:rsid w:val="00994DB7"/>
    <w:rsid w:val="009A45A2"/>
    <w:rsid w:val="009C3977"/>
    <w:rsid w:val="009C7453"/>
    <w:rsid w:val="00A21E8F"/>
    <w:rsid w:val="00A3631D"/>
    <w:rsid w:val="00A43D78"/>
    <w:rsid w:val="00A57B18"/>
    <w:rsid w:val="00A77C13"/>
    <w:rsid w:val="00A9222A"/>
    <w:rsid w:val="00AA4EEA"/>
    <w:rsid w:val="00AD6CEC"/>
    <w:rsid w:val="00AE3EF9"/>
    <w:rsid w:val="00AE67DD"/>
    <w:rsid w:val="00AF7ECA"/>
    <w:rsid w:val="00B13F7A"/>
    <w:rsid w:val="00B23C68"/>
    <w:rsid w:val="00B77ECC"/>
    <w:rsid w:val="00BF0BFC"/>
    <w:rsid w:val="00BF38EE"/>
    <w:rsid w:val="00C059E6"/>
    <w:rsid w:val="00C97A12"/>
    <w:rsid w:val="00CC38E7"/>
    <w:rsid w:val="00CF0E02"/>
    <w:rsid w:val="00D37BCF"/>
    <w:rsid w:val="00D45CA5"/>
    <w:rsid w:val="00DA5937"/>
    <w:rsid w:val="00DC4A03"/>
    <w:rsid w:val="00DD1087"/>
    <w:rsid w:val="00E340BF"/>
    <w:rsid w:val="00E80E1F"/>
    <w:rsid w:val="00E9400E"/>
    <w:rsid w:val="00EB6347"/>
    <w:rsid w:val="00EF7218"/>
    <w:rsid w:val="00F26C54"/>
    <w:rsid w:val="00F471F2"/>
    <w:rsid w:val="00F6216E"/>
    <w:rsid w:val="00F829A7"/>
    <w:rsid w:val="00F84262"/>
    <w:rsid w:val="00FE0DD7"/>
    <w:rsid w:val="00FE144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81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347"/>
  </w:style>
  <w:style w:type="paragraph" w:styleId="Footer">
    <w:name w:val="footer"/>
    <w:basedOn w:val="Normal"/>
    <w:link w:val="FooterChar"/>
    <w:uiPriority w:val="99"/>
    <w:unhideWhenUsed/>
    <w:rsid w:val="00EB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347"/>
  </w:style>
  <w:style w:type="paragraph" w:styleId="BalloonText">
    <w:name w:val="Balloon Text"/>
    <w:basedOn w:val="Normal"/>
    <w:link w:val="BalloonTextChar"/>
    <w:uiPriority w:val="99"/>
    <w:semiHidden/>
    <w:unhideWhenUsed/>
    <w:rsid w:val="00EB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47"/>
    <w:rPr>
      <w:rFonts w:ascii="Tahoma" w:hAnsi="Tahoma" w:cs="Tahoma"/>
      <w:sz w:val="16"/>
      <w:szCs w:val="16"/>
    </w:rPr>
  </w:style>
  <w:style w:type="character" w:styleId="Hyperlink">
    <w:name w:val="Hyperlink"/>
    <w:basedOn w:val="DefaultParagraphFont"/>
    <w:unhideWhenUsed/>
    <w:rsid w:val="00EB6347"/>
    <w:rPr>
      <w:color w:val="0000FF"/>
      <w:u w:val="single"/>
    </w:rPr>
  </w:style>
  <w:style w:type="paragraph" w:styleId="PlainText">
    <w:name w:val="Plain Text"/>
    <w:basedOn w:val="Normal"/>
    <w:link w:val="PlainTextChar"/>
    <w:semiHidden/>
    <w:unhideWhenUsed/>
    <w:rsid w:val="00EB6347"/>
    <w:pPr>
      <w:tabs>
        <w:tab w:val="left" w:pos="170"/>
      </w:tabs>
      <w:spacing w:after="0" w:line="240" w:lineRule="auto"/>
    </w:pPr>
    <w:rPr>
      <w:rFonts w:ascii="Consolas" w:eastAsia="Times New Roman" w:hAnsi="Consolas" w:cs="Consolas"/>
      <w:sz w:val="21"/>
      <w:szCs w:val="21"/>
      <w:lang w:val="nl-BE" w:eastAsia="nl-BE" w:bidi="nl-BE"/>
    </w:rPr>
  </w:style>
  <w:style w:type="character" w:customStyle="1" w:styleId="PlainTextChar">
    <w:name w:val="Plain Text Char"/>
    <w:basedOn w:val="DefaultParagraphFont"/>
    <w:link w:val="PlainText"/>
    <w:semiHidden/>
    <w:rsid w:val="00EB6347"/>
    <w:rPr>
      <w:rFonts w:ascii="Consolas" w:eastAsia="Times New Roman" w:hAnsi="Consolas" w:cs="Consolas"/>
      <w:sz w:val="21"/>
      <w:szCs w:val="21"/>
      <w:lang w:val="nl-BE" w:eastAsia="nl-BE" w:bidi="nl-BE"/>
    </w:rPr>
  </w:style>
  <w:style w:type="paragraph" w:styleId="ListParagraph">
    <w:name w:val="List Paragraph"/>
    <w:basedOn w:val="Normal"/>
    <w:uiPriority w:val="34"/>
    <w:qFormat/>
    <w:rsid w:val="001F50EB"/>
    <w:pPr>
      <w:ind w:left="720"/>
      <w:contextualSpacing/>
    </w:pPr>
  </w:style>
  <w:style w:type="paragraph" w:styleId="FootnoteText">
    <w:name w:val="footnote text"/>
    <w:basedOn w:val="Normal"/>
    <w:link w:val="FootnoteTextChar"/>
    <w:uiPriority w:val="99"/>
    <w:unhideWhenUsed/>
    <w:rsid w:val="00055952"/>
    <w:pPr>
      <w:spacing w:after="0" w:line="240" w:lineRule="auto"/>
    </w:pPr>
    <w:rPr>
      <w:sz w:val="20"/>
      <w:szCs w:val="20"/>
    </w:rPr>
  </w:style>
  <w:style w:type="character" w:customStyle="1" w:styleId="FootnoteTextChar">
    <w:name w:val="Footnote Text Char"/>
    <w:basedOn w:val="DefaultParagraphFont"/>
    <w:link w:val="FootnoteText"/>
    <w:uiPriority w:val="99"/>
    <w:rsid w:val="00055952"/>
    <w:rPr>
      <w:sz w:val="20"/>
      <w:szCs w:val="20"/>
    </w:rPr>
  </w:style>
  <w:style w:type="character" w:styleId="FootnoteReference">
    <w:name w:val="footnote reference"/>
    <w:basedOn w:val="DefaultParagraphFont"/>
    <w:uiPriority w:val="99"/>
    <w:semiHidden/>
    <w:unhideWhenUsed/>
    <w:rsid w:val="00055952"/>
    <w:rPr>
      <w:vertAlign w:val="superscript"/>
    </w:rPr>
  </w:style>
  <w:style w:type="paragraph" w:styleId="NormalWeb">
    <w:name w:val="Normal (Web)"/>
    <w:basedOn w:val="Normal"/>
    <w:uiPriority w:val="99"/>
    <w:semiHidden/>
    <w:unhideWhenUsed/>
    <w:rsid w:val="005478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95B89"/>
  </w:style>
  <w:style w:type="character" w:styleId="CommentReference">
    <w:name w:val="annotation reference"/>
    <w:basedOn w:val="DefaultParagraphFont"/>
    <w:uiPriority w:val="99"/>
    <w:semiHidden/>
    <w:unhideWhenUsed/>
    <w:rsid w:val="00CF0E02"/>
    <w:rPr>
      <w:sz w:val="16"/>
      <w:szCs w:val="16"/>
    </w:rPr>
  </w:style>
  <w:style w:type="paragraph" w:styleId="CommentText">
    <w:name w:val="annotation text"/>
    <w:basedOn w:val="Normal"/>
    <w:link w:val="CommentTextChar"/>
    <w:uiPriority w:val="99"/>
    <w:semiHidden/>
    <w:unhideWhenUsed/>
    <w:rsid w:val="00CF0E02"/>
    <w:pPr>
      <w:spacing w:line="240" w:lineRule="auto"/>
    </w:pPr>
    <w:rPr>
      <w:sz w:val="20"/>
      <w:szCs w:val="20"/>
    </w:rPr>
  </w:style>
  <w:style w:type="character" w:customStyle="1" w:styleId="CommentTextChar">
    <w:name w:val="Comment Text Char"/>
    <w:basedOn w:val="DefaultParagraphFont"/>
    <w:link w:val="CommentText"/>
    <w:uiPriority w:val="99"/>
    <w:semiHidden/>
    <w:rsid w:val="00CF0E02"/>
    <w:rPr>
      <w:sz w:val="20"/>
      <w:szCs w:val="20"/>
    </w:rPr>
  </w:style>
  <w:style w:type="paragraph" w:styleId="CommentSubject">
    <w:name w:val="annotation subject"/>
    <w:basedOn w:val="CommentText"/>
    <w:next w:val="CommentText"/>
    <w:link w:val="CommentSubjectChar"/>
    <w:uiPriority w:val="99"/>
    <w:semiHidden/>
    <w:unhideWhenUsed/>
    <w:rsid w:val="00CF0E02"/>
    <w:rPr>
      <w:b/>
      <w:bCs/>
    </w:rPr>
  </w:style>
  <w:style w:type="character" w:customStyle="1" w:styleId="CommentSubjectChar">
    <w:name w:val="Comment Subject Char"/>
    <w:basedOn w:val="CommentTextChar"/>
    <w:link w:val="CommentSubject"/>
    <w:uiPriority w:val="99"/>
    <w:semiHidden/>
    <w:rsid w:val="00CF0E02"/>
    <w:rPr>
      <w:b/>
      <w:bCs/>
      <w:sz w:val="20"/>
      <w:szCs w:val="20"/>
    </w:rPr>
  </w:style>
  <w:style w:type="paragraph" w:customStyle="1" w:styleId="Default">
    <w:name w:val="Default"/>
    <w:rsid w:val="007037E1"/>
    <w:pPr>
      <w:autoSpaceDE w:val="0"/>
      <w:autoSpaceDN w:val="0"/>
      <w:adjustRightInd w:val="0"/>
      <w:spacing w:after="0" w:line="240" w:lineRule="auto"/>
    </w:pPr>
    <w:rPr>
      <w:rFonts w:ascii="Gill Sans MT" w:hAnsi="Gill Sans MT" w:cs="Gill Sans MT"/>
      <w:color w:val="000000"/>
      <w:sz w:val="24"/>
      <w:szCs w:val="24"/>
      <w:lang w:val="fr-BE"/>
    </w:rPr>
  </w:style>
  <w:style w:type="character" w:styleId="FollowedHyperlink">
    <w:name w:val="FollowedHyperlink"/>
    <w:basedOn w:val="DefaultParagraphFont"/>
    <w:uiPriority w:val="99"/>
    <w:semiHidden/>
    <w:unhideWhenUsed/>
    <w:rsid w:val="00CC38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347"/>
  </w:style>
  <w:style w:type="paragraph" w:styleId="Footer">
    <w:name w:val="footer"/>
    <w:basedOn w:val="Normal"/>
    <w:link w:val="FooterChar"/>
    <w:uiPriority w:val="99"/>
    <w:unhideWhenUsed/>
    <w:rsid w:val="00EB6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347"/>
  </w:style>
  <w:style w:type="paragraph" w:styleId="BalloonText">
    <w:name w:val="Balloon Text"/>
    <w:basedOn w:val="Normal"/>
    <w:link w:val="BalloonTextChar"/>
    <w:uiPriority w:val="99"/>
    <w:semiHidden/>
    <w:unhideWhenUsed/>
    <w:rsid w:val="00EB6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347"/>
    <w:rPr>
      <w:rFonts w:ascii="Tahoma" w:hAnsi="Tahoma" w:cs="Tahoma"/>
      <w:sz w:val="16"/>
      <w:szCs w:val="16"/>
    </w:rPr>
  </w:style>
  <w:style w:type="character" w:styleId="Hyperlink">
    <w:name w:val="Hyperlink"/>
    <w:basedOn w:val="DefaultParagraphFont"/>
    <w:unhideWhenUsed/>
    <w:rsid w:val="00EB6347"/>
    <w:rPr>
      <w:color w:val="0000FF"/>
      <w:u w:val="single"/>
    </w:rPr>
  </w:style>
  <w:style w:type="paragraph" w:styleId="PlainText">
    <w:name w:val="Plain Text"/>
    <w:basedOn w:val="Normal"/>
    <w:link w:val="PlainTextChar"/>
    <w:semiHidden/>
    <w:unhideWhenUsed/>
    <w:rsid w:val="00EB6347"/>
    <w:pPr>
      <w:tabs>
        <w:tab w:val="left" w:pos="170"/>
      </w:tabs>
      <w:spacing w:after="0" w:line="240" w:lineRule="auto"/>
    </w:pPr>
    <w:rPr>
      <w:rFonts w:ascii="Consolas" w:eastAsia="Times New Roman" w:hAnsi="Consolas" w:cs="Consolas"/>
      <w:sz w:val="21"/>
      <w:szCs w:val="21"/>
      <w:lang w:val="nl-BE" w:eastAsia="nl-BE" w:bidi="nl-BE"/>
    </w:rPr>
  </w:style>
  <w:style w:type="character" w:customStyle="1" w:styleId="PlainTextChar">
    <w:name w:val="Plain Text Char"/>
    <w:basedOn w:val="DefaultParagraphFont"/>
    <w:link w:val="PlainText"/>
    <w:semiHidden/>
    <w:rsid w:val="00EB6347"/>
    <w:rPr>
      <w:rFonts w:ascii="Consolas" w:eastAsia="Times New Roman" w:hAnsi="Consolas" w:cs="Consolas"/>
      <w:sz w:val="21"/>
      <w:szCs w:val="21"/>
      <w:lang w:val="nl-BE" w:eastAsia="nl-BE" w:bidi="nl-BE"/>
    </w:rPr>
  </w:style>
  <w:style w:type="paragraph" w:styleId="ListParagraph">
    <w:name w:val="List Paragraph"/>
    <w:basedOn w:val="Normal"/>
    <w:uiPriority w:val="34"/>
    <w:qFormat/>
    <w:rsid w:val="001F50EB"/>
    <w:pPr>
      <w:ind w:left="720"/>
      <w:contextualSpacing/>
    </w:pPr>
  </w:style>
  <w:style w:type="paragraph" w:styleId="FootnoteText">
    <w:name w:val="footnote text"/>
    <w:basedOn w:val="Normal"/>
    <w:link w:val="FootnoteTextChar"/>
    <w:uiPriority w:val="99"/>
    <w:unhideWhenUsed/>
    <w:rsid w:val="00055952"/>
    <w:pPr>
      <w:spacing w:after="0" w:line="240" w:lineRule="auto"/>
    </w:pPr>
    <w:rPr>
      <w:sz w:val="20"/>
      <w:szCs w:val="20"/>
    </w:rPr>
  </w:style>
  <w:style w:type="character" w:customStyle="1" w:styleId="FootnoteTextChar">
    <w:name w:val="Footnote Text Char"/>
    <w:basedOn w:val="DefaultParagraphFont"/>
    <w:link w:val="FootnoteText"/>
    <w:uiPriority w:val="99"/>
    <w:rsid w:val="00055952"/>
    <w:rPr>
      <w:sz w:val="20"/>
      <w:szCs w:val="20"/>
    </w:rPr>
  </w:style>
  <w:style w:type="character" w:styleId="FootnoteReference">
    <w:name w:val="footnote reference"/>
    <w:basedOn w:val="DefaultParagraphFont"/>
    <w:uiPriority w:val="99"/>
    <w:semiHidden/>
    <w:unhideWhenUsed/>
    <w:rsid w:val="00055952"/>
    <w:rPr>
      <w:vertAlign w:val="superscript"/>
    </w:rPr>
  </w:style>
  <w:style w:type="paragraph" w:styleId="NormalWeb">
    <w:name w:val="Normal (Web)"/>
    <w:basedOn w:val="Normal"/>
    <w:uiPriority w:val="99"/>
    <w:semiHidden/>
    <w:unhideWhenUsed/>
    <w:rsid w:val="005478E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95B89"/>
  </w:style>
  <w:style w:type="character" w:styleId="CommentReference">
    <w:name w:val="annotation reference"/>
    <w:basedOn w:val="DefaultParagraphFont"/>
    <w:uiPriority w:val="99"/>
    <w:semiHidden/>
    <w:unhideWhenUsed/>
    <w:rsid w:val="00CF0E02"/>
    <w:rPr>
      <w:sz w:val="16"/>
      <w:szCs w:val="16"/>
    </w:rPr>
  </w:style>
  <w:style w:type="paragraph" w:styleId="CommentText">
    <w:name w:val="annotation text"/>
    <w:basedOn w:val="Normal"/>
    <w:link w:val="CommentTextChar"/>
    <w:uiPriority w:val="99"/>
    <w:semiHidden/>
    <w:unhideWhenUsed/>
    <w:rsid w:val="00CF0E02"/>
    <w:pPr>
      <w:spacing w:line="240" w:lineRule="auto"/>
    </w:pPr>
    <w:rPr>
      <w:sz w:val="20"/>
      <w:szCs w:val="20"/>
    </w:rPr>
  </w:style>
  <w:style w:type="character" w:customStyle="1" w:styleId="CommentTextChar">
    <w:name w:val="Comment Text Char"/>
    <w:basedOn w:val="DefaultParagraphFont"/>
    <w:link w:val="CommentText"/>
    <w:uiPriority w:val="99"/>
    <w:semiHidden/>
    <w:rsid w:val="00CF0E02"/>
    <w:rPr>
      <w:sz w:val="20"/>
      <w:szCs w:val="20"/>
    </w:rPr>
  </w:style>
  <w:style w:type="paragraph" w:styleId="CommentSubject">
    <w:name w:val="annotation subject"/>
    <w:basedOn w:val="CommentText"/>
    <w:next w:val="CommentText"/>
    <w:link w:val="CommentSubjectChar"/>
    <w:uiPriority w:val="99"/>
    <w:semiHidden/>
    <w:unhideWhenUsed/>
    <w:rsid w:val="00CF0E02"/>
    <w:rPr>
      <w:b/>
      <w:bCs/>
    </w:rPr>
  </w:style>
  <w:style w:type="character" w:customStyle="1" w:styleId="CommentSubjectChar">
    <w:name w:val="Comment Subject Char"/>
    <w:basedOn w:val="CommentTextChar"/>
    <w:link w:val="CommentSubject"/>
    <w:uiPriority w:val="99"/>
    <w:semiHidden/>
    <w:rsid w:val="00CF0E02"/>
    <w:rPr>
      <w:b/>
      <w:bCs/>
      <w:sz w:val="20"/>
      <w:szCs w:val="20"/>
    </w:rPr>
  </w:style>
  <w:style w:type="paragraph" w:customStyle="1" w:styleId="Default">
    <w:name w:val="Default"/>
    <w:rsid w:val="007037E1"/>
    <w:pPr>
      <w:autoSpaceDE w:val="0"/>
      <w:autoSpaceDN w:val="0"/>
      <w:adjustRightInd w:val="0"/>
      <w:spacing w:after="0" w:line="240" w:lineRule="auto"/>
    </w:pPr>
    <w:rPr>
      <w:rFonts w:ascii="Gill Sans MT" w:hAnsi="Gill Sans MT" w:cs="Gill Sans MT"/>
      <w:color w:val="000000"/>
      <w:sz w:val="24"/>
      <w:szCs w:val="24"/>
      <w:lang w:val="fr-BE"/>
    </w:rPr>
  </w:style>
  <w:style w:type="character" w:styleId="FollowedHyperlink">
    <w:name w:val="FollowedHyperlink"/>
    <w:basedOn w:val="DefaultParagraphFont"/>
    <w:uiPriority w:val="99"/>
    <w:semiHidden/>
    <w:unhideWhenUsed/>
    <w:rsid w:val="00CC38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312690">
      <w:bodyDiv w:val="1"/>
      <w:marLeft w:val="0"/>
      <w:marRight w:val="0"/>
      <w:marTop w:val="0"/>
      <w:marBottom w:val="0"/>
      <w:divBdr>
        <w:top w:val="none" w:sz="0" w:space="0" w:color="auto"/>
        <w:left w:val="none" w:sz="0" w:space="0" w:color="auto"/>
        <w:bottom w:val="none" w:sz="0" w:space="0" w:color="auto"/>
        <w:right w:val="none" w:sz="0" w:space="0" w:color="auto"/>
      </w:divBdr>
    </w:div>
    <w:div w:id="1102261609">
      <w:bodyDiv w:val="1"/>
      <w:marLeft w:val="0"/>
      <w:marRight w:val="0"/>
      <w:marTop w:val="0"/>
      <w:marBottom w:val="0"/>
      <w:divBdr>
        <w:top w:val="none" w:sz="0" w:space="0" w:color="auto"/>
        <w:left w:val="none" w:sz="0" w:space="0" w:color="auto"/>
        <w:bottom w:val="none" w:sz="0" w:space="0" w:color="auto"/>
        <w:right w:val="none" w:sz="0" w:space="0" w:color="auto"/>
      </w:divBdr>
      <w:divsChild>
        <w:div w:id="616104081">
          <w:marLeft w:val="274"/>
          <w:marRight w:val="0"/>
          <w:marTop w:val="0"/>
          <w:marBottom w:val="0"/>
          <w:divBdr>
            <w:top w:val="none" w:sz="0" w:space="0" w:color="auto"/>
            <w:left w:val="none" w:sz="0" w:space="0" w:color="auto"/>
            <w:bottom w:val="none" w:sz="0" w:space="0" w:color="auto"/>
            <w:right w:val="none" w:sz="0" w:space="0" w:color="auto"/>
          </w:divBdr>
        </w:div>
      </w:divsChild>
    </w:div>
    <w:div w:id="1172060670">
      <w:bodyDiv w:val="1"/>
      <w:marLeft w:val="0"/>
      <w:marRight w:val="0"/>
      <w:marTop w:val="0"/>
      <w:marBottom w:val="0"/>
      <w:divBdr>
        <w:top w:val="none" w:sz="0" w:space="0" w:color="auto"/>
        <w:left w:val="none" w:sz="0" w:space="0" w:color="auto"/>
        <w:bottom w:val="none" w:sz="0" w:space="0" w:color="auto"/>
        <w:right w:val="none" w:sz="0" w:space="0" w:color="auto"/>
      </w:divBdr>
      <w:divsChild>
        <w:div w:id="74672314">
          <w:marLeft w:val="274"/>
          <w:marRight w:val="0"/>
          <w:marTop w:val="0"/>
          <w:marBottom w:val="0"/>
          <w:divBdr>
            <w:top w:val="none" w:sz="0" w:space="0" w:color="auto"/>
            <w:left w:val="none" w:sz="0" w:space="0" w:color="auto"/>
            <w:bottom w:val="none" w:sz="0" w:space="0" w:color="auto"/>
            <w:right w:val="none" w:sz="0" w:space="0" w:color="auto"/>
          </w:divBdr>
        </w:div>
      </w:divsChild>
    </w:div>
    <w:div w:id="1386566704">
      <w:bodyDiv w:val="1"/>
      <w:marLeft w:val="0"/>
      <w:marRight w:val="0"/>
      <w:marTop w:val="0"/>
      <w:marBottom w:val="0"/>
      <w:divBdr>
        <w:top w:val="none" w:sz="0" w:space="0" w:color="auto"/>
        <w:left w:val="none" w:sz="0" w:space="0" w:color="auto"/>
        <w:bottom w:val="none" w:sz="0" w:space="0" w:color="auto"/>
        <w:right w:val="none" w:sz="0" w:space="0" w:color="auto"/>
      </w:divBdr>
      <w:divsChild>
        <w:div w:id="498741570">
          <w:marLeft w:val="274"/>
          <w:marRight w:val="0"/>
          <w:marTop w:val="0"/>
          <w:marBottom w:val="0"/>
          <w:divBdr>
            <w:top w:val="none" w:sz="0" w:space="0" w:color="auto"/>
            <w:left w:val="none" w:sz="0" w:space="0" w:color="auto"/>
            <w:bottom w:val="none" w:sz="0" w:space="0" w:color="auto"/>
            <w:right w:val="none" w:sz="0" w:space="0" w:color="auto"/>
          </w:divBdr>
        </w:div>
      </w:divsChild>
    </w:div>
    <w:div w:id="1872569889">
      <w:bodyDiv w:val="1"/>
      <w:marLeft w:val="0"/>
      <w:marRight w:val="0"/>
      <w:marTop w:val="0"/>
      <w:marBottom w:val="0"/>
      <w:divBdr>
        <w:top w:val="none" w:sz="0" w:space="0" w:color="auto"/>
        <w:left w:val="none" w:sz="0" w:space="0" w:color="auto"/>
        <w:bottom w:val="none" w:sz="0" w:space="0" w:color="auto"/>
        <w:right w:val="none" w:sz="0" w:space="0" w:color="auto"/>
      </w:divBdr>
    </w:div>
    <w:div w:id="209462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ck-consumer-health.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emeskens@webershandwick.com" TargetMode="External"/><Relationship Id="rId4" Type="http://schemas.microsoft.com/office/2007/relationships/stylesWithEffects" Target="stylesWithEffects.xml"/><Relationship Id="rId9" Type="http://schemas.openxmlformats.org/officeDocument/2006/relationships/hyperlink" Target="http://www.omnibiontapronatal.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belgium.be/sites/default/files/uploads/fields/fpshealth_theme_file/19074139/Foliumzuur%20-%20Risk-benefit%20analyse%20%28december%202011%29%20%28HGR%208623%29.pdf" TargetMode="External"/><Relationship Id="rId2" Type="http://schemas.openxmlformats.org/officeDocument/2006/relationships/hyperlink" Target="http://health.belgium.be/internet2Prd/groups/public/@public/@shc/documents/ie2divers/19074139.pdf" TargetMode="External"/><Relationship Id="rId1" Type="http://schemas.openxmlformats.org/officeDocument/2006/relationships/hyperlink" Target="http://www.kindengezin.be/zwangerschap-en-geboorte/zwanger/voeding-en-beweging/foliumzuu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EE6A9-22E7-4EE0-936D-F848105E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8384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Vanderhoeven, Jan (BRU-WSW)</dc:creator>
  <cp:lastModifiedBy>Verstappen, Karen (BRU-WSW)</cp:lastModifiedBy>
  <cp:revision>2</cp:revision>
  <cp:lastPrinted>2016-07-12T15:47:00Z</cp:lastPrinted>
  <dcterms:created xsi:type="dcterms:W3CDTF">2016-08-18T09:43:00Z</dcterms:created>
  <dcterms:modified xsi:type="dcterms:W3CDTF">2016-08-18T09:43:00Z</dcterms:modified>
</cp:coreProperties>
</file>