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3E2D" w14:textId="517F57E0" w:rsidR="0033298A" w:rsidRPr="007A4503" w:rsidRDefault="007A4503" w:rsidP="0033298A">
      <w:pPr>
        <w:pStyle w:val="TBWA"/>
        <w:rPr>
          <w:rFonts w:ascii="Averta for TBWA" w:hAnsi="Averta for TBWA"/>
          <w:b/>
          <w:caps/>
          <w:sz w:val="36"/>
          <w:szCs w:val="36"/>
          <w:lang w:val="en-GB"/>
        </w:rPr>
      </w:pPr>
      <w:r w:rsidRPr="007A4503">
        <w:rPr>
          <w:rFonts w:ascii="Averta for TBWA" w:hAnsi="Averta for TBWA"/>
          <w:b/>
          <w:sz w:val="36"/>
          <w:szCs w:val="36"/>
          <w:lang w:val="en-GB"/>
        </w:rPr>
        <w:t>Nissan and TBWA send a clear message to parking perpetrators</w:t>
      </w:r>
    </w:p>
    <w:p w14:paraId="41976E29" w14:textId="77777777" w:rsidR="0033298A" w:rsidRPr="007A4503" w:rsidRDefault="0033298A" w:rsidP="0033298A">
      <w:pPr>
        <w:pStyle w:val="TBWA"/>
        <w:rPr>
          <w:rFonts w:ascii="Averta for TBWA" w:hAnsi="Averta for TBWA"/>
          <w:color w:val="auto"/>
          <w:sz w:val="28"/>
        </w:rPr>
      </w:pPr>
    </w:p>
    <w:p w14:paraId="1D67A081" w14:textId="1A086CC6" w:rsidR="0033298A" w:rsidRPr="007A4503" w:rsidRDefault="0033298A" w:rsidP="0033298A">
      <w:pPr>
        <w:pStyle w:val="TBWA"/>
        <w:rPr>
          <w:rFonts w:ascii="Averta for TBWA" w:hAnsi="Averta for TBWA"/>
          <w:b/>
          <w:color w:val="auto"/>
          <w:sz w:val="22"/>
          <w:szCs w:val="22"/>
          <w:lang w:val="fr-FR"/>
        </w:rPr>
      </w:pPr>
      <w:r w:rsidRPr="007A4503">
        <w:rPr>
          <w:rFonts w:ascii="Averta for TBWA" w:hAnsi="Averta for TBWA"/>
          <w:b/>
          <w:color w:val="auto"/>
          <w:sz w:val="22"/>
          <w:szCs w:val="22"/>
          <w:lang w:val="fr-FR"/>
        </w:rPr>
        <w:t xml:space="preserve">Illegally parked cars are a plague in most cities. You find them on the kerb, too far off the kerb, crosswise with their nose sticking out or flagrantly squatting two parking lots at a time. Some drivers apparently </w:t>
      </w:r>
      <w:r w:rsidR="00291337" w:rsidRPr="007A4503">
        <w:rPr>
          <w:rFonts w:ascii="Averta for TBWA" w:hAnsi="Averta for TBWA"/>
          <w:b/>
          <w:color w:val="auto"/>
          <w:sz w:val="22"/>
          <w:szCs w:val="22"/>
          <w:lang w:val="fr-FR"/>
        </w:rPr>
        <w:t xml:space="preserve">will </w:t>
      </w:r>
      <w:r w:rsidRPr="007A4503">
        <w:rPr>
          <w:rFonts w:ascii="Averta for TBWA" w:hAnsi="Averta for TBWA"/>
          <w:b/>
          <w:color w:val="auto"/>
          <w:sz w:val="22"/>
          <w:szCs w:val="22"/>
          <w:lang w:val="fr-FR"/>
        </w:rPr>
        <w:t>never learn how to park. That’s why Nissan and TBWA wanted to give these parking perpetrators a helpful signal.</w:t>
      </w:r>
    </w:p>
    <w:p w14:paraId="2B8525B8" w14:textId="77777777" w:rsidR="0033298A" w:rsidRPr="007A4503" w:rsidRDefault="0033298A" w:rsidP="0033298A">
      <w:pPr>
        <w:pStyle w:val="TBWA"/>
        <w:rPr>
          <w:rFonts w:ascii="Averta for TBWA" w:hAnsi="Averta for TBWA"/>
          <w:color w:val="auto"/>
          <w:sz w:val="22"/>
          <w:szCs w:val="22"/>
          <w:lang w:val="fr-FR"/>
        </w:rPr>
      </w:pPr>
    </w:p>
    <w:p w14:paraId="2E04C7CE" w14:textId="607FE020" w:rsidR="0033298A" w:rsidRPr="007A4503" w:rsidRDefault="0033298A" w:rsidP="0033298A">
      <w:pPr>
        <w:pStyle w:val="TBWA"/>
        <w:rPr>
          <w:rFonts w:ascii="Averta for TBWA" w:hAnsi="Averta for TBWA"/>
          <w:color w:val="auto"/>
          <w:sz w:val="22"/>
          <w:szCs w:val="22"/>
          <w:lang w:val="fr-FR"/>
        </w:rPr>
      </w:pPr>
      <w:r w:rsidRPr="007A4503">
        <w:rPr>
          <w:rFonts w:ascii="Averta for TBWA" w:hAnsi="Averta for TBWA"/>
          <w:color w:val="auto"/>
          <w:sz w:val="22"/>
          <w:szCs w:val="22"/>
          <w:lang w:val="fr-FR"/>
        </w:rPr>
        <w:t>They decided to put the most blatant infractions in the spotlight. Or rather: in a painted white rectangle, - as if the parking space would have moved to suit the vehicle. Nissan send promo teams to cities all over Belgium and the Netherlands to look out for awkwardly parked cars. They marked each spot with white lines and spray-painted the message: ‘Let your car do the parking. With Nissan ProPILOT Park Assist’.</w:t>
      </w:r>
    </w:p>
    <w:p w14:paraId="24C61AD2" w14:textId="5EFFB30B" w:rsidR="00291337" w:rsidRPr="007A4503" w:rsidRDefault="00291337" w:rsidP="0033298A">
      <w:pPr>
        <w:pStyle w:val="TBWA"/>
        <w:rPr>
          <w:rFonts w:ascii="Averta for TBWA" w:hAnsi="Averta for TBWA"/>
          <w:color w:val="auto"/>
          <w:sz w:val="22"/>
          <w:szCs w:val="22"/>
          <w:lang w:val="fr-FR"/>
        </w:rPr>
      </w:pPr>
    </w:p>
    <w:p w14:paraId="5C0F1B64" w14:textId="36B6F2CC" w:rsidR="006634E7" w:rsidRDefault="00291337" w:rsidP="0033298A">
      <w:pPr>
        <w:pStyle w:val="TBWA"/>
        <w:rPr>
          <w:rFonts w:ascii="Averta for TBWA" w:hAnsi="Averta for TBWA"/>
          <w:color w:val="auto"/>
          <w:sz w:val="22"/>
          <w:szCs w:val="22"/>
          <w:lang w:val="fr-FR"/>
        </w:rPr>
      </w:pPr>
      <w:r w:rsidRPr="007A4503">
        <w:rPr>
          <w:rFonts w:ascii="Averta for TBWA" w:hAnsi="Averta for TBWA"/>
          <w:color w:val="auto"/>
          <w:sz w:val="22"/>
          <w:szCs w:val="22"/>
          <w:lang w:val="fr-FR"/>
        </w:rPr>
        <w:t xml:space="preserve">You can discover all these innovative technology on the Nissan LEAF equipped with the revolutionary ProPILOT Park technology and also the supportive Intelligent Park Assist on the Nissan QASHQAI. </w:t>
      </w:r>
      <w:r w:rsidR="0033298A" w:rsidRPr="007A4503">
        <w:rPr>
          <w:rFonts w:ascii="Averta for TBWA" w:hAnsi="Averta for TBWA"/>
          <w:color w:val="auto"/>
          <w:sz w:val="22"/>
          <w:szCs w:val="22"/>
          <w:lang w:val="fr-FR"/>
        </w:rPr>
        <w:t xml:space="preserve">A push on a </w:t>
      </w:r>
      <w:r w:rsidRPr="007A4503">
        <w:rPr>
          <w:rFonts w:ascii="Averta for TBWA" w:hAnsi="Averta for TBWA"/>
          <w:color w:val="auto"/>
          <w:sz w:val="22"/>
          <w:szCs w:val="22"/>
          <w:lang w:val="fr-FR"/>
        </w:rPr>
        <w:t xml:space="preserve">ProPILOT </w:t>
      </w:r>
      <w:r w:rsidR="0033298A" w:rsidRPr="007A4503">
        <w:rPr>
          <w:rFonts w:ascii="Averta for TBWA" w:hAnsi="Averta for TBWA"/>
          <w:color w:val="auto"/>
          <w:sz w:val="22"/>
          <w:szCs w:val="22"/>
          <w:lang w:val="fr-FR"/>
        </w:rPr>
        <w:t xml:space="preserve">button </w:t>
      </w:r>
      <w:r w:rsidRPr="007A4503">
        <w:rPr>
          <w:rFonts w:ascii="Averta for TBWA" w:hAnsi="Averta for TBWA"/>
          <w:color w:val="auto"/>
          <w:sz w:val="22"/>
          <w:szCs w:val="22"/>
          <w:lang w:val="fr-FR"/>
        </w:rPr>
        <w:t xml:space="preserve">in the Nissan LEAF </w:t>
      </w:r>
      <w:r w:rsidR="0033298A" w:rsidRPr="007A4503">
        <w:rPr>
          <w:rFonts w:ascii="Averta for TBWA" w:hAnsi="Averta for TBWA"/>
          <w:color w:val="auto"/>
          <w:sz w:val="22"/>
          <w:szCs w:val="22"/>
          <w:lang w:val="fr-FR"/>
        </w:rPr>
        <w:t>is enough to let the car do all the work. It steers, accelerates and brakes to manoeuvre itself flawlessly in the most challenging places. No human intervention needed. And lots of parking tickets avoided.</w:t>
      </w:r>
    </w:p>
    <w:p w14:paraId="000C0CDF" w14:textId="77777777" w:rsidR="006634E7" w:rsidRDefault="006634E7" w:rsidP="0033298A">
      <w:pPr>
        <w:pStyle w:val="TBWA"/>
        <w:rPr>
          <w:rFonts w:ascii="Averta for TBWA" w:hAnsi="Averta for TBWA"/>
          <w:color w:val="auto"/>
          <w:sz w:val="22"/>
          <w:szCs w:val="22"/>
          <w:lang w:val="fr-FR"/>
        </w:rPr>
      </w:pPr>
    </w:p>
    <w:p w14:paraId="2A630CEC" w14:textId="4CD1577B" w:rsidR="006634E7" w:rsidRDefault="006634E7" w:rsidP="006634E7">
      <w:pPr>
        <w:pStyle w:val="TBWA"/>
        <w:jc w:val="center"/>
        <w:rPr>
          <w:rFonts w:ascii="Averta for TBWA" w:hAnsi="Averta for TBWA"/>
          <w:color w:val="auto"/>
          <w:sz w:val="22"/>
          <w:szCs w:val="22"/>
          <w:lang w:val="fr-FR"/>
        </w:rPr>
      </w:pPr>
      <w:r>
        <w:rPr>
          <w:rFonts w:ascii="Averta for TBWA" w:hAnsi="Averta for TBWA"/>
          <w:color w:val="auto"/>
          <w:sz w:val="22"/>
          <w:szCs w:val="22"/>
          <w:lang w:val="fr-FR"/>
        </w:rPr>
        <w:t>***</w:t>
      </w:r>
    </w:p>
    <w:p w14:paraId="1615E254" w14:textId="790859F8" w:rsidR="006634E7" w:rsidRDefault="006634E7" w:rsidP="0033298A">
      <w:pPr>
        <w:pStyle w:val="TBWA"/>
        <w:rPr>
          <w:rFonts w:ascii="Averta for TBWA" w:hAnsi="Averta for TBWA"/>
          <w:color w:val="auto"/>
          <w:sz w:val="22"/>
          <w:szCs w:val="22"/>
          <w:lang w:val="fr-FR"/>
        </w:rPr>
      </w:pPr>
    </w:p>
    <w:p w14:paraId="50708331" w14:textId="522AB3F0" w:rsidR="006634E7" w:rsidRPr="006634E7" w:rsidRDefault="006634E7" w:rsidP="0033298A">
      <w:pPr>
        <w:pStyle w:val="TBWA"/>
        <w:rPr>
          <w:rFonts w:ascii="Averta for TBWA" w:hAnsi="Averta for TBWA"/>
          <w:color w:val="auto"/>
          <w:sz w:val="22"/>
          <w:szCs w:val="22"/>
          <w:u w:val="single"/>
          <w:lang w:val="fr-FR"/>
        </w:rPr>
      </w:pPr>
      <w:r w:rsidRPr="006634E7">
        <w:rPr>
          <w:rFonts w:ascii="Averta for TBWA" w:hAnsi="Averta for TBWA"/>
          <w:color w:val="auto"/>
          <w:sz w:val="22"/>
          <w:szCs w:val="22"/>
          <w:u w:val="single"/>
          <w:lang w:val="fr-FR"/>
        </w:rPr>
        <w:t>CREDITS</w:t>
      </w:r>
      <w:r w:rsidRPr="006634E7">
        <w:rPr>
          <w:rFonts w:ascii="Cambria" w:hAnsi="Cambria" w:cs="Cambria"/>
          <w:color w:val="auto"/>
          <w:sz w:val="22"/>
          <w:szCs w:val="22"/>
          <w:u w:val="single"/>
          <w:lang w:val="fr-FR"/>
        </w:rPr>
        <w:t> </w:t>
      </w:r>
      <w:r w:rsidRPr="006634E7">
        <w:rPr>
          <w:rFonts w:ascii="Averta for TBWA" w:hAnsi="Averta for TBWA"/>
          <w:color w:val="auto"/>
          <w:sz w:val="22"/>
          <w:szCs w:val="22"/>
          <w:u w:val="single"/>
          <w:lang w:val="fr-FR"/>
        </w:rPr>
        <w:t>:</w:t>
      </w:r>
    </w:p>
    <w:p w14:paraId="5AAAB13C" w14:textId="615E2037" w:rsidR="0033298A" w:rsidRPr="007A4503" w:rsidRDefault="0033298A" w:rsidP="0033298A">
      <w:pPr>
        <w:pStyle w:val="TBWA"/>
        <w:rPr>
          <w:rFonts w:ascii="Averta for TBWA" w:hAnsi="Averta for TBWA"/>
          <w:color w:val="auto"/>
          <w:lang w:val="en-GB"/>
        </w:rPr>
      </w:pPr>
    </w:p>
    <w:p w14:paraId="5191BA8A" w14:textId="77777777" w:rsidR="00C554CC" w:rsidRPr="005348CF" w:rsidRDefault="00C554CC" w:rsidP="00C554CC">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Language:</w:t>
      </w:r>
      <w:r w:rsidRPr="005348CF">
        <w:rPr>
          <w:rFonts w:ascii="Averta for TBWA" w:eastAsia="Times New Roman" w:hAnsi="Averta for TBWA" w:cs="Calibri"/>
          <w:color w:val="000000"/>
          <w:sz w:val="22"/>
          <w:szCs w:val="22"/>
          <w:lang w:eastAsia="en-US"/>
        </w:rPr>
        <w:t xml:space="preserve"> FR &amp; NL &amp; ENG</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Date of first use:</w:t>
      </w:r>
      <w:r w:rsidRPr="005348CF">
        <w:rPr>
          <w:rFonts w:ascii="Averta for TBWA" w:eastAsia="Times New Roman" w:hAnsi="Averta for TBWA" w:cs="Calibri"/>
          <w:color w:val="000000"/>
          <w:sz w:val="22"/>
          <w:szCs w:val="22"/>
          <w:lang w:eastAsia="en-US"/>
        </w:rPr>
        <w:t xml:space="preserve"> 27/09/2018</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Product Category:</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Automotive industry</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Campaign Title:</w:t>
      </w:r>
      <w:r w:rsidRPr="005348CF">
        <w:rPr>
          <w:rFonts w:ascii="Averta for TBWA" w:eastAsia="Times New Roman" w:hAnsi="Averta for TBWA" w:cs="Calibri"/>
          <w:color w:val="000000"/>
          <w:sz w:val="22"/>
          <w:szCs w:val="22"/>
          <w:lang w:eastAsia="en-US"/>
        </w:rPr>
        <w:t xml:space="preserve"> Nissan Dumb Parking</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Product:</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 Nissan LEAF, Nissan QAHSQAI &amp;</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Nissan Intelligent Mobility - ProPILOT Park, Intelligent Park Assist</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Client:</w:t>
      </w:r>
      <w:r w:rsidRPr="005348CF">
        <w:rPr>
          <w:rFonts w:ascii="Averta for TBWA" w:eastAsia="Times New Roman" w:hAnsi="Averta for TBWA" w:cs="Calibri"/>
          <w:color w:val="000000"/>
          <w:sz w:val="22"/>
          <w:szCs w:val="22"/>
          <w:lang w:eastAsia="en-US"/>
        </w:rPr>
        <w:t xml:space="preserve"> Nissan Belux</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 Melvin Keuter</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+32 (0)476</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861518</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Agency:</w:t>
      </w:r>
      <w:r w:rsidRPr="005348CF">
        <w:rPr>
          <w:rFonts w:ascii="Averta for TBWA" w:eastAsia="Times New Roman" w:hAnsi="Averta for TBWA" w:cs="Calibri"/>
          <w:color w:val="000000"/>
          <w:sz w:val="22"/>
          <w:szCs w:val="22"/>
          <w:lang w:eastAsia="en-US"/>
        </w:rPr>
        <w:t xml:space="preserve"> TBWA</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Creative Director:</w:t>
      </w:r>
      <w:r w:rsidRPr="005348CF">
        <w:rPr>
          <w:rFonts w:ascii="Averta for TBWA" w:eastAsia="Times New Roman" w:hAnsi="Averta for TBWA" w:cs="Calibri"/>
          <w:color w:val="000000"/>
          <w:sz w:val="22"/>
          <w:szCs w:val="22"/>
          <w:lang w:eastAsia="en-US"/>
        </w:rPr>
        <w:t xml:space="preserve"> Bout Holtof,</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Jeroen Bostoen</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Creatives:</w:t>
      </w:r>
      <w:r w:rsidRPr="005348CF">
        <w:rPr>
          <w:rFonts w:ascii="Averta for TBWA" w:eastAsia="Times New Roman" w:hAnsi="Averta for TBWA" w:cs="Calibri"/>
          <w:color w:val="000000"/>
          <w:sz w:val="22"/>
          <w:szCs w:val="22"/>
          <w:lang w:eastAsia="en-US"/>
        </w:rPr>
        <w:t xml:space="preserve"> Thomas Driesen, David Maertens</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Copywriter:</w:t>
      </w:r>
      <w:r w:rsidRPr="005348CF">
        <w:rPr>
          <w:rFonts w:ascii="Averta for TBWA" w:eastAsia="Times New Roman" w:hAnsi="Averta for TBWA" w:cs="Calibri"/>
          <w:color w:val="000000"/>
          <w:sz w:val="22"/>
          <w:szCs w:val="22"/>
          <w:lang w:eastAsia="en-US"/>
        </w:rPr>
        <w:t xml:space="preserve"> Eric Debaene, Vincent Nivarlet, Albin Barry</w:t>
      </w:r>
    </w:p>
    <w:p w14:paraId="5EAE2429" w14:textId="77777777" w:rsidR="00C554CC" w:rsidRPr="005348CF" w:rsidRDefault="00C554CC" w:rsidP="00C554CC">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Retoucher:</w:t>
      </w:r>
      <w:r w:rsidRPr="005348CF">
        <w:rPr>
          <w:rFonts w:ascii="Averta for TBWA" w:eastAsia="Times New Roman" w:hAnsi="Averta for TBWA" w:cs="Calibri"/>
          <w:color w:val="000000"/>
          <w:sz w:val="22"/>
          <w:szCs w:val="22"/>
          <w:lang w:eastAsia="en-US"/>
        </w:rPr>
        <w:t xml:space="preserve"> Marianne Gualtieri</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Account:</w:t>
      </w:r>
      <w:r w:rsidRPr="005348CF">
        <w:rPr>
          <w:rFonts w:ascii="Averta for TBWA" w:eastAsia="Times New Roman" w:hAnsi="Averta for TBWA" w:cs="Calibri"/>
          <w:color w:val="000000"/>
          <w:sz w:val="22"/>
          <w:szCs w:val="22"/>
          <w:lang w:eastAsia="en-US"/>
        </w:rPr>
        <w:t xml:space="preserve"> Raisa Vanvoorden, Molly Vu Duc</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Traffic Planner:</w:t>
      </w:r>
      <w:r w:rsidRPr="005348CF">
        <w:rPr>
          <w:rFonts w:ascii="Averta for TBWA" w:eastAsia="Times New Roman" w:hAnsi="Averta for TBWA" w:cs="Calibri"/>
          <w:color w:val="000000"/>
          <w:sz w:val="22"/>
          <w:szCs w:val="22"/>
          <w:lang w:eastAsia="en-US"/>
        </w:rPr>
        <w:t xml:space="preserve"> Xandra Van der Mersch, Laurie Herbots</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 xml:space="preserve">Production Company: </w:t>
      </w:r>
      <w:r w:rsidRPr="005348CF">
        <w:rPr>
          <w:rFonts w:ascii="Averta for TBWA" w:eastAsia="Times New Roman" w:hAnsi="Averta for TBWA" w:cs="Calibri"/>
          <w:color w:val="000000"/>
          <w:sz w:val="22"/>
          <w:szCs w:val="22"/>
          <w:lang w:eastAsia="en-US"/>
        </w:rPr>
        <w:t>Make</w:t>
      </w:r>
    </w:p>
    <w:p w14:paraId="59AE258A" w14:textId="77777777" w:rsidR="00C554CC" w:rsidRPr="005348CF" w:rsidRDefault="00C554CC" w:rsidP="00C554CC">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Producer:</w:t>
      </w:r>
      <w:r w:rsidRPr="005348CF">
        <w:rPr>
          <w:rFonts w:ascii="Averta for TBWA" w:eastAsia="Times New Roman" w:hAnsi="Averta for TBWA" w:cs="Calibri"/>
          <w:color w:val="000000"/>
          <w:sz w:val="22"/>
          <w:szCs w:val="22"/>
          <w:lang w:eastAsia="en-US"/>
        </w:rPr>
        <w:t xml:space="preserve"> Lieselot Ral</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DOP/Director:</w:t>
      </w:r>
      <w:r w:rsidRPr="005348CF">
        <w:rPr>
          <w:rFonts w:ascii="Averta for TBWA" w:eastAsia="Times New Roman" w:hAnsi="Averta for TBWA" w:cs="Calibri"/>
          <w:color w:val="000000"/>
          <w:sz w:val="22"/>
          <w:szCs w:val="22"/>
          <w:lang w:eastAsia="en-US"/>
        </w:rPr>
        <w:t xml:space="preserve"> Gunter Blokken</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Video Editor:</w:t>
      </w:r>
      <w:r w:rsidRPr="005348CF">
        <w:rPr>
          <w:rFonts w:ascii="Averta for TBWA" w:eastAsia="Times New Roman" w:hAnsi="Averta for TBWA" w:cs="Calibri"/>
          <w:color w:val="000000"/>
          <w:sz w:val="22"/>
          <w:szCs w:val="22"/>
          <w:lang w:eastAsia="en-US"/>
        </w:rPr>
        <w:t xml:space="preserve"> Liesbeth Smets</w:t>
      </w:r>
    </w:p>
    <w:p w14:paraId="08E30783" w14:textId="77777777" w:rsidR="00C554CC" w:rsidRPr="005348CF" w:rsidRDefault="00C554CC" w:rsidP="00C554CC">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So</w:t>
      </w:r>
      <w:bookmarkStart w:id="0" w:name="_GoBack"/>
      <w:bookmarkEnd w:id="0"/>
      <w:r w:rsidRPr="005348CF">
        <w:rPr>
          <w:rFonts w:ascii="Averta for TBWA" w:eastAsia="Times New Roman" w:hAnsi="Averta for TBWA" w:cs="Calibri"/>
          <w:b/>
          <w:color w:val="000000"/>
          <w:sz w:val="22"/>
          <w:szCs w:val="22"/>
          <w:lang w:eastAsia="en-US"/>
        </w:rPr>
        <w:t>und:</w:t>
      </w:r>
      <w:r w:rsidRPr="005348CF">
        <w:rPr>
          <w:rFonts w:ascii="Averta for TBWA" w:eastAsia="Times New Roman" w:hAnsi="Averta for TBWA" w:cs="Calibri"/>
          <w:color w:val="000000"/>
          <w:sz w:val="22"/>
          <w:szCs w:val="22"/>
          <w:lang w:eastAsia="en-US"/>
        </w:rPr>
        <w:t xml:space="preserve"> Jan Pollet</w:t>
      </w:r>
    </w:p>
    <w:p w14:paraId="08A3E10B" w14:textId="77777777" w:rsidR="00C554CC" w:rsidRPr="005348CF" w:rsidRDefault="00C554CC" w:rsidP="00C554CC">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Digital team:</w:t>
      </w:r>
      <w:r w:rsidRPr="005348CF">
        <w:rPr>
          <w:rFonts w:ascii="Averta for TBWA" w:eastAsia="Times New Roman" w:hAnsi="Averta for TBWA" w:cs="Calibri"/>
          <w:color w:val="000000"/>
          <w:sz w:val="22"/>
          <w:szCs w:val="22"/>
          <w:lang w:eastAsia="en-US"/>
        </w:rPr>
        <w:t xml:space="preserve"> Digitas -</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Fabio Lo Cascio,</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Tom de Keukelaer,</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Marie Simon</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Media Planning:</w:t>
      </w:r>
      <w:r w:rsidRPr="005348CF">
        <w:rPr>
          <w:rFonts w:ascii="Averta for TBWA" w:eastAsia="Times New Roman" w:hAnsi="Averta for TBWA" w:cs="Calibri"/>
          <w:color w:val="000000"/>
          <w:sz w:val="22"/>
          <w:szCs w:val="22"/>
          <w:lang w:eastAsia="en-US"/>
        </w:rPr>
        <w:t xml:space="preserve"> OMD BEL - Gabriel Teleman / OMD NL - Edwin Lether</w:t>
      </w:r>
      <w:r w:rsidRPr="005348CF">
        <w:rPr>
          <w:rFonts w:eastAsia="Times New Roman" w:cs="Cambria"/>
          <w:color w:val="000000"/>
          <w:sz w:val="22"/>
          <w:szCs w:val="22"/>
          <w:lang w:eastAsia="en-US"/>
        </w:rPr>
        <w:t> </w:t>
      </w:r>
    </w:p>
    <w:p w14:paraId="4D5B7124" w14:textId="109C2706" w:rsidR="00AD7185" w:rsidRPr="007A4503" w:rsidRDefault="00AD7185" w:rsidP="00C554CC">
      <w:pPr>
        <w:shd w:val="clear" w:color="auto" w:fill="FFFFFF"/>
        <w:spacing w:after="203"/>
        <w:rPr>
          <w:rFonts w:ascii="Averta for TBWA" w:hAnsi="Averta for TBWA"/>
          <w:sz w:val="22"/>
          <w:szCs w:val="22"/>
          <w:lang w:val="fr-FR"/>
        </w:rPr>
      </w:pPr>
    </w:p>
    <w:sectPr w:rsidR="00AD7185" w:rsidRPr="007A4503" w:rsidSect="007A4503">
      <w:headerReference w:type="even" r:id="rId7"/>
      <w:headerReference w:type="default" r:id="rId8"/>
      <w:headerReference w:type="first" r:id="rId9"/>
      <w:footerReference w:type="first" r:id="rId10"/>
      <w:pgSz w:w="11901" w:h="16840"/>
      <w:pgMar w:top="1701" w:right="1701"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C8BC" w14:textId="77777777" w:rsidR="004A57F7" w:rsidRDefault="004A57F7" w:rsidP="0061795A">
      <w:r>
        <w:separator/>
      </w:r>
    </w:p>
  </w:endnote>
  <w:endnote w:type="continuationSeparator" w:id="0">
    <w:p w14:paraId="6BEF7C21" w14:textId="77777777" w:rsidR="004A57F7" w:rsidRDefault="004A57F7"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panose1 w:val="020B0604020202020204"/>
    <w:charset w:val="00"/>
    <w:family w:val="auto"/>
    <w:pitch w:val="variable"/>
    <w:sig w:usb0="00000003" w:usb1="00000000" w:usb2="00000000" w:usb3="00000000" w:csb0="00000001" w:csb1="00000000"/>
  </w:font>
  <w:font w:name="Averta for TBWA">
    <w:panose1 w:val="01000000000000000000"/>
    <w:charset w:val="4D"/>
    <w:family w:val="auto"/>
    <w:pitch w:val="variable"/>
    <w:sig w:usb0="A00000EF" w:usb1="0000E021" w:usb2="00000000" w:usb3="00000000" w:csb0="000001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2712" w14:textId="77777777" w:rsidR="00300E18" w:rsidRPr="008D4A04" w:rsidRDefault="00300E18" w:rsidP="00300E18">
    <w:pPr>
      <w:pStyle w:val="-TBWAHeaderFooter"/>
      <w:jc w:val="center"/>
      <w:rPr>
        <w:rFonts w:ascii="Helvetica" w:hAnsi="Helvetica"/>
        <w:color w:val="717171"/>
        <w:sz w:val="14"/>
        <w:szCs w:val="14"/>
        <w:lang w:val="fr-BE"/>
      </w:rPr>
    </w:pPr>
    <w:r w:rsidRPr="008D4A04">
      <w:rPr>
        <w:rFonts w:ascii="Helvetica" w:hAnsi="Helvetica"/>
        <w:color w:val="717171"/>
        <w:sz w:val="14"/>
        <w:szCs w:val="14"/>
        <w:lang w:val="fr-BE"/>
      </w:rPr>
      <w:t>TBWA\GROUP</w:t>
    </w:r>
  </w:p>
  <w:p w14:paraId="0FFF83E8" w14:textId="77777777" w:rsidR="00745BD6" w:rsidRPr="00300E18" w:rsidRDefault="00300E18" w:rsidP="00300E18">
    <w:pPr>
      <w:pStyle w:val="-TBWAHeaderFooter"/>
      <w:jc w:val="center"/>
      <w:rPr>
        <w:rFonts w:ascii="Helvetica" w:hAnsi="Helvetica"/>
        <w:color w:val="717171"/>
        <w:sz w:val="14"/>
        <w:szCs w:val="14"/>
      </w:rPr>
    </w:pPr>
    <w:r w:rsidRPr="008D4A04">
      <w:rPr>
        <w:rFonts w:ascii="Helvetica" w:hAnsi="Helvetica"/>
        <w:color w:val="717171"/>
        <w:sz w:val="14"/>
        <w:szCs w:val="14"/>
        <w:lang w:val="fr-BE"/>
      </w:rPr>
      <w:t xml:space="preserve">Kroonlaan 165 Avenue de la Couronne, B-1050 Brussels, Belgium, tel. </w:t>
    </w:r>
    <w:r w:rsidRPr="00477F70">
      <w:rPr>
        <w:rFonts w:ascii="Helvetica" w:hAnsi="Helvetica"/>
        <w:color w:val="717171"/>
        <w:sz w:val="14"/>
        <w:szCs w:val="14"/>
      </w:rPr>
      <w:t>+32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EC8A" w14:textId="77777777" w:rsidR="004A57F7" w:rsidRDefault="004A57F7" w:rsidP="0061795A">
      <w:r>
        <w:separator/>
      </w:r>
    </w:p>
  </w:footnote>
  <w:footnote w:type="continuationSeparator" w:id="0">
    <w:p w14:paraId="00474BAF" w14:textId="77777777" w:rsidR="004A57F7" w:rsidRDefault="004A57F7" w:rsidP="006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7959" w14:textId="77777777" w:rsidR="000516E6" w:rsidRDefault="000516E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23236" w14:textId="77777777" w:rsidR="000516E6" w:rsidRDefault="000516E6" w:rsidP="002A77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3166" w14:textId="51752E4A" w:rsidR="000516E6" w:rsidRPr="002011E8" w:rsidRDefault="007A4503" w:rsidP="00AD16AD">
    <w:pPr>
      <w:pStyle w:val="Header"/>
      <w:rPr>
        <w:rFonts w:asciiTheme="minorHAnsi" w:hAnsiTheme="minorHAnsi"/>
      </w:rPr>
    </w:pPr>
    <w:r w:rsidRPr="00E454B8">
      <w:rPr>
        <w:noProof/>
        <w:color w:val="717171"/>
        <w:sz w:val="20"/>
        <w:szCs w:val="20"/>
        <w:lang w:eastAsia="en-GB"/>
      </w:rPr>
      <w:drawing>
        <wp:anchor distT="0" distB="0" distL="114300" distR="114300" simplePos="0" relativeHeight="251663360" behindDoc="1" locked="0" layoutInCell="1" allowOverlap="1" wp14:anchorId="177DA287" wp14:editId="49D0E01F">
          <wp:simplePos x="0" y="0"/>
          <wp:positionH relativeFrom="page">
            <wp:posOffset>1080135</wp:posOffset>
          </wp:positionH>
          <wp:positionV relativeFrom="page">
            <wp:posOffset>449580</wp:posOffset>
          </wp:positionV>
          <wp:extent cx="828000" cy="217387"/>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FFEC" w14:textId="77777777" w:rsidR="00745BD6" w:rsidRPr="00300E18" w:rsidRDefault="00967DA1" w:rsidP="00300E18">
    <w:pPr>
      <w:pStyle w:val="Header"/>
      <w:ind w:right="-6" w:hanging="1134"/>
      <w:jc w:val="right"/>
      <w:rPr>
        <w:color w:val="717171"/>
      </w:rPr>
    </w:pPr>
    <w:r>
      <w:rPr>
        <w:noProof/>
        <w:color w:val="717171"/>
        <w:lang w:val="en-US" w:eastAsia="en-US"/>
      </w:rPr>
      <w:drawing>
        <wp:anchor distT="0" distB="0" distL="114300" distR="114300" simplePos="0" relativeHeight="251661312" behindDoc="1" locked="0" layoutInCell="1" allowOverlap="1" wp14:anchorId="613C6978" wp14:editId="65A6F88F">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81"/>
    <w:rsid w:val="00025C45"/>
    <w:rsid w:val="000516E6"/>
    <w:rsid w:val="000A0903"/>
    <w:rsid w:val="000D2730"/>
    <w:rsid w:val="000D64EC"/>
    <w:rsid w:val="00141220"/>
    <w:rsid w:val="00142919"/>
    <w:rsid w:val="00163C44"/>
    <w:rsid w:val="001E376C"/>
    <w:rsid w:val="002011E8"/>
    <w:rsid w:val="00204365"/>
    <w:rsid w:val="00227B19"/>
    <w:rsid w:val="00257C28"/>
    <w:rsid w:val="00282765"/>
    <w:rsid w:val="00291337"/>
    <w:rsid w:val="00295847"/>
    <w:rsid w:val="002A77AA"/>
    <w:rsid w:val="00300E18"/>
    <w:rsid w:val="00332519"/>
    <w:rsid w:val="0033298A"/>
    <w:rsid w:val="00337927"/>
    <w:rsid w:val="003A2B2A"/>
    <w:rsid w:val="003F54D5"/>
    <w:rsid w:val="00407DB6"/>
    <w:rsid w:val="004774D4"/>
    <w:rsid w:val="0048020D"/>
    <w:rsid w:val="00496AA6"/>
    <w:rsid w:val="004A57F7"/>
    <w:rsid w:val="004E4959"/>
    <w:rsid w:val="0057625F"/>
    <w:rsid w:val="00594F3A"/>
    <w:rsid w:val="005E586E"/>
    <w:rsid w:val="0061795A"/>
    <w:rsid w:val="0063261C"/>
    <w:rsid w:val="006634E7"/>
    <w:rsid w:val="006657BD"/>
    <w:rsid w:val="006D65BD"/>
    <w:rsid w:val="006E2266"/>
    <w:rsid w:val="007079DF"/>
    <w:rsid w:val="0072256C"/>
    <w:rsid w:val="007266CC"/>
    <w:rsid w:val="00740375"/>
    <w:rsid w:val="00745BD6"/>
    <w:rsid w:val="007A4503"/>
    <w:rsid w:val="007F4102"/>
    <w:rsid w:val="008015B1"/>
    <w:rsid w:val="00802A7E"/>
    <w:rsid w:val="008523EE"/>
    <w:rsid w:val="008534E9"/>
    <w:rsid w:val="00870AB7"/>
    <w:rsid w:val="00881912"/>
    <w:rsid w:val="008D4A04"/>
    <w:rsid w:val="00967DA1"/>
    <w:rsid w:val="009730F1"/>
    <w:rsid w:val="009A4297"/>
    <w:rsid w:val="009D2AD1"/>
    <w:rsid w:val="009F000D"/>
    <w:rsid w:val="00A708CE"/>
    <w:rsid w:val="00A73A16"/>
    <w:rsid w:val="00AD16AD"/>
    <w:rsid w:val="00AD7185"/>
    <w:rsid w:val="00AE398F"/>
    <w:rsid w:val="00AF3616"/>
    <w:rsid w:val="00BA5076"/>
    <w:rsid w:val="00C07E8E"/>
    <w:rsid w:val="00C33B60"/>
    <w:rsid w:val="00C40AA5"/>
    <w:rsid w:val="00C45431"/>
    <w:rsid w:val="00C554CC"/>
    <w:rsid w:val="00C66B16"/>
    <w:rsid w:val="00C90549"/>
    <w:rsid w:val="00D87B3D"/>
    <w:rsid w:val="00D92B08"/>
    <w:rsid w:val="00DA2881"/>
    <w:rsid w:val="00DD7D86"/>
    <w:rsid w:val="00DE6BF0"/>
    <w:rsid w:val="00E8140A"/>
    <w:rsid w:val="00E959C8"/>
    <w:rsid w:val="00EB37A5"/>
    <w:rsid w:val="00F23359"/>
    <w:rsid w:val="00F2638C"/>
    <w:rsid w:val="00F4180B"/>
    <w:rsid w:val="00F73ABB"/>
    <w:rsid w:val="00FA1CF7"/>
    <w:rsid w:val="00FB6E1E"/>
    <w:rsid w:val="00FC6443"/>
    <w:rsid w:val="00FD5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C3C9C3"/>
  <w14:defaultImageDpi w14:val="300"/>
  <w15:docId w15:val="{C3851688-2109-AF46-9A1C-CD0450AA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C90549"/>
    <w:pPr>
      <w:spacing w:before="100" w:beforeAutospacing="1" w:after="100" w:afterAutospacing="1"/>
    </w:pPr>
    <w:rPr>
      <w:rFonts w:ascii="Times New Roman" w:eastAsia="Times New Roman" w:hAnsi="Times New Roman"/>
      <w:lang w:eastAsia="en-US"/>
    </w:rPr>
  </w:style>
  <w:style w:type="paragraph" w:styleId="Revision">
    <w:name w:val="Revision"/>
    <w:hidden/>
    <w:uiPriority w:val="99"/>
    <w:semiHidden/>
    <w:rsid w:val="008D4A0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0335">
      <w:bodyDiv w:val="1"/>
      <w:marLeft w:val="0"/>
      <w:marRight w:val="0"/>
      <w:marTop w:val="0"/>
      <w:marBottom w:val="0"/>
      <w:divBdr>
        <w:top w:val="none" w:sz="0" w:space="0" w:color="auto"/>
        <w:left w:val="none" w:sz="0" w:space="0" w:color="auto"/>
        <w:bottom w:val="none" w:sz="0" w:space="0" w:color="auto"/>
        <w:right w:val="none" w:sz="0" w:space="0" w:color="auto"/>
      </w:divBdr>
    </w:div>
    <w:div w:id="184053971">
      <w:bodyDiv w:val="1"/>
      <w:marLeft w:val="0"/>
      <w:marRight w:val="0"/>
      <w:marTop w:val="0"/>
      <w:marBottom w:val="0"/>
      <w:divBdr>
        <w:top w:val="none" w:sz="0" w:space="0" w:color="auto"/>
        <w:left w:val="none" w:sz="0" w:space="0" w:color="auto"/>
        <w:bottom w:val="none" w:sz="0" w:space="0" w:color="auto"/>
        <w:right w:val="none" w:sz="0" w:space="0" w:color="auto"/>
      </w:divBdr>
    </w:div>
    <w:div w:id="194119951">
      <w:bodyDiv w:val="1"/>
      <w:marLeft w:val="0"/>
      <w:marRight w:val="0"/>
      <w:marTop w:val="0"/>
      <w:marBottom w:val="0"/>
      <w:divBdr>
        <w:top w:val="none" w:sz="0" w:space="0" w:color="auto"/>
        <w:left w:val="none" w:sz="0" w:space="0" w:color="auto"/>
        <w:bottom w:val="none" w:sz="0" w:space="0" w:color="auto"/>
        <w:right w:val="none" w:sz="0" w:space="0" w:color="auto"/>
      </w:divBdr>
    </w:div>
    <w:div w:id="474641392">
      <w:bodyDiv w:val="1"/>
      <w:marLeft w:val="0"/>
      <w:marRight w:val="0"/>
      <w:marTop w:val="0"/>
      <w:marBottom w:val="0"/>
      <w:divBdr>
        <w:top w:val="none" w:sz="0" w:space="0" w:color="auto"/>
        <w:left w:val="none" w:sz="0" w:space="0" w:color="auto"/>
        <w:bottom w:val="none" w:sz="0" w:space="0" w:color="auto"/>
        <w:right w:val="none" w:sz="0" w:space="0" w:color="auto"/>
      </w:divBdr>
    </w:div>
    <w:div w:id="573860630">
      <w:bodyDiv w:val="1"/>
      <w:marLeft w:val="0"/>
      <w:marRight w:val="0"/>
      <w:marTop w:val="0"/>
      <w:marBottom w:val="0"/>
      <w:divBdr>
        <w:top w:val="none" w:sz="0" w:space="0" w:color="auto"/>
        <w:left w:val="none" w:sz="0" w:space="0" w:color="auto"/>
        <w:bottom w:val="none" w:sz="0" w:space="0" w:color="auto"/>
        <w:right w:val="none" w:sz="0" w:space="0" w:color="auto"/>
      </w:divBdr>
    </w:div>
    <w:div w:id="1054357083">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272085430">
      <w:bodyDiv w:val="1"/>
      <w:marLeft w:val="0"/>
      <w:marRight w:val="0"/>
      <w:marTop w:val="0"/>
      <w:marBottom w:val="0"/>
      <w:divBdr>
        <w:top w:val="none" w:sz="0" w:space="0" w:color="auto"/>
        <w:left w:val="none" w:sz="0" w:space="0" w:color="auto"/>
        <w:bottom w:val="none" w:sz="0" w:space="0" w:color="auto"/>
        <w:right w:val="none" w:sz="0" w:space="0" w:color="auto"/>
      </w:divBdr>
    </w:div>
    <w:div w:id="1531841534">
      <w:bodyDiv w:val="1"/>
      <w:marLeft w:val="0"/>
      <w:marRight w:val="0"/>
      <w:marTop w:val="0"/>
      <w:marBottom w:val="0"/>
      <w:divBdr>
        <w:top w:val="none" w:sz="0" w:space="0" w:color="auto"/>
        <w:left w:val="none" w:sz="0" w:space="0" w:color="auto"/>
        <w:bottom w:val="none" w:sz="0" w:space="0" w:color="auto"/>
        <w:right w:val="none" w:sz="0" w:space="0" w:color="auto"/>
      </w:divBdr>
    </w:div>
    <w:div w:id="1756392840">
      <w:bodyDiv w:val="1"/>
      <w:marLeft w:val="0"/>
      <w:marRight w:val="0"/>
      <w:marTop w:val="0"/>
      <w:marBottom w:val="0"/>
      <w:divBdr>
        <w:top w:val="none" w:sz="0" w:space="0" w:color="auto"/>
        <w:left w:val="none" w:sz="0" w:space="0" w:color="auto"/>
        <w:bottom w:val="none" w:sz="0" w:space="0" w:color="auto"/>
        <w:right w:val="none" w:sz="0" w:space="0" w:color="auto"/>
      </w:divBdr>
    </w:div>
    <w:div w:id="203129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30EF-0D7B-7949-9062-ED04A90B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Vanvoorden</dc:creator>
  <cp:keywords/>
  <dc:description/>
  <cp:lastModifiedBy>Microsoft Office User</cp:lastModifiedBy>
  <cp:revision>10</cp:revision>
  <cp:lastPrinted>2018-09-17T12:57:00Z</cp:lastPrinted>
  <dcterms:created xsi:type="dcterms:W3CDTF">2018-09-24T13:40:00Z</dcterms:created>
  <dcterms:modified xsi:type="dcterms:W3CDTF">2018-09-27T11:10:00Z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-1697432714</vt:i4>
  </property>
  <property fmtid="{D5CDD505-2E9C-101B-9397-08002B2CF9AE}" pid="3" name="_NewReviewCycle">
    <vt:lpwstr/>
  </property>
  <property fmtid="{D5CDD505-2E9C-101B-9397-08002B2CF9AE}" pid="4" name="_EmailSubject">
    <vt:lpwstr>Action Dumb parking</vt:lpwstr>
  </property>
  <property fmtid="{D5CDD505-2E9C-101B-9397-08002B2CF9AE}" pid="5" name="_AuthorEmail">
    <vt:lpwstr>M.Keuter@nissan.be</vt:lpwstr>
  </property>
  <property fmtid="{D5CDD505-2E9C-101B-9397-08002B2CF9AE}" pid="6" name="_AuthorEmailDisplayName">
    <vt:lpwstr>Keuter, Melvin</vt:lpwstr>
  </property>
  <property fmtid="{D5CDD505-2E9C-101B-9397-08002B2CF9AE}" pid="7" name="_PreviousAdHocReviewCycleID">
    <vt:i4>-124766813</vt:i4>
  </property>
</Properties>
</file>