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A2520" w14:textId="370329C0" w:rsidR="003A229F" w:rsidRPr="00392B10" w:rsidRDefault="00392B10" w:rsidP="00CD0A75">
      <w:pPr>
        <w:pStyle w:val="Header"/>
        <w:spacing w:line="271" w:lineRule="auto"/>
        <w:rPr>
          <w:rFonts w:ascii="Microsoft YaHei" w:eastAsia="MS Mincho" w:hAnsi="Microsoft YaHei"/>
          <w:b/>
          <w:bCs/>
          <w:color w:val="C3001E"/>
          <w:sz w:val="32"/>
          <w:szCs w:val="32"/>
          <w:lang w:val="nl-NL" w:eastAsia="ja-JP"/>
        </w:rPr>
      </w:pPr>
      <w:r w:rsidRPr="00392B10">
        <w:rPr>
          <w:rFonts w:ascii="Microsoft YaHei" w:eastAsia="Microsoft YaHei" w:hAnsi="Microsoft YaHei" w:hint="eastAsia"/>
          <w:b/>
          <w:bCs/>
          <w:color w:val="C3001E"/>
          <w:sz w:val="32"/>
          <w:szCs w:val="32"/>
          <w:lang w:val="nl-NL" w:eastAsia="ja-JP"/>
        </w:rPr>
        <w:t>顧客ケーススタディー</w:t>
      </w:r>
    </w:p>
    <w:p w14:paraId="278EEBD5" w14:textId="77777777" w:rsidR="003A229F" w:rsidRPr="00392B10" w:rsidRDefault="003A229F" w:rsidP="003A229F">
      <w:pPr>
        <w:spacing w:line="271" w:lineRule="auto"/>
        <w:rPr>
          <w:rFonts w:eastAsia="Microsoft YaHei" w:cs="Arial"/>
          <w:b/>
          <w:bCs/>
          <w:sz w:val="20"/>
          <w:szCs w:val="20"/>
          <w:lang w:eastAsia="ja-JP"/>
        </w:rPr>
      </w:pPr>
    </w:p>
    <w:p w14:paraId="7F756FBB" w14:textId="0707CFC8" w:rsidR="00CD0A75" w:rsidRPr="00392B10" w:rsidRDefault="00CD0A75" w:rsidP="00CD0A75">
      <w:pPr>
        <w:rPr>
          <w:rFonts w:eastAsia="MS Mincho" w:cs="Arial"/>
          <w:b/>
          <w:bCs/>
          <w:sz w:val="20"/>
          <w:szCs w:val="20"/>
          <w:lang w:eastAsia="ja-JP"/>
        </w:rPr>
      </w:pPr>
      <w:r w:rsidRPr="00392B10">
        <w:rPr>
          <w:rFonts w:eastAsia="MS Mincho" w:cs="Arial"/>
          <w:b/>
          <w:bCs/>
          <w:sz w:val="20"/>
          <w:szCs w:val="20"/>
          <w:lang w:eastAsia="ja-JP"/>
        </w:rPr>
        <w:t>Mex</w:t>
      </w:r>
      <w:r w:rsidRPr="00392B10">
        <w:rPr>
          <w:rFonts w:eastAsia="MS Mincho" w:cs="Arial"/>
          <w:b/>
          <w:bCs/>
          <w:sz w:val="20"/>
          <w:szCs w:val="20"/>
          <w:lang w:eastAsia="ja-JP"/>
        </w:rPr>
        <w:t>（</w:t>
      </w:r>
      <w:r w:rsidRPr="00392B10">
        <w:rPr>
          <w:rFonts w:eastAsia="MS Mincho" w:cs="Arial"/>
          <w:b/>
          <w:bCs/>
          <w:sz w:val="20"/>
          <w:szCs w:val="20"/>
          <w:lang w:val="fr-CH" w:eastAsia="ja-JP"/>
        </w:rPr>
        <w:t>スイス</w:t>
      </w:r>
      <w:r w:rsidRPr="00392B10">
        <w:rPr>
          <w:rFonts w:eastAsia="MS Mincho" w:cs="Arial"/>
          <w:b/>
          <w:bCs/>
          <w:sz w:val="20"/>
          <w:szCs w:val="20"/>
          <w:lang w:eastAsia="ja-JP"/>
        </w:rPr>
        <w:t>）</w:t>
      </w:r>
      <w:r w:rsidRPr="00392B10">
        <w:rPr>
          <w:rFonts w:eastAsia="MS Mincho" w:cs="Arial"/>
          <w:b/>
          <w:bCs/>
          <w:sz w:val="20"/>
          <w:szCs w:val="20"/>
          <w:lang w:val="fr-CH" w:eastAsia="ja-JP"/>
        </w:rPr>
        <w:t>、</w:t>
      </w:r>
      <w:r w:rsidR="00392B10" w:rsidRPr="00392B10">
        <w:rPr>
          <w:rFonts w:eastAsia="MS Mincho" w:cs="Arial" w:hint="eastAsia"/>
          <w:b/>
          <w:bCs/>
          <w:sz w:val="20"/>
          <w:szCs w:val="20"/>
          <w:lang w:val="fr-CH" w:eastAsia="ja-JP"/>
        </w:rPr>
        <w:t>202</w:t>
      </w:r>
      <w:r w:rsidR="00392B10">
        <w:rPr>
          <w:rFonts w:eastAsia="MS Mincho" w:cs="Arial"/>
          <w:b/>
          <w:bCs/>
          <w:sz w:val="20"/>
          <w:szCs w:val="20"/>
          <w:lang w:val="fr-CH" w:eastAsia="ja-JP"/>
        </w:rPr>
        <w:t>5</w:t>
      </w:r>
      <w:r w:rsidR="00392B10" w:rsidRPr="00392B10">
        <w:rPr>
          <w:rFonts w:eastAsia="MS Mincho" w:cs="Arial" w:hint="eastAsia"/>
          <w:b/>
          <w:bCs/>
          <w:sz w:val="20"/>
          <w:szCs w:val="20"/>
          <w:lang w:val="fr-CH" w:eastAsia="ja-JP"/>
        </w:rPr>
        <w:t>年</w:t>
      </w:r>
      <w:r w:rsidR="00392B10" w:rsidRPr="00392B10">
        <w:rPr>
          <w:rFonts w:eastAsia="MS Mincho" w:cs="Arial" w:hint="eastAsia"/>
          <w:b/>
          <w:bCs/>
          <w:sz w:val="20"/>
          <w:szCs w:val="20"/>
          <w:lang w:val="fr-CH" w:eastAsia="ja-JP"/>
        </w:rPr>
        <w:t>2</w:t>
      </w:r>
      <w:r w:rsidR="00392B10" w:rsidRPr="00392B10">
        <w:rPr>
          <w:rFonts w:eastAsia="MS Mincho" w:cs="Arial" w:hint="eastAsia"/>
          <w:b/>
          <w:bCs/>
          <w:sz w:val="20"/>
          <w:szCs w:val="20"/>
          <w:lang w:val="fr-CH" w:eastAsia="ja-JP"/>
        </w:rPr>
        <w:t>月</w:t>
      </w:r>
      <w:r w:rsidR="00392B10">
        <w:rPr>
          <w:rFonts w:eastAsia="MS Mincho" w:cs="Arial"/>
          <w:b/>
          <w:bCs/>
          <w:sz w:val="20"/>
          <w:szCs w:val="20"/>
          <w:lang w:val="fr-CH" w:eastAsia="ja-JP"/>
        </w:rPr>
        <w:t>28</w:t>
      </w:r>
      <w:r w:rsidR="00392B10" w:rsidRPr="00392B10">
        <w:rPr>
          <w:rFonts w:eastAsia="MS Mincho" w:cs="Arial" w:hint="eastAsia"/>
          <w:b/>
          <w:bCs/>
          <w:sz w:val="20"/>
          <w:szCs w:val="20"/>
          <w:lang w:val="fr-CH" w:eastAsia="ja-JP"/>
        </w:rPr>
        <w:t>日</w:t>
      </w:r>
    </w:p>
    <w:p w14:paraId="574C43DB" w14:textId="77777777" w:rsidR="00CD0A75" w:rsidRPr="00392B10" w:rsidRDefault="00CD0A75" w:rsidP="00CD0A75">
      <w:pPr>
        <w:spacing w:line="276" w:lineRule="auto"/>
        <w:rPr>
          <w:rFonts w:eastAsia="MS Mincho" w:cs="Arial"/>
          <w:b/>
          <w:bCs/>
          <w:color w:val="000000"/>
          <w:sz w:val="20"/>
          <w:szCs w:val="20"/>
          <w:lang w:val="en-US" w:eastAsia="ja-JP"/>
        </w:rPr>
      </w:pPr>
    </w:p>
    <w:p w14:paraId="7FFB1555" w14:textId="77777777" w:rsidR="00CD7BF1" w:rsidRPr="00392B10" w:rsidRDefault="00CD7BF1" w:rsidP="00CD7BF1">
      <w:pPr>
        <w:spacing w:line="276" w:lineRule="auto"/>
        <w:rPr>
          <w:rFonts w:eastAsia="MS Mincho" w:cs="Arial"/>
          <w:b/>
          <w:bCs/>
          <w:color w:val="000000"/>
          <w:sz w:val="20"/>
          <w:szCs w:val="20"/>
          <w:lang w:val="en-US" w:eastAsia="ja-JP"/>
        </w:rPr>
      </w:pPr>
    </w:p>
    <w:p w14:paraId="02B70215" w14:textId="77777777" w:rsidR="00392B10" w:rsidRPr="00392B10" w:rsidRDefault="00392B10" w:rsidP="00392B10">
      <w:pPr>
        <w:spacing w:after="160" w:line="259" w:lineRule="auto"/>
        <w:rPr>
          <w:rFonts w:eastAsia="Aptos" w:cs="Arial"/>
          <w:b/>
          <w:bCs/>
          <w:kern w:val="2"/>
          <w:sz w:val="20"/>
          <w:szCs w:val="20"/>
          <w:lang w:val="en-US" w:eastAsia="ja-JP"/>
          <w14:ligatures w14:val="standardContextual"/>
        </w:rPr>
      </w:pPr>
      <w:r w:rsidRPr="00392B10">
        <w:rPr>
          <w:rFonts w:eastAsia="Aptos" w:cs="Arial"/>
          <w:b/>
          <w:kern w:val="2"/>
          <w:sz w:val="20"/>
          <w:szCs w:val="20"/>
          <w:lang w:val="ja-JP" w:eastAsia="ja-JP" w:bidi="ja-JP"/>
          <w14:ligatures w14:val="standardContextual"/>
        </w:rPr>
        <w:t>Stora Enso</w:t>
      </w:r>
      <w:r w:rsidRPr="00392B10">
        <w:rPr>
          <w:rFonts w:eastAsia="MS Gothic" w:cs="Arial"/>
          <w:b/>
          <w:kern w:val="2"/>
          <w:sz w:val="20"/>
          <w:szCs w:val="20"/>
          <w:lang w:val="ja-JP" w:eastAsia="ja-JP" w:bidi="ja-JP"/>
          <w14:ligatures w14:val="standardContextual"/>
        </w:rPr>
        <w:t>社が、</w:t>
      </w:r>
      <w:r w:rsidRPr="00392B10">
        <w:rPr>
          <w:rFonts w:eastAsia="Aptos" w:cs="Arial"/>
          <w:b/>
          <w:kern w:val="2"/>
          <w:sz w:val="20"/>
          <w:szCs w:val="20"/>
          <w:lang w:val="ja-JP" w:eastAsia="ja-JP" w:bidi="ja-JP"/>
          <w14:ligatures w14:val="standardContextual"/>
        </w:rPr>
        <w:t>BOBST</w:t>
      </w:r>
      <w:r w:rsidRPr="00392B10">
        <w:rPr>
          <w:rFonts w:eastAsia="MS Gothic" w:cs="Arial"/>
          <w:b/>
          <w:kern w:val="2"/>
          <w:sz w:val="20"/>
          <w:szCs w:val="20"/>
          <w:lang w:val="ja-JP" w:eastAsia="ja-JP" w:bidi="ja-JP"/>
          <w14:ligatures w14:val="standardContextual"/>
        </w:rPr>
        <w:t>社とのパートナーシップにより生産効率と生産能力を向上</w:t>
      </w:r>
      <w:r w:rsidRPr="00392B10">
        <w:rPr>
          <w:rFonts w:eastAsia="Aptos" w:cs="Arial"/>
          <w:b/>
          <w:kern w:val="2"/>
          <w:sz w:val="20"/>
          <w:szCs w:val="20"/>
          <w:lang w:val="ja-JP" w:eastAsia="ja-JP" w:bidi="ja-JP"/>
          <w14:ligatures w14:val="standardContextual"/>
        </w:rPr>
        <w:t xml:space="preserve"> </w:t>
      </w:r>
    </w:p>
    <w:p w14:paraId="41D78FBC" w14:textId="77777777" w:rsidR="00392B10" w:rsidRPr="00392B10" w:rsidRDefault="00392B10" w:rsidP="00392B10">
      <w:pPr>
        <w:spacing w:after="160" w:line="259" w:lineRule="auto"/>
        <w:rPr>
          <w:rFonts w:eastAsia="Aptos" w:cs="Arial"/>
          <w:kern w:val="2"/>
          <w:sz w:val="20"/>
          <w:szCs w:val="20"/>
          <w:lang w:val="en-US" w:eastAsia="ja-JP"/>
          <w14:ligatures w14:val="standardContextual"/>
        </w:rPr>
      </w:pP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スウェーデンに複数の加工拠点を持つ段ボール包装サプライヤー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Stora Enso Packaging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は、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BOBST Connect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（ボブストコネクト）の導入後、生産能力が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4.4%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向上し、生産効率が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3.3%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向上しました。</w:t>
      </w:r>
    </w:p>
    <w:p w14:paraId="05B1EA4E" w14:textId="77777777" w:rsidR="00392B10" w:rsidRPr="00392B10" w:rsidRDefault="00392B10" w:rsidP="00392B10">
      <w:pPr>
        <w:spacing w:after="160" w:line="259" w:lineRule="auto"/>
        <w:rPr>
          <w:rFonts w:eastAsia="Aptos" w:cs="Arial"/>
          <w:kern w:val="2"/>
          <w:sz w:val="20"/>
          <w:szCs w:val="20"/>
          <w:lang w:val="en-US" w:eastAsia="ja-JP"/>
          <w14:ligatures w14:val="standardContextual"/>
        </w:rPr>
      </w:pP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Stora Enso Packaging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のスキーン（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Skene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）とヨンショーピング（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Jönköping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）にある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2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つの加工工場は、密接に連携して、消費者向けパッケージ、輸送用パッケージ、グループ化された小売対応パッケージ、および段ボールシートを生産しています。ヨンショーピング工場には、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2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台の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MASTERCUT 2.1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平盤打抜機や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2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台の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MASTERFLEX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フレキソポスト印刷機など、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BOBST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社の最新の機械が導入されています。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BOBST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と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Stora Enso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のパートナーシップには、機械だけでなく、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BOBST Connect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（ボブストコネクト）の接続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/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連携、カスタマイズされたトレーニング、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BOBST Maintenance Plus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（メンテナンスプラス）サービスプランによる包括的な機械サポートが含まれています。</w:t>
      </w:r>
    </w:p>
    <w:p w14:paraId="15767600" w14:textId="77777777" w:rsidR="00392B10" w:rsidRPr="00392B10" w:rsidRDefault="00392B10" w:rsidP="00392B10">
      <w:pPr>
        <w:spacing w:after="160" w:line="259" w:lineRule="auto"/>
        <w:rPr>
          <w:rFonts w:eastAsia="Aptos" w:cs="Arial"/>
          <w:kern w:val="2"/>
          <w:sz w:val="20"/>
          <w:szCs w:val="20"/>
          <w:lang w:val="en-US" w:eastAsia="ja-JP"/>
          <w14:ligatures w14:val="standardContextual"/>
        </w:rPr>
      </w:pP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BOBST Connect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プラットフォームは、リアルタイムの生産データを生成し、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Stora Enso Packaging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のチームに重要な機械洞察資料を提供することで、最高の成果達成と情報に基づいた意思決定を支援します。これと並行して、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BOBST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は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Stora Enso Packaging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の生産チームのスキルアップを図るための特注トレーニングを提供し、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BOBST Maintenance Plus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プランを通じて積極的なメンテナンスとサポートを提供しています。</w:t>
      </w:r>
    </w:p>
    <w:p w14:paraId="7C99924C" w14:textId="77777777" w:rsidR="00392B10" w:rsidRPr="00392B10" w:rsidRDefault="00392B10" w:rsidP="00392B10">
      <w:pPr>
        <w:spacing w:after="160" w:line="259" w:lineRule="auto"/>
        <w:rPr>
          <w:rFonts w:eastAsia="Aptos" w:cs="Arial"/>
          <w:kern w:val="2"/>
          <w:sz w:val="20"/>
          <w:szCs w:val="20"/>
          <w:lang w:eastAsia="ja-JP"/>
          <w14:ligatures w14:val="standardContextual"/>
        </w:rPr>
      </w:pP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Stora Enso Packaging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のメンテナンスマネージャー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Fredrik Wiell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氏はこう付け加えます：「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BOBST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は長年にわたり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Stora Enso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のパートナーであり、最高の段ボールパッケージング機械サプライヤーの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1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社です。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BOBST Connect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の導入後、生産能力は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4.4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％、生産効率は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3.3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％向上しました。現在、機械の稼働率は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98.5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％に達しており、これは我々にとって素晴らしい結果です。</w:t>
      </w:r>
    </w:p>
    <w:p w14:paraId="2A8E6592" w14:textId="77777777" w:rsidR="00392B10" w:rsidRPr="00392B10" w:rsidRDefault="00392B10" w:rsidP="00392B10">
      <w:pPr>
        <w:spacing w:after="160" w:line="259" w:lineRule="auto"/>
        <w:rPr>
          <w:rFonts w:eastAsia="Aptos" w:cs="Arial"/>
          <w:kern w:val="2"/>
          <w:sz w:val="20"/>
          <w:szCs w:val="20"/>
          <w:lang w:val="en-US" w:eastAsia="ja-JP"/>
          <w14:ligatures w14:val="standardContextual"/>
        </w:rPr>
      </w:pP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機械の稼動状況に関してより多くの情報を得ることで、私たちの努力を最大限に生かすことができます。そして、機械のダウンタイムの減少と廃棄物の削減も実現しています。デジタル化とコネクティビティは当社にとって非常に重要であり、当社のニーズに合わせた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BOBST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の複数のトレーニングパッケージや、当社の機械を最高の状態で稼動させるための包括的な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Maintenance Plus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サービスプランに投資してきました。」</w:t>
      </w:r>
    </w:p>
    <w:p w14:paraId="33DB6489" w14:textId="77777777" w:rsidR="00392B10" w:rsidRPr="00392B10" w:rsidRDefault="00392B10" w:rsidP="00392B10">
      <w:pPr>
        <w:spacing w:after="160" w:line="259" w:lineRule="auto"/>
        <w:rPr>
          <w:rFonts w:eastAsia="Aptos" w:cs="Arial"/>
          <w:kern w:val="2"/>
          <w:sz w:val="20"/>
          <w:szCs w:val="20"/>
          <w:lang w:val="en-US" w:eastAsia="ja-JP"/>
          <w14:ligatures w14:val="standardContextual"/>
        </w:rPr>
      </w:pP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Bobst Scandinavia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（ボブストスカンジナビア）のテクニカルサービスマネージャー、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Karim El-Jamal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は以下のようにコメントしています：「常に上を求める段ボール包装業界において、当社と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Stora Enso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のパートナーシップは、コラボレーション（連携）とイノベーション（技術革新）の重要性を示しています。市場のニーズに基づいて構築された高度な技術ソリューションと、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BOBST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が誇る献身的なサポートを提供することで、当社は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Stora Enso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のようなパートナーが新たなレベルの業績と効率を達成できるよう支援しています。」</w:t>
      </w:r>
    </w:p>
    <w:p w14:paraId="02ACB517" w14:textId="77777777" w:rsidR="00392B10" w:rsidRPr="00392B10" w:rsidRDefault="00392B10" w:rsidP="00392B10">
      <w:pPr>
        <w:spacing w:after="160" w:line="259" w:lineRule="auto"/>
        <w:rPr>
          <w:rFonts w:eastAsia="Aptos" w:cs="Arial"/>
          <w:kern w:val="2"/>
          <w:sz w:val="20"/>
          <w:szCs w:val="20"/>
          <w:lang w:val="en-US" w:eastAsia="ja-JP"/>
          <w14:ligatures w14:val="standardContextual"/>
        </w:rPr>
      </w:pP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BOBST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の技術的専門知識と顧客中心のアプローチを、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Stora Enso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の業界リーダーシップと組み合わせることで、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Jönköping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（ヨンショーピング）拠点は、段ボール包装業界に効率と実績の新たなベンチマーク（基準）を打ち立てました。</w:t>
      </w:r>
    </w:p>
    <w:p w14:paraId="36ABD440" w14:textId="11919CA2" w:rsidR="00392B10" w:rsidRPr="002C6EDD" w:rsidRDefault="00392B10" w:rsidP="00392B10">
      <w:pPr>
        <w:spacing w:after="160" w:line="259" w:lineRule="auto"/>
        <w:rPr>
          <w:rFonts w:eastAsia="Aptos" w:cs="Arial"/>
          <w:kern w:val="2"/>
          <w:sz w:val="20"/>
          <w:szCs w:val="20"/>
          <w:lang w:val="fr-CH" w:eastAsia="ja-JP" w:bidi="ja-JP"/>
          <w14:ligatures w14:val="standardContextual"/>
        </w:rPr>
      </w:pP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lastRenderedPageBreak/>
        <w:t>Stora Enso Packaging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と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BOBST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のパートナーシップは、コラボレーションとイノベーションの力を象徴するものです。詳細については当社の最新のお客様の声ビデオ</w:t>
      </w:r>
      <w:r w:rsidR="00A66D77">
        <w:rPr>
          <w:rFonts w:eastAsia="MS Gothic" w:cs="Arial"/>
          <w:kern w:val="2"/>
          <w:sz w:val="20"/>
          <w:szCs w:val="20"/>
          <w:lang w:val="fr-CH" w:eastAsia="ja-JP" w:bidi="ja-JP"/>
          <w14:ligatures w14:val="standardContextual"/>
        </w:rPr>
        <w:t xml:space="preserve"> </w:t>
      </w:r>
      <w:hyperlink r:id="rId7" w:history="1">
        <w:r w:rsidR="002C6EDD" w:rsidRPr="00511AD8">
          <w:rPr>
            <w:rStyle w:val="Hyperlink"/>
            <w:rFonts w:eastAsia="Aptos" w:cs="Arial"/>
            <w:kern w:val="2"/>
            <w:sz w:val="20"/>
            <w:szCs w:val="20"/>
            <w:lang w:val="ja-JP" w:eastAsia="ja-JP" w:bidi="ja-JP"/>
            <w14:ligatures w14:val="standardContextual"/>
          </w:rPr>
          <w:t>https://youtu.be/YzI7Rcenk-</w:t>
        </w:r>
        <w:r w:rsidR="002C6EDD" w:rsidRPr="00511AD8">
          <w:rPr>
            <w:rStyle w:val="Hyperlink"/>
            <w:rFonts w:eastAsia="Aptos" w:cs="Arial"/>
            <w:kern w:val="2"/>
            <w:sz w:val="20"/>
            <w:szCs w:val="20"/>
            <w:lang w:val="fr-CH" w:eastAsia="ja-JP" w:bidi="ja-JP"/>
            <w14:ligatures w14:val="standardContextual"/>
          </w:rPr>
          <w:t>U</w:t>
        </w:r>
      </w:hyperlink>
      <w:r w:rsidR="002C6EDD">
        <w:rPr>
          <w:rFonts w:eastAsia="Aptos" w:cs="Arial"/>
          <w:kern w:val="2"/>
          <w:sz w:val="20"/>
          <w:szCs w:val="20"/>
          <w:lang w:val="fr-CH" w:eastAsia="ja-JP" w:bidi="ja-JP"/>
          <w14:ligatures w14:val="standardContextual"/>
        </w:rPr>
        <w:t xml:space="preserve"> 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をご覧ください。</w:t>
      </w:r>
    </w:p>
    <w:p w14:paraId="42F2EBC5" w14:textId="51BAF0F7" w:rsidR="00392B10" w:rsidRPr="00392B10" w:rsidRDefault="00392B10" w:rsidP="00392B10">
      <w:pPr>
        <w:spacing w:after="160" w:line="259" w:lineRule="auto"/>
        <w:rPr>
          <w:rFonts w:eastAsia="Aptos" w:cs="Arial"/>
          <w:kern w:val="2"/>
          <w:sz w:val="20"/>
          <w:szCs w:val="20"/>
          <w:lang w:val="en-US" w:eastAsia="ja-JP"/>
          <w14:ligatures w14:val="standardContextual"/>
        </w:rPr>
      </w:pP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この成功事例の詳細と、御社が同様の結果を達成するために</w:t>
      </w:r>
      <w:r w:rsidRPr="00392B10">
        <w:rPr>
          <w:rFonts w:eastAsia="Aptos" w:cs="Arial"/>
          <w:kern w:val="2"/>
          <w:sz w:val="20"/>
          <w:szCs w:val="20"/>
          <w:lang w:val="ja-JP" w:eastAsia="ja-JP" w:bidi="ja-JP"/>
          <w14:ligatures w14:val="standardContextual"/>
        </w:rPr>
        <w:t>BOBST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がどのようにサポートできるかについては、</w:t>
      </w:r>
      <w:hyperlink r:id="rId8" w:history="1">
        <w:r w:rsidRPr="00A66D77">
          <w:rPr>
            <w:rFonts w:eastAsia="Microsoft YaHei" w:cs="Arial"/>
            <w:color w:val="0000FF"/>
            <w:sz w:val="20"/>
            <w:szCs w:val="20"/>
            <w:u w:val="single"/>
            <w:lang w:val="en-US" w:eastAsia="de-DE"/>
          </w:rPr>
          <w:t>www.bobst.com</w:t>
        </w:r>
      </w:hyperlink>
      <w:r w:rsidRPr="00392B10">
        <w:rPr>
          <w:rFonts w:eastAsia="Microsoft YaHei" w:cs="Arial"/>
          <w:color w:val="0000FF"/>
          <w:sz w:val="20"/>
          <w:szCs w:val="20"/>
          <w:u w:val="single"/>
          <w:lang w:val="fr-BE" w:eastAsia="de-DE"/>
        </w:rPr>
        <w:t>を</w:t>
      </w:r>
      <w:r w:rsidRPr="00392B10">
        <w:rPr>
          <w:rFonts w:eastAsia="MS Gothic" w:cs="Arial"/>
          <w:kern w:val="2"/>
          <w:sz w:val="20"/>
          <w:szCs w:val="20"/>
          <w:lang w:val="ja-JP" w:eastAsia="ja-JP" w:bidi="ja-JP"/>
          <w14:ligatures w14:val="standardContextual"/>
        </w:rPr>
        <w:t>ご覧ください。</w:t>
      </w:r>
    </w:p>
    <w:p w14:paraId="551531B5" w14:textId="77777777" w:rsidR="00D65E52" w:rsidRPr="00AF4C1C" w:rsidRDefault="00D65E52" w:rsidP="00D65E52">
      <w:pPr>
        <w:autoSpaceDE w:val="0"/>
        <w:autoSpaceDN w:val="0"/>
        <w:adjustRightInd w:val="0"/>
        <w:spacing w:line="240" w:lineRule="auto"/>
        <w:rPr>
          <w:rFonts w:ascii="Noto Sans" w:eastAsia="MS Mincho" w:hAnsi="Noto Sans" w:cs="Noto Sans"/>
          <w:lang w:val="en-US"/>
        </w:rPr>
      </w:pPr>
    </w:p>
    <w:p w14:paraId="2920C65F" w14:textId="77777777" w:rsidR="00D65E52" w:rsidRPr="00F52E4C" w:rsidRDefault="00D65E52" w:rsidP="00D65E52">
      <w:pPr>
        <w:autoSpaceDE w:val="0"/>
        <w:autoSpaceDN w:val="0"/>
        <w:adjustRightInd w:val="0"/>
        <w:spacing w:line="240" w:lineRule="auto"/>
        <w:rPr>
          <w:rFonts w:ascii="Noto Sans" w:eastAsia="MS Mincho" w:hAnsi="Noto Sans" w:cs="Noto Sans"/>
        </w:rPr>
      </w:pPr>
    </w:p>
    <w:p w14:paraId="6966F2BE" w14:textId="77777777" w:rsidR="00D65E52" w:rsidRPr="00D65E52" w:rsidRDefault="00D65E52" w:rsidP="00D65E52">
      <w:pPr>
        <w:spacing w:line="240" w:lineRule="auto"/>
        <w:rPr>
          <w:rFonts w:ascii="Noto Sans" w:eastAsia="MS Mincho" w:hAnsi="Noto Sans" w:cs="Noto Sans"/>
          <w:b/>
          <w:bCs/>
          <w:lang w:val="fr-CH"/>
        </w:rPr>
      </w:pPr>
      <w:proofErr w:type="spellStart"/>
      <w:r w:rsidRPr="00F52E4C">
        <w:rPr>
          <w:rFonts w:ascii="Noto Sans" w:eastAsia="MS Mincho" w:hAnsi="Noto Sans" w:cs="Noto Sans" w:hint="eastAsia"/>
          <w:b/>
          <w:bCs/>
        </w:rPr>
        <w:t>プレスコンタクト</w:t>
      </w:r>
      <w:proofErr w:type="spellEnd"/>
    </w:p>
    <w:p w14:paraId="7EA7173E" w14:textId="77777777" w:rsidR="00664A6D" w:rsidRPr="00B30528" w:rsidRDefault="00664A6D" w:rsidP="003A229F">
      <w:pPr>
        <w:spacing w:line="266" w:lineRule="auto"/>
        <w:rPr>
          <w:rFonts w:ascii="Microsoft YaHei" w:eastAsia="Microsoft YaHei" w:hAnsi="Microsoft YaHei" w:cs="Arial"/>
          <w:szCs w:val="19"/>
          <w:lang w:val="fr-BE" w:eastAsia="zh-CN"/>
        </w:rPr>
      </w:pPr>
      <w:r w:rsidRPr="00B30528">
        <w:rPr>
          <w:rFonts w:ascii="Microsoft YaHei" w:eastAsia="Microsoft YaHei" w:hAnsi="Microsoft YaHei" w:cs="Arial"/>
          <w:szCs w:val="19"/>
          <w:lang w:val="fr-BE" w:eastAsia="zh-CN"/>
        </w:rPr>
        <w:t>Gudrun Alex</w:t>
      </w:r>
      <w:r w:rsidRPr="00B30528">
        <w:rPr>
          <w:rFonts w:ascii="Microsoft YaHei" w:eastAsia="Microsoft YaHei" w:hAnsi="Microsoft YaHei" w:cs="Arial"/>
          <w:szCs w:val="19"/>
          <w:lang w:val="fr-BE" w:eastAsia="zh-CN"/>
        </w:rPr>
        <w:br/>
        <w:t xml:space="preserve">BOBST PR </w:t>
      </w:r>
      <w:proofErr w:type="spellStart"/>
      <w:r w:rsidRPr="00B30528">
        <w:rPr>
          <w:rFonts w:ascii="Microsoft YaHei" w:eastAsia="Microsoft YaHei" w:hAnsi="Microsoft YaHei" w:cs="Arial"/>
          <w:szCs w:val="19"/>
          <w:lang w:val="fr-BE" w:eastAsia="zh-CN"/>
        </w:rPr>
        <w:t>Representative</w:t>
      </w:r>
      <w:proofErr w:type="spellEnd"/>
    </w:p>
    <w:p w14:paraId="29054DBE" w14:textId="77777777" w:rsidR="00CD0A75" w:rsidRDefault="00664A6D" w:rsidP="003A229F">
      <w:pPr>
        <w:rPr>
          <w:rFonts w:ascii="Microsoft YaHei" w:eastAsia="Microsoft YaHei" w:hAnsi="Microsoft YaHei" w:cs="Arial"/>
          <w:szCs w:val="19"/>
          <w:lang w:val="fr-BE" w:eastAsia="de-DE"/>
        </w:rPr>
      </w:pPr>
      <w:r w:rsidRPr="00B30528">
        <w:rPr>
          <w:rFonts w:ascii="Microsoft YaHei" w:eastAsia="Microsoft YaHei" w:hAnsi="Microsoft YaHei" w:cs="Arial"/>
          <w:szCs w:val="19"/>
          <w:lang w:val="fr-BE" w:eastAsia="de-DE"/>
        </w:rPr>
        <w:t xml:space="preserve">Tel.: +49 211 58 58 66 66 </w:t>
      </w:r>
    </w:p>
    <w:p w14:paraId="35923787" w14:textId="1DF3B221" w:rsidR="00664A6D" w:rsidRPr="00B30528" w:rsidRDefault="00664A6D" w:rsidP="003A229F">
      <w:pPr>
        <w:rPr>
          <w:rFonts w:ascii="Microsoft YaHei" w:eastAsia="Microsoft YaHei" w:hAnsi="Microsoft YaHei" w:cs="Arial"/>
          <w:szCs w:val="19"/>
          <w:lang w:val="fr-BE" w:eastAsia="de-DE"/>
        </w:rPr>
      </w:pPr>
      <w:r w:rsidRPr="00B30528">
        <w:rPr>
          <w:rFonts w:ascii="Microsoft YaHei" w:eastAsia="Microsoft YaHei" w:hAnsi="Microsoft YaHei" w:cs="Arial"/>
          <w:szCs w:val="19"/>
          <w:lang w:val="fr-BE" w:eastAsia="de-DE"/>
        </w:rPr>
        <w:t>Mobile: +49 160 48 41 439</w:t>
      </w:r>
    </w:p>
    <w:p w14:paraId="456907CA" w14:textId="77777777" w:rsidR="003A229F" w:rsidRDefault="003A229F" w:rsidP="003A229F">
      <w:pPr>
        <w:rPr>
          <w:rFonts w:ascii="Microsoft YaHei" w:eastAsia="Microsoft YaHei" w:hAnsi="Microsoft YaHei" w:cstheme="majorHAnsi"/>
          <w:color w:val="0000FF"/>
          <w:szCs w:val="19"/>
          <w:u w:val="single"/>
          <w:lang w:val="fr-BE" w:eastAsia="de-DE"/>
        </w:rPr>
      </w:pPr>
      <w:proofErr w:type="gramStart"/>
      <w:r w:rsidRPr="00B30528">
        <w:rPr>
          <w:rFonts w:ascii="Microsoft YaHei" w:eastAsia="Microsoft YaHei" w:hAnsi="Microsoft YaHei" w:cs="Arial"/>
          <w:szCs w:val="19"/>
          <w:lang w:val="fr-BE" w:eastAsia="de-DE"/>
        </w:rPr>
        <w:t>Email:</w:t>
      </w:r>
      <w:proofErr w:type="gramEnd"/>
      <w:r w:rsidRPr="00B30528">
        <w:rPr>
          <w:rFonts w:ascii="Microsoft YaHei" w:eastAsia="Microsoft YaHei" w:hAnsi="Microsoft YaHei" w:cs="Arial"/>
          <w:szCs w:val="19"/>
          <w:lang w:val="fr-BE" w:eastAsia="de-DE"/>
        </w:rPr>
        <w:t xml:space="preserve"> </w:t>
      </w:r>
      <w:hyperlink r:id="rId9" w:history="1">
        <w:r w:rsidRPr="00B30528">
          <w:rPr>
            <w:rFonts w:ascii="Microsoft YaHei" w:eastAsia="Microsoft YaHei" w:hAnsi="Microsoft YaHei" w:cstheme="majorHAnsi"/>
            <w:color w:val="0000FF"/>
            <w:szCs w:val="19"/>
            <w:u w:val="single"/>
            <w:lang w:val="fr-BE" w:eastAsia="de-DE"/>
          </w:rPr>
          <w:t>gudrun.alex@bobst.com</w:t>
        </w:r>
      </w:hyperlink>
    </w:p>
    <w:p w14:paraId="5D8E0095" w14:textId="77777777" w:rsidR="004F155F" w:rsidRPr="00B30528" w:rsidRDefault="004F155F" w:rsidP="003A229F">
      <w:pPr>
        <w:rPr>
          <w:rFonts w:ascii="Microsoft YaHei" w:eastAsia="Microsoft YaHei" w:hAnsi="Microsoft YaHei" w:cs="Arial"/>
          <w:szCs w:val="19"/>
          <w:lang w:val="fr-BE" w:eastAsia="de-DE"/>
        </w:rPr>
      </w:pPr>
    </w:p>
    <w:p w14:paraId="10B7451E" w14:textId="77777777" w:rsidR="003A229F" w:rsidRDefault="003A229F" w:rsidP="003A229F">
      <w:pPr>
        <w:spacing w:line="240" w:lineRule="auto"/>
        <w:rPr>
          <w:rFonts w:ascii="Microsoft YaHei" w:eastAsia="Microsoft YaHei" w:hAnsi="Microsoft YaHei" w:cs="Arial"/>
          <w:b/>
          <w:bCs/>
          <w:szCs w:val="19"/>
          <w:lang w:val="en-US" w:eastAsia="zh-CN" w:bidi="th-TH"/>
        </w:rPr>
      </w:pPr>
      <w:r w:rsidRPr="00B30528">
        <w:rPr>
          <w:rFonts w:ascii="Microsoft YaHei" w:eastAsia="Microsoft YaHei" w:hAnsi="Microsoft YaHei" w:cs="Arial"/>
          <w:b/>
          <w:bCs/>
          <w:szCs w:val="19"/>
          <w:lang w:val="en-US" w:eastAsia="zh-CN" w:bidi="th-TH"/>
        </w:rPr>
        <w:t>Follow us:</w:t>
      </w:r>
    </w:p>
    <w:p w14:paraId="61E3585A" w14:textId="77777777" w:rsidR="00F277CB" w:rsidRPr="00B30528" w:rsidRDefault="00F277CB" w:rsidP="003A229F">
      <w:pPr>
        <w:spacing w:line="240" w:lineRule="auto"/>
        <w:rPr>
          <w:rFonts w:ascii="Microsoft YaHei" w:eastAsia="Microsoft YaHei" w:hAnsi="Microsoft YaHei"/>
          <w:b/>
          <w:bCs/>
          <w:szCs w:val="19"/>
          <w:lang w:val="en-US" w:eastAsia="zh-CN" w:bidi="th-TH"/>
        </w:rPr>
      </w:pPr>
    </w:p>
    <w:p w14:paraId="69C16755" w14:textId="40E0458A" w:rsidR="00F03D8B" w:rsidRPr="00B30528" w:rsidRDefault="003A229F" w:rsidP="00B30528">
      <w:pPr>
        <w:spacing w:line="240" w:lineRule="auto"/>
        <w:rPr>
          <w:rFonts w:ascii="Microsoft YaHei" w:eastAsia="Microsoft YaHei" w:hAnsi="Microsoft YaHei" w:cstheme="majorHAnsi"/>
          <w:color w:val="265896"/>
          <w:szCs w:val="19"/>
          <w:u w:val="single"/>
          <w:lang w:eastAsia="zh-CN" w:bidi="th-TH"/>
        </w:rPr>
      </w:pPr>
      <w:r w:rsidRPr="00B30528">
        <w:rPr>
          <w:rFonts w:ascii="Microsoft YaHei" w:eastAsia="Microsoft YaHei" w:hAnsi="Microsoft YaHei" w:cstheme="majorHAnsi"/>
          <w:szCs w:val="19"/>
          <w:lang w:val="en-US" w:eastAsia="zh-CN" w:bidi="th-TH"/>
        </w:rPr>
        <w:t xml:space="preserve">Facebook: </w:t>
      </w:r>
      <w:hyperlink r:id="rId10" w:history="1">
        <w:r w:rsidRPr="00B30528">
          <w:rPr>
            <w:rFonts w:ascii="Microsoft YaHei" w:eastAsia="Microsoft YaHei" w:hAnsi="Microsoft YaHei" w:cstheme="majorHAnsi"/>
            <w:color w:val="0000FF"/>
            <w:szCs w:val="19"/>
            <w:u w:val="single"/>
            <w:lang w:eastAsia="de-DE"/>
          </w:rPr>
          <w:t>www.bobst.com/facebook</w:t>
        </w:r>
      </w:hyperlink>
      <w:r w:rsidRPr="00B30528">
        <w:rPr>
          <w:rFonts w:ascii="Microsoft YaHei" w:eastAsia="Microsoft YaHei" w:hAnsi="Microsoft YaHei" w:cstheme="majorHAnsi"/>
          <w:szCs w:val="19"/>
          <w:lang w:val="en-US" w:eastAsia="zh-CN" w:bidi="th-TH"/>
        </w:rPr>
        <w:t xml:space="preserve"> </w:t>
      </w:r>
      <w:r w:rsidRPr="00B30528">
        <w:rPr>
          <w:rFonts w:ascii="Microsoft YaHei" w:eastAsia="Microsoft YaHei" w:hAnsi="Microsoft YaHei" w:cstheme="majorHAnsi"/>
          <w:szCs w:val="19"/>
          <w:lang w:val="en-US" w:eastAsia="zh-CN" w:bidi="th-TH"/>
        </w:rPr>
        <w:br/>
        <w:t xml:space="preserve">LinkedIn: </w:t>
      </w:r>
      <w:hyperlink r:id="rId11" w:history="1">
        <w:r w:rsidRPr="00B30528">
          <w:rPr>
            <w:rFonts w:ascii="Microsoft YaHei" w:eastAsia="Microsoft YaHei" w:hAnsi="Microsoft YaHei" w:cstheme="majorHAnsi"/>
            <w:color w:val="0000FF"/>
            <w:szCs w:val="19"/>
            <w:u w:val="single"/>
            <w:lang w:eastAsia="de-DE"/>
          </w:rPr>
          <w:t>www.bobst.com/linkedin</w:t>
        </w:r>
      </w:hyperlink>
      <w:r w:rsidRPr="00B30528">
        <w:rPr>
          <w:rFonts w:ascii="Microsoft YaHei" w:eastAsia="Microsoft YaHei" w:hAnsi="Microsoft YaHei" w:cstheme="majorHAnsi"/>
          <w:szCs w:val="19"/>
          <w:lang w:val="en-US" w:eastAsia="zh-CN" w:bidi="th-TH"/>
        </w:rPr>
        <w:t xml:space="preserve"> </w:t>
      </w:r>
      <w:r w:rsidRPr="00B30528">
        <w:rPr>
          <w:rFonts w:ascii="Microsoft YaHei" w:eastAsia="Microsoft YaHei" w:hAnsi="Microsoft YaHei" w:cstheme="majorHAnsi"/>
          <w:szCs w:val="19"/>
          <w:lang w:val="en-US" w:eastAsia="zh-CN" w:bidi="th-TH"/>
        </w:rPr>
        <w:br/>
        <w:t xml:space="preserve">YouTube: </w:t>
      </w:r>
      <w:hyperlink r:id="rId12" w:history="1">
        <w:r w:rsidRPr="00B30528">
          <w:rPr>
            <w:rFonts w:ascii="Microsoft YaHei" w:eastAsia="Microsoft YaHei" w:hAnsi="Microsoft YaHei" w:cstheme="majorHAnsi"/>
            <w:color w:val="0000FF"/>
            <w:szCs w:val="19"/>
            <w:u w:val="single"/>
            <w:lang w:eastAsia="de-DE"/>
          </w:rPr>
          <w:t>www.bobst.com/youtube</w:t>
        </w:r>
      </w:hyperlink>
    </w:p>
    <w:sectPr w:rsidR="00F03D8B" w:rsidRPr="00B30528" w:rsidSect="009E4C58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02E3F" w14:textId="77777777" w:rsidR="000B4CA8" w:rsidRDefault="000B4CA8" w:rsidP="00BB5BE9">
      <w:pPr>
        <w:spacing w:line="240" w:lineRule="auto"/>
      </w:pPr>
      <w:r>
        <w:separator/>
      </w:r>
    </w:p>
  </w:endnote>
  <w:endnote w:type="continuationSeparator" w:id="0">
    <w:p w14:paraId="4C51499D" w14:textId="77777777" w:rsidR="000B4CA8" w:rsidRDefault="000B4CA8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1EEEB" w14:textId="7D9D0A13" w:rsidR="00546823" w:rsidRPr="00452538" w:rsidRDefault="00452538" w:rsidP="00F36CF1">
    <w:pPr>
      <w:pStyle w:val="Footer"/>
      <w:rPr>
        <w:noProof/>
        <w:lang w:val="en-GB"/>
      </w:rPr>
    </w:pPr>
    <w:r w:rsidRPr="00452538">
      <w:rPr>
        <w:rFonts w:hint="eastAsia"/>
        <w:noProof/>
      </w:rPr>
      <w:t>プレスリリース</w:t>
    </w:r>
    <w:r w:rsidRPr="00452538">
      <w:rPr>
        <w:rFonts w:hint="eastAsia"/>
        <w:noProof/>
        <w:lang w:val="en-GB"/>
      </w:rPr>
      <w:t xml:space="preserve"> </w:t>
    </w:r>
    <w:r w:rsidR="00546823" w:rsidRPr="00452538">
      <w:rPr>
        <w:lang w:val="en-GB"/>
      </w:rPr>
      <w:t xml:space="preserve">| </w:t>
    </w:r>
    <w:sdt>
      <w:sdtPr>
        <w:tag w:val="T_Page"/>
        <w:id w:val="138242416"/>
      </w:sdtPr>
      <w:sdtEndPr/>
      <w:sdtContent>
        <w:r w:rsidR="005D389A" w:rsidRPr="00452538">
          <w:rPr>
            <w:lang w:val="en-GB"/>
          </w:rPr>
          <w:t>Page</w:t>
        </w:r>
      </w:sdtContent>
    </w:sdt>
    <w:r w:rsidR="00546823" w:rsidRPr="00452538">
      <w:rPr>
        <w:lang w:val="en-GB"/>
      </w:rPr>
      <w:t xml:space="preserve"> </w:t>
    </w:r>
    <w:r w:rsidR="00546823" w:rsidRPr="005D389A">
      <w:fldChar w:fldCharType="begin"/>
    </w:r>
    <w:r w:rsidR="00546823" w:rsidRPr="00452538">
      <w:rPr>
        <w:lang w:val="en-GB"/>
      </w:rPr>
      <w:instrText xml:space="preserve"> PAGE   \* MERGEFORMAT </w:instrText>
    </w:r>
    <w:r w:rsidR="00546823" w:rsidRPr="005D389A">
      <w:fldChar w:fldCharType="separate"/>
    </w:r>
    <w:r w:rsidR="006D6C08">
      <w:rPr>
        <w:noProof/>
        <w:lang w:val="en-GB"/>
      </w:rPr>
      <w:t>2</w:t>
    </w:r>
    <w:r w:rsidR="00546823" w:rsidRPr="005D389A">
      <w:fldChar w:fldCharType="end"/>
    </w:r>
    <w:r w:rsidR="00546823" w:rsidRPr="00452538">
      <w:rPr>
        <w:lang w:val="en-GB"/>
      </w:rPr>
      <w:t xml:space="preserve"> </w:t>
    </w:r>
    <w:sdt>
      <w:sdtPr>
        <w:tag w:val="T_PageOf"/>
        <w:id w:val="-2122363321"/>
      </w:sdtPr>
      <w:sdtEndPr/>
      <w:sdtContent>
        <w:r w:rsidR="005D389A" w:rsidRPr="00452538">
          <w:rPr>
            <w:lang w:val="en-GB"/>
          </w:rPr>
          <w:t>of</w:t>
        </w:r>
      </w:sdtContent>
    </w:sdt>
    <w:r w:rsidR="00546823" w:rsidRPr="00452538">
      <w:rPr>
        <w:lang w:val="en-GB"/>
      </w:rPr>
      <w:t xml:space="preserve"> </w:t>
    </w:r>
    <w:r w:rsidR="0071340B">
      <w:rPr>
        <w:noProof/>
      </w:rPr>
      <w:fldChar w:fldCharType="begin"/>
    </w:r>
    <w:r w:rsidR="0071340B" w:rsidRPr="00452538">
      <w:rPr>
        <w:noProof/>
        <w:lang w:val="en-GB"/>
      </w:rPr>
      <w:instrText xml:space="preserve"> NUMPAGES   \* MERGEFORMAT </w:instrText>
    </w:r>
    <w:r w:rsidR="0071340B">
      <w:rPr>
        <w:noProof/>
      </w:rPr>
      <w:fldChar w:fldCharType="separate"/>
    </w:r>
    <w:r w:rsidR="006D6C08">
      <w:rPr>
        <w:noProof/>
        <w:lang w:val="en-GB"/>
      </w:rPr>
      <w:t>2</w:t>
    </w:r>
    <w:r w:rsidR="0071340B">
      <w:rPr>
        <w:noProof/>
      </w:rPr>
      <w:fldChar w:fldCharType="end"/>
    </w:r>
  </w:p>
  <w:p w14:paraId="62C7ABEC" w14:textId="77777777" w:rsidR="005E53AA" w:rsidRPr="00452538" w:rsidRDefault="005E53AA" w:rsidP="00F36CF1">
    <w:pPr>
      <w:pStyle w:val="Footer"/>
      <w:rPr>
        <w:noProof/>
        <w:lang w:val="en-GB"/>
      </w:rPr>
    </w:pPr>
  </w:p>
  <w:p w14:paraId="211B74FF" w14:textId="77777777" w:rsidR="005E53AA" w:rsidRPr="00452538" w:rsidRDefault="005E53AA" w:rsidP="00F36CF1">
    <w:pPr>
      <w:pStyle w:val="Footer"/>
      <w:rPr>
        <w:noProof/>
        <w:lang w:val="en-GB"/>
      </w:rPr>
    </w:pPr>
  </w:p>
  <w:sdt>
    <w:sdtPr>
      <w:rPr>
        <w:rFonts w:cs="Tahoma"/>
        <w:b/>
        <w:sz w:val="15"/>
        <w:szCs w:val="22"/>
        <w:lang w:val="fr-CH" w:eastAsia="zh-CN"/>
      </w:rPr>
      <w:tag w:val="E_Company"/>
      <w:id w:val="1614861360"/>
    </w:sdtPr>
    <w:sdtEndPr/>
    <w:sdtContent>
      <w:p w14:paraId="35642292" w14:textId="75E32601" w:rsidR="005E53AA" w:rsidRPr="00991557" w:rsidRDefault="005E53AA" w:rsidP="005E53AA">
        <w:pPr>
          <w:spacing w:line="200" w:lineRule="atLeast"/>
          <w:rPr>
            <w:rFonts w:cs="Tahoma"/>
            <w:b/>
            <w:sz w:val="15"/>
            <w:szCs w:val="22"/>
            <w:lang w:eastAsia="zh-CN"/>
          </w:rPr>
        </w:pPr>
        <w:r w:rsidRPr="00991557">
          <w:rPr>
            <w:rFonts w:cs="Tahoma"/>
            <w:b/>
            <w:sz w:val="15"/>
            <w:szCs w:val="22"/>
            <w:lang w:eastAsia="zh-CN"/>
          </w:rPr>
          <w:t xml:space="preserve">Bobst </w:t>
        </w:r>
        <w:r w:rsidR="009B6172">
          <w:rPr>
            <w:rFonts w:cs="Tahoma"/>
            <w:b/>
            <w:sz w:val="15"/>
            <w:szCs w:val="22"/>
            <w:lang w:eastAsia="zh-CN"/>
          </w:rPr>
          <w:t>Group</w:t>
        </w:r>
        <w:r w:rsidRPr="00991557">
          <w:rPr>
            <w:rFonts w:cs="Tahoma"/>
            <w:b/>
            <w:sz w:val="15"/>
            <w:szCs w:val="22"/>
            <w:lang w:eastAsia="zh-CN"/>
          </w:rPr>
          <w:t xml:space="preserve"> SA</w:t>
        </w:r>
      </w:p>
    </w:sdtContent>
  </w:sdt>
  <w:sdt>
    <w:sdtPr>
      <w:rPr>
        <w:rFonts w:cs="Tahoma"/>
        <w:sz w:val="14"/>
        <w:szCs w:val="22"/>
        <w:lang w:val="fr-CH" w:eastAsia="zh-CN"/>
      </w:rPr>
      <w:tag w:val="M_LegalFooter"/>
      <w:id w:val="-1510678994"/>
    </w:sdtPr>
    <w:sdtEndPr/>
    <w:sdtContent>
      <w:p w14:paraId="5D8EFCE6" w14:textId="77777777" w:rsidR="005E53AA" w:rsidRPr="00991557" w:rsidRDefault="005E53AA" w:rsidP="005E53AA">
        <w:pPr>
          <w:spacing w:line="200" w:lineRule="atLeast"/>
          <w:rPr>
            <w:rFonts w:cs="Tahoma"/>
            <w:sz w:val="14"/>
            <w:szCs w:val="22"/>
            <w:lang w:eastAsia="zh-CN"/>
          </w:rPr>
        </w:pPr>
        <w:r w:rsidRPr="00991557">
          <w:rPr>
            <w:rFonts w:cs="Tahoma"/>
            <w:sz w:val="14"/>
            <w:szCs w:val="22"/>
            <w:lang w:eastAsia="zh-CN"/>
          </w:rPr>
          <w:t>PO Box | CH-1001 Lausanne | Switzerland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DAB4F" w14:textId="77777777" w:rsidR="00F36CF1" w:rsidRPr="00452538" w:rsidRDefault="00452538" w:rsidP="00F36CF1">
    <w:pPr>
      <w:pStyle w:val="LegalFooter"/>
      <w:rPr>
        <w:lang w:val="en-GB"/>
      </w:rPr>
    </w:pPr>
    <w:r w:rsidRPr="00452538">
      <w:rPr>
        <w:rFonts w:hint="eastAsia"/>
      </w:rPr>
      <w:t>プレスリリース</w:t>
    </w:r>
    <w:r w:rsidRPr="00452538">
      <w:rPr>
        <w:rFonts w:hint="eastAsia"/>
        <w:lang w:val="en-GB"/>
      </w:rPr>
      <w:t xml:space="preserve"> | [Publish Date]</w:t>
    </w:r>
    <w:r w:rsidR="00F36CF1" w:rsidRPr="00452538">
      <w:rPr>
        <w:lang w:val="en-GB"/>
      </w:rPr>
      <w:t xml:space="preserve"> | </w:t>
    </w:r>
    <w:sdt>
      <w:sdtPr>
        <w:tag w:val="T_Page"/>
        <w:id w:val="-988486650"/>
      </w:sdtPr>
      <w:sdtEndPr/>
      <w:sdtContent>
        <w:r w:rsidR="005D389A" w:rsidRPr="00452538">
          <w:rPr>
            <w:lang w:val="en-GB"/>
          </w:rPr>
          <w:t>Page</w:t>
        </w:r>
      </w:sdtContent>
    </w:sdt>
    <w:r w:rsidR="00F36CF1" w:rsidRPr="00452538">
      <w:rPr>
        <w:lang w:val="en-GB"/>
      </w:rPr>
      <w:t xml:space="preserve"> </w:t>
    </w:r>
    <w:r w:rsidR="00F36CF1" w:rsidRPr="005D389A">
      <w:fldChar w:fldCharType="begin"/>
    </w:r>
    <w:r w:rsidR="00F36CF1" w:rsidRPr="00452538">
      <w:rPr>
        <w:lang w:val="en-GB"/>
      </w:rPr>
      <w:instrText xml:space="preserve"> PAGE   \* MERGEFORMAT </w:instrText>
    </w:r>
    <w:r w:rsidR="00F36CF1" w:rsidRPr="005D389A">
      <w:fldChar w:fldCharType="separate"/>
    </w:r>
    <w:r>
      <w:rPr>
        <w:noProof/>
        <w:lang w:val="en-GB"/>
      </w:rPr>
      <w:t>1</w:t>
    </w:r>
    <w:r w:rsidR="00F36CF1" w:rsidRPr="005D389A">
      <w:fldChar w:fldCharType="end"/>
    </w:r>
    <w:r w:rsidR="00F36CF1" w:rsidRPr="00452538">
      <w:rPr>
        <w:lang w:val="en-GB"/>
      </w:rPr>
      <w:t xml:space="preserve"> </w:t>
    </w:r>
    <w:sdt>
      <w:sdtPr>
        <w:tag w:val="T_PageOf"/>
        <w:id w:val="780156388"/>
      </w:sdtPr>
      <w:sdtEndPr/>
      <w:sdtContent>
        <w:r w:rsidR="005D389A" w:rsidRPr="00452538">
          <w:rPr>
            <w:lang w:val="en-GB"/>
          </w:rPr>
          <w:t>of</w:t>
        </w:r>
      </w:sdtContent>
    </w:sdt>
    <w:r w:rsidR="00F36CF1" w:rsidRPr="00452538">
      <w:rPr>
        <w:lang w:val="en-GB"/>
      </w:rPr>
      <w:t xml:space="preserve"> </w:t>
    </w:r>
    <w:r w:rsidR="00172F28">
      <w:fldChar w:fldCharType="begin"/>
    </w:r>
    <w:r w:rsidR="00172F28" w:rsidRPr="00452538">
      <w:rPr>
        <w:lang w:val="en-GB"/>
      </w:rPr>
      <w:instrText xml:space="preserve"> NUMPAGES   \* MERGEFORMAT </w:instrText>
    </w:r>
    <w:r w:rsidR="00172F28">
      <w:fldChar w:fldCharType="separate"/>
    </w:r>
    <w:r>
      <w:rPr>
        <w:noProof/>
        <w:lang w:val="en-GB"/>
      </w:rPr>
      <w:t>2</w:t>
    </w:r>
    <w:r w:rsidR="00172F28">
      <w:rPr>
        <w:noProof/>
      </w:rPr>
      <w:fldChar w:fldCharType="end"/>
    </w:r>
  </w:p>
  <w:sdt>
    <w:sdtPr>
      <w:tag w:val="E_Company"/>
      <w:id w:val="-1668628466"/>
    </w:sdtPr>
    <w:sdtEndPr/>
    <w:sdtContent>
      <w:p w14:paraId="6041E33E" w14:textId="77777777" w:rsidR="00F36CF1" w:rsidRPr="00452538" w:rsidRDefault="005D389A" w:rsidP="00F36CF1">
        <w:pPr>
          <w:pStyle w:val="LegalFooter1"/>
          <w:rPr>
            <w:lang w:val="en-GB"/>
          </w:rPr>
        </w:pPr>
        <w:r w:rsidRPr="00452538">
          <w:rPr>
            <w:lang w:val="en-GB"/>
          </w:rPr>
          <w:t>Bobst Mex SA</w:t>
        </w:r>
      </w:p>
    </w:sdtContent>
  </w:sdt>
  <w:sdt>
    <w:sdtPr>
      <w:tag w:val="M_LegalFooter"/>
      <w:id w:val="1015812626"/>
    </w:sdtPr>
    <w:sdtEndPr/>
    <w:sdtContent>
      <w:p w14:paraId="5AB7B0F1" w14:textId="77777777" w:rsidR="00F36CF1" w:rsidRPr="00452538" w:rsidRDefault="005D389A" w:rsidP="00F36CF1">
        <w:pPr>
          <w:pStyle w:val="LegalFooter2"/>
          <w:rPr>
            <w:lang w:val="en-GB"/>
          </w:rPr>
        </w:pPr>
        <w:r w:rsidRPr="00452538">
          <w:rPr>
            <w:lang w:val="en-GB"/>
          </w:rPr>
          <w:t>PO Box | CH-1001 Lausanne | Switzerland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0AA7E" w14:textId="77777777" w:rsidR="000B4CA8" w:rsidRDefault="000B4CA8" w:rsidP="00BB5BE9">
      <w:pPr>
        <w:spacing w:line="240" w:lineRule="auto"/>
      </w:pPr>
      <w:r>
        <w:separator/>
      </w:r>
    </w:p>
  </w:footnote>
  <w:footnote w:type="continuationSeparator" w:id="0">
    <w:p w14:paraId="5C911ABD" w14:textId="77777777" w:rsidR="000B4CA8" w:rsidRDefault="000B4CA8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6E61A" w14:textId="77777777" w:rsidR="00BB5BE9" w:rsidRPr="005D389A" w:rsidRDefault="002C6EDD" w:rsidP="00BB5BE9">
    <w:pPr>
      <w:pStyle w:val="Header"/>
    </w:pPr>
    <w:sdt>
      <w:sdtPr>
        <w:tag w:val="X_StaticLogo"/>
        <w:id w:val="-1429885881"/>
      </w:sdtPr>
      <w:sdtEndPr/>
      <w:sdtContent>
        <w:r w:rsidR="00165731" w:rsidRPr="005D389A">
          <w:rPr>
            <w:noProof/>
            <w:lang w:val="nl-BE" w:eastAsia="zh-TW"/>
          </w:rPr>
          <w:drawing>
            <wp:inline distT="0" distB="0" distL="0" distR="0" wp14:anchorId="2CA526D1" wp14:editId="56CEDAE5">
              <wp:extent cx="1476000" cy="224294"/>
              <wp:effectExtent l="0" t="0" r="0" b="444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0B186" w14:textId="77777777" w:rsidR="00F36CF1" w:rsidRPr="005D389A" w:rsidRDefault="002C6EDD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5D389A">
          <w:rPr>
            <w:noProof/>
            <w:lang w:val="nl-BE" w:eastAsia="zh-TW"/>
          </w:rPr>
          <w:drawing>
            <wp:inline distT="0" distB="0" distL="0" distR="0" wp14:anchorId="58B05B28" wp14:editId="00A5F0D1">
              <wp:extent cx="1476000" cy="224294"/>
              <wp:effectExtent l="0" t="0" r="0" b="4445"/>
              <wp:docPr id="4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B46B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3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0CCC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C87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5098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4C59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15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E14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6EB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A01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4163886">
    <w:abstractNumId w:val="9"/>
  </w:num>
  <w:num w:numId="2" w16cid:durableId="1417509462">
    <w:abstractNumId w:val="7"/>
  </w:num>
  <w:num w:numId="3" w16cid:durableId="773288006">
    <w:abstractNumId w:val="6"/>
  </w:num>
  <w:num w:numId="4" w16cid:durableId="350182362">
    <w:abstractNumId w:val="5"/>
  </w:num>
  <w:num w:numId="5" w16cid:durableId="717709239">
    <w:abstractNumId w:val="4"/>
  </w:num>
  <w:num w:numId="6" w16cid:durableId="1352954136">
    <w:abstractNumId w:val="8"/>
  </w:num>
  <w:num w:numId="7" w16cid:durableId="746195625">
    <w:abstractNumId w:val="3"/>
  </w:num>
  <w:num w:numId="8" w16cid:durableId="295571046">
    <w:abstractNumId w:val="2"/>
  </w:num>
  <w:num w:numId="9" w16cid:durableId="746466168">
    <w:abstractNumId w:val="1"/>
  </w:num>
  <w:num w:numId="10" w16cid:durableId="210600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fr-BE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fr-BE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58C"/>
    <w:rsid w:val="00043F57"/>
    <w:rsid w:val="000710E3"/>
    <w:rsid w:val="000B4CA8"/>
    <w:rsid w:val="000B4DE2"/>
    <w:rsid w:val="000B67F9"/>
    <w:rsid w:val="000C4F23"/>
    <w:rsid w:val="00162F04"/>
    <w:rsid w:val="00165731"/>
    <w:rsid w:val="0017177B"/>
    <w:rsid w:val="00172F28"/>
    <w:rsid w:val="001839DF"/>
    <w:rsid w:val="00185617"/>
    <w:rsid w:val="00193DE7"/>
    <w:rsid w:val="00253803"/>
    <w:rsid w:val="002603B8"/>
    <w:rsid w:val="0027064C"/>
    <w:rsid w:val="002C6EDD"/>
    <w:rsid w:val="00334FB9"/>
    <w:rsid w:val="003800D4"/>
    <w:rsid w:val="00392B10"/>
    <w:rsid w:val="003A15FB"/>
    <w:rsid w:val="003A229F"/>
    <w:rsid w:val="003B777D"/>
    <w:rsid w:val="0041625F"/>
    <w:rsid w:val="00452538"/>
    <w:rsid w:val="00472731"/>
    <w:rsid w:val="004C2489"/>
    <w:rsid w:val="004E7FDE"/>
    <w:rsid w:val="004F155F"/>
    <w:rsid w:val="004F3549"/>
    <w:rsid w:val="00546823"/>
    <w:rsid w:val="005A48B2"/>
    <w:rsid w:val="005B2F61"/>
    <w:rsid w:val="005B5D90"/>
    <w:rsid w:val="005D389A"/>
    <w:rsid w:val="005E53AA"/>
    <w:rsid w:val="00605614"/>
    <w:rsid w:val="00613CC5"/>
    <w:rsid w:val="00632CE1"/>
    <w:rsid w:val="00664A6D"/>
    <w:rsid w:val="006A45F6"/>
    <w:rsid w:val="006B375D"/>
    <w:rsid w:val="006D6C08"/>
    <w:rsid w:val="006E3FBE"/>
    <w:rsid w:val="006F2F30"/>
    <w:rsid w:val="006F4ABC"/>
    <w:rsid w:val="0071340B"/>
    <w:rsid w:val="00792CB2"/>
    <w:rsid w:val="007F2BED"/>
    <w:rsid w:val="008143CA"/>
    <w:rsid w:val="008203C9"/>
    <w:rsid w:val="00831A2A"/>
    <w:rsid w:val="00891214"/>
    <w:rsid w:val="008B5EF4"/>
    <w:rsid w:val="008D353F"/>
    <w:rsid w:val="00961F87"/>
    <w:rsid w:val="009873BF"/>
    <w:rsid w:val="00991557"/>
    <w:rsid w:val="009A0420"/>
    <w:rsid w:val="009B6172"/>
    <w:rsid w:val="009E2BD1"/>
    <w:rsid w:val="009E4C58"/>
    <w:rsid w:val="00A10764"/>
    <w:rsid w:val="00A131E9"/>
    <w:rsid w:val="00A35FC4"/>
    <w:rsid w:val="00A66D77"/>
    <w:rsid w:val="00A95DE8"/>
    <w:rsid w:val="00AB644E"/>
    <w:rsid w:val="00AF4C1C"/>
    <w:rsid w:val="00B23407"/>
    <w:rsid w:val="00B30528"/>
    <w:rsid w:val="00B72E18"/>
    <w:rsid w:val="00BB5BE9"/>
    <w:rsid w:val="00BD4A04"/>
    <w:rsid w:val="00BF11F1"/>
    <w:rsid w:val="00C20D00"/>
    <w:rsid w:val="00C450BF"/>
    <w:rsid w:val="00C54D1D"/>
    <w:rsid w:val="00CC7F9D"/>
    <w:rsid w:val="00CD0A75"/>
    <w:rsid w:val="00CD7BF1"/>
    <w:rsid w:val="00D03400"/>
    <w:rsid w:val="00D61682"/>
    <w:rsid w:val="00D65E52"/>
    <w:rsid w:val="00D7058C"/>
    <w:rsid w:val="00D87885"/>
    <w:rsid w:val="00D92095"/>
    <w:rsid w:val="00DB1DC2"/>
    <w:rsid w:val="00DD678C"/>
    <w:rsid w:val="00DE5DD2"/>
    <w:rsid w:val="00E110E9"/>
    <w:rsid w:val="00EC20A2"/>
    <w:rsid w:val="00ED5F8F"/>
    <w:rsid w:val="00EE6DF0"/>
    <w:rsid w:val="00F03D8B"/>
    <w:rsid w:val="00F277CB"/>
    <w:rsid w:val="00F36CF1"/>
    <w:rsid w:val="00F67534"/>
    <w:rsid w:val="00F73D4E"/>
    <w:rsid w:val="00FA28A3"/>
    <w:rsid w:val="00FE10A5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177B1"/>
  <w15:docId w15:val="{912CD5D3-6697-427E-8A8C-A97AF327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F8F"/>
    <w:pPr>
      <w:spacing w:after="0" w:line="260" w:lineRule="atLeast"/>
    </w:pPr>
    <w:rPr>
      <w:rFonts w:ascii="Arial" w:eastAsia="SimSun" w:hAnsi="Arial" w:cs="Times New Roman"/>
      <w:sz w:val="19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 w:val="18"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5D389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D389A"/>
  </w:style>
  <w:style w:type="paragraph" w:styleId="EnvelopeAddress">
    <w:name w:val="envelope address"/>
    <w:basedOn w:val="Normal"/>
    <w:uiPriority w:val="99"/>
    <w:semiHidden/>
    <w:unhideWhenUsed/>
    <w:rsid w:val="005D389A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5D389A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389A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5D389A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5D389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5D389A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5D389A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5D389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89A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89A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389A"/>
    <w:pPr>
      <w:spacing w:after="120" w:line="48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89A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389A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5D389A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5D389A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5D389A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5D389A"/>
    <w:rPr>
      <w:b/>
      <w:bCs/>
    </w:rPr>
  </w:style>
  <w:style w:type="character" w:styleId="SubtleEmphasis">
    <w:name w:val="Subtle Emphasis"/>
    <w:basedOn w:val="DefaultParagraphFont"/>
    <w:uiPriority w:val="19"/>
    <w:rsid w:val="005D389A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D38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389A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5D389A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389A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389A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D389A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D38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D389A"/>
    <w:pPr>
      <w:spacing w:line="240" w:lineRule="auto"/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D389A"/>
    <w:pPr>
      <w:spacing w:line="240" w:lineRule="auto"/>
      <w:ind w:left="38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D389A"/>
    <w:pPr>
      <w:spacing w:line="240" w:lineRule="auto"/>
      <w:ind w:left="57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D389A"/>
    <w:pPr>
      <w:spacing w:line="240" w:lineRule="auto"/>
      <w:ind w:left="76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D389A"/>
    <w:pPr>
      <w:spacing w:line="240" w:lineRule="auto"/>
      <w:ind w:left="95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D389A"/>
    <w:pPr>
      <w:spacing w:line="240" w:lineRule="auto"/>
      <w:ind w:left="114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D389A"/>
    <w:pPr>
      <w:spacing w:line="240" w:lineRule="auto"/>
      <w:ind w:left="133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D389A"/>
    <w:pPr>
      <w:spacing w:line="240" w:lineRule="auto"/>
      <w:ind w:left="152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D389A"/>
    <w:pPr>
      <w:spacing w:line="240" w:lineRule="auto"/>
      <w:ind w:left="171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Hyperlink">
    <w:name w:val="Hyperlink"/>
    <w:basedOn w:val="DefaultParagraphFont"/>
    <w:uiPriority w:val="99"/>
    <w:unhideWhenUsed/>
    <w:rsid w:val="005D389A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89A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5D389A"/>
    <w:pPr>
      <w:ind w:left="283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5D389A"/>
    <w:pPr>
      <w:ind w:left="566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5D389A"/>
    <w:pPr>
      <w:ind w:left="849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5D389A"/>
    <w:pPr>
      <w:ind w:left="1132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5D389A"/>
    <w:pPr>
      <w:ind w:left="1415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5D389A"/>
    <w:pPr>
      <w:numPr>
        <w:numId w:val="6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5D389A"/>
    <w:pPr>
      <w:numPr>
        <w:numId w:val="7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5D389A"/>
    <w:pPr>
      <w:numPr>
        <w:numId w:val="8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5D389A"/>
    <w:pPr>
      <w:numPr>
        <w:numId w:val="9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5D389A"/>
    <w:pPr>
      <w:numPr>
        <w:numId w:val="10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5D389A"/>
    <w:pPr>
      <w:numPr>
        <w:numId w:val="1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5D389A"/>
    <w:pPr>
      <w:numPr>
        <w:numId w:val="2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5D389A"/>
    <w:pPr>
      <w:numPr>
        <w:numId w:val="3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5D389A"/>
    <w:pPr>
      <w:numPr>
        <w:numId w:val="4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5D389A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5D389A"/>
    <w:pPr>
      <w:spacing w:after="120"/>
      <w:ind w:left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5D389A"/>
    <w:pPr>
      <w:spacing w:after="120"/>
      <w:ind w:left="566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5D389A"/>
    <w:pPr>
      <w:spacing w:after="120"/>
      <w:ind w:left="849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5D389A"/>
    <w:pPr>
      <w:spacing w:after="120"/>
      <w:ind w:left="1132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5D389A"/>
    <w:pPr>
      <w:spacing w:after="120"/>
      <w:ind w:left="1415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389A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389A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89A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89A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5D389A"/>
  </w:style>
  <w:style w:type="character" w:styleId="PageNumber">
    <w:name w:val="page number"/>
    <w:basedOn w:val="DefaultParagraphFont"/>
    <w:uiPriority w:val="99"/>
    <w:semiHidden/>
    <w:unhideWhenUsed/>
    <w:rsid w:val="005D38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89A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5D389A"/>
    <w:pPr>
      <w:ind w:left="720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D389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D389A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389A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389A"/>
    <w:pPr>
      <w:spacing w:after="120" w:line="480" w:lineRule="auto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389A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389A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D389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D389A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5D389A"/>
    <w:pPr>
      <w:ind w:left="708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389A"/>
    <w:rPr>
      <w:sz w:val="19"/>
      <w:lang w:val="fr-CH"/>
    </w:rPr>
  </w:style>
  <w:style w:type="paragraph" w:styleId="NoSpacing">
    <w:name w:val="No Spacing"/>
    <w:uiPriority w:val="1"/>
    <w:rsid w:val="005D389A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389A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389A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D389A"/>
    <w:pPr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D389A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D389A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D389A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89A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5D38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389A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5D389A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D389A"/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5D389A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389A"/>
    <w:pPr>
      <w:spacing w:after="10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389A"/>
    <w:pPr>
      <w:spacing w:after="100"/>
      <w:ind w:left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D389A"/>
    <w:pPr>
      <w:spacing w:after="100"/>
      <w:ind w:left="38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D389A"/>
    <w:pPr>
      <w:spacing w:after="100"/>
      <w:ind w:left="57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D389A"/>
    <w:pPr>
      <w:spacing w:after="100"/>
      <w:ind w:left="76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D389A"/>
    <w:pPr>
      <w:spacing w:after="100"/>
      <w:ind w:left="95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D389A"/>
    <w:pPr>
      <w:spacing w:after="100"/>
      <w:ind w:left="114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D389A"/>
    <w:pPr>
      <w:spacing w:after="100"/>
      <w:ind w:left="133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D389A"/>
    <w:pPr>
      <w:spacing w:after="100"/>
      <w:ind w:left="152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5D389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67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st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YzI7Rcenk-U" TargetMode="External"/><Relationship Id="rId12" Type="http://schemas.openxmlformats.org/officeDocument/2006/relationships/hyperlink" Target="http://www.bobst.com/youtub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bst.com/linkedi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bobst.com/facebo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drun.alex@bobst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JP_56804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JP_56804</Template>
  <TotalTime>6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Alex Gudrun</cp:lastModifiedBy>
  <cp:revision>13</cp:revision>
  <cp:lastPrinted>2015-02-06T09:00:00Z</cp:lastPrinted>
  <dcterms:created xsi:type="dcterms:W3CDTF">2024-02-27T17:24:00Z</dcterms:created>
  <dcterms:modified xsi:type="dcterms:W3CDTF">2025-02-26T19:15:00Z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