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"Héroes Mexicanos, la donación de médula ósea", un especial de stand up junto a </w:t>
      </w:r>
      <w:r w:rsidDel="00000000" w:rsidR="00000000" w:rsidRPr="00000000">
        <w:rPr>
          <w:b w:val="1"/>
          <w:sz w:val="24"/>
          <w:szCs w:val="24"/>
          <w:rtl w:val="0"/>
        </w:rPr>
        <w:t xml:space="preserve">Hugo “el Cojo Feliz”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Ciudad de México a 20 de septiembre de 2021</w:t>
      </w:r>
      <w:r w:rsidDel="00000000" w:rsidR="00000000" w:rsidRPr="00000000">
        <w:rPr>
          <w:rtl w:val="0"/>
        </w:rPr>
        <w:t xml:space="preserve">— Be The Match® México, junto al comediante y sobreviviente de cáncer Hugo “el Cojo Feliz”, presentarán un especial de s</w:t>
      </w:r>
      <w:r w:rsidDel="00000000" w:rsidR="00000000" w:rsidRPr="00000000">
        <w:rPr>
          <w:rtl w:val="0"/>
        </w:rPr>
        <w:t xml:space="preserve">tand up</w:t>
      </w:r>
      <w:r w:rsidDel="00000000" w:rsidR="00000000" w:rsidRPr="00000000">
        <w:rPr>
          <w:rtl w:val="0"/>
        </w:rPr>
        <w:t xml:space="preserve"> para conmemorar el Día Mundial del Donador de Médula Ósea (que este año se celebró el 18 de septiembre) y que </w:t>
      </w:r>
      <w:r w:rsidDel="00000000" w:rsidR="00000000" w:rsidRPr="00000000">
        <w:rPr>
          <w:b w:val="1"/>
          <w:rtl w:val="0"/>
        </w:rPr>
        <w:t xml:space="preserve">se transmitirá el próximo 30 de septiembre a las 8 de la noche a través de la página de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b w:val="1"/>
          <w:rtl w:val="0"/>
        </w:rPr>
        <w:t xml:space="preserve"> y el canal de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b w:val="1"/>
          <w:rtl w:val="0"/>
        </w:rPr>
        <w:t xml:space="preserve"> de Be The Match® México.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Be The Match® México es una</w:t>
      </w:r>
      <w:r w:rsidDel="00000000" w:rsidR="00000000" w:rsidRPr="00000000">
        <w:rPr>
          <w:b w:val="1"/>
          <w:rtl w:val="0"/>
        </w:rPr>
        <w:t xml:space="preserve"> organización sin fines de lucro</w:t>
      </w:r>
      <w:r w:rsidDel="00000000" w:rsidR="00000000" w:rsidRPr="00000000">
        <w:rPr>
          <w:b w:val="1"/>
          <w:rtl w:val="0"/>
        </w:rPr>
        <w:t xml:space="preserve"> cuyo objetivo es apoyar a pacientes con enfermedades en la sangre y que requieren de un trasplante de médula ósea o células madre</w:t>
      </w:r>
      <w:r w:rsidDel="00000000" w:rsidR="00000000" w:rsidRPr="00000000">
        <w:rPr>
          <w:rtl w:val="0"/>
        </w:rPr>
        <w:t xml:space="preserve"> para seguir con vida por lo que conmemorar dicha fecha es muy importante para ellos.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Además de celebrar a los donadores mexicanos, </w:t>
      </w:r>
      <w:r w:rsidDel="00000000" w:rsidR="00000000" w:rsidRPr="00000000">
        <w:rPr>
          <w:b w:val="1"/>
          <w:rtl w:val="0"/>
        </w:rPr>
        <w:t xml:space="preserve">este evento también es el cierre de su campaña “Héroes sin filtro”</w:t>
      </w:r>
      <w:r w:rsidDel="00000000" w:rsidR="00000000" w:rsidRPr="00000000">
        <w:rPr>
          <w:rtl w:val="0"/>
        </w:rPr>
        <w:t xml:space="preserve">, un esfuerzo donde se compartieron las historias de algunos donadores nacionales, el impacto que esto tuvo en su vida y la invitación por distintos medios a que las personas se inscriban al registro de potenciales donadores desde su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página web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El invitado especial que se hará cargo de las risas será </w:t>
      </w:r>
      <w:r w:rsidDel="00000000" w:rsidR="00000000" w:rsidRPr="00000000">
        <w:rPr>
          <w:b w:val="1"/>
          <w:rtl w:val="0"/>
        </w:rPr>
        <w:t xml:space="preserve">Hugo “el cojo feliz”</w:t>
      </w:r>
      <w:r w:rsidDel="00000000" w:rsidR="00000000" w:rsidRPr="00000000">
        <w:rPr>
          <w:rtl w:val="0"/>
        </w:rPr>
        <w:t xml:space="preserve">, quien tuvo sus inicios en Comedy Central y participó en el éxito de Netflix </w:t>
      </w:r>
      <w:r w:rsidDel="00000000" w:rsidR="00000000" w:rsidRPr="00000000">
        <w:rPr>
          <w:i w:val="1"/>
          <w:rtl w:val="0"/>
        </w:rPr>
        <w:t xml:space="preserve">Comediantes del Mundo, </w:t>
      </w:r>
      <w:r w:rsidDel="00000000" w:rsidR="00000000" w:rsidRPr="00000000">
        <w:rPr>
          <w:rtl w:val="0"/>
        </w:rPr>
        <w:t xml:space="preserve">y que</w:t>
      </w:r>
      <w:r w:rsidDel="00000000" w:rsidR="00000000" w:rsidRPr="00000000">
        <w:rPr>
          <w:rtl w:val="0"/>
        </w:rPr>
        <w:t xml:space="preserve"> tomó su experiencia como vencedor del cáncer de rodilla que le fue diagnosticado en </w:t>
      </w:r>
      <w:r w:rsidDel="00000000" w:rsidR="00000000" w:rsidRPr="00000000">
        <w:rPr>
          <w:rtl w:val="0"/>
        </w:rPr>
        <w:t xml:space="preserve">2010 para</w:t>
      </w:r>
      <w:r w:rsidDel="00000000" w:rsidR="00000000" w:rsidRPr="00000000">
        <w:rPr>
          <w:rtl w:val="0"/>
        </w:rPr>
        <w:t xml:space="preserve"> crear algunas de sus rutinas de comedia más exitosas y conocidas.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L</w:t>
      </w:r>
      <w:r w:rsidDel="00000000" w:rsidR="00000000" w:rsidRPr="00000000">
        <w:rPr>
          <w:highlight w:val="white"/>
          <w:rtl w:val="0"/>
        </w:rPr>
        <w:t xml:space="preserve">a campaña "Héroes sin filtro" ha sumado 3,761 nuevos potenciales donadores al registro de Be The Match</w:t>
      </w:r>
      <w:r w:rsidDel="00000000" w:rsidR="00000000" w:rsidRPr="00000000">
        <w:rPr>
          <w:rtl w:val="0"/>
        </w:rPr>
        <w:t xml:space="preserve">®</w:t>
      </w:r>
      <w:r w:rsidDel="00000000" w:rsidR="00000000" w:rsidRPr="00000000">
        <w:rPr>
          <w:highlight w:val="white"/>
          <w:rtl w:val="0"/>
        </w:rPr>
        <w:t xml:space="preserve"> México en agosto y septiembre, pero en total, el registro nacional cuenta con más de 76,000 miembros. La meta es llegar a 1 millón para el 2027 y así poder cubrir la necesidad de trasplantes en el país, que actualmente oscila entre 2000 nuevos casos al año.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Mantente atento a las redes sociales y sé parte de esta noche de risas a través de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color w:val="0000ff"/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color w:val="0000ff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color w:val="0000ff"/>
          <w:rtl w:val="0"/>
        </w:rPr>
        <w:t xml:space="preserve">.</w:t>
      </w: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 Be The Match® México</w:t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after="200" w:before="200" w:lineRule="auto"/>
        <w:jc w:val="both"/>
        <w:rPr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Match® México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es una subsidiaria enteramente controlada por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</w:t>
      </w:r>
      <w:r w:rsidDel="00000000" w:rsidR="00000000" w:rsidRPr="00000000">
        <w:rPr>
          <w:b w:val="1"/>
          <w:sz w:val="20"/>
          <w:szCs w:val="20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es el registro de posibles donadores de médula ósea más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Nuestra organización es operada por el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National Marrow Donor Program® (NMDP®) (Programa Nacional de Donadores de Médula),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una organización sin fines de lucro que conecta a pacientes con sus respectivos donadores, educa a profesionales de la salud y realiza investigaciones a través de su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Centro Internacional de Investigación de Trasplantes de Sangre y Médula® (CIBMTR®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por sus siglas en inglés)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que ayuda a salvar más vidas.</w:t>
      </w:r>
    </w:p>
    <w:p w:rsidR="00000000" w:rsidDel="00000000" w:rsidP="00000000" w:rsidRDefault="00000000" w:rsidRPr="00000000" w14:paraId="00000018">
      <w:pPr>
        <w:pageBreakBefore w:val="0"/>
        <w:shd w:fill="ffffff" w:val="clear"/>
        <w:spacing w:after="200" w:before="200" w:lineRule="auto"/>
        <w:jc w:val="both"/>
        <w:rPr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Para obtener más información, visita nuestro sitio web </w:t>
      </w:r>
      <w:hyperlink r:id="rId12">
        <w:r w:rsidDel="00000000" w:rsidR="00000000" w:rsidRPr="00000000">
          <w:rPr>
            <w:color w:val="bdcc2a"/>
            <w:sz w:val="20"/>
            <w:szCs w:val="20"/>
            <w:u w:val="single"/>
            <w:rtl w:val="0"/>
          </w:rPr>
          <w:t xml:space="preserve">www.BeTheMatch.org.mx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bethematchmexico" TargetMode="External"/><Relationship Id="rId10" Type="http://schemas.openxmlformats.org/officeDocument/2006/relationships/hyperlink" Target="https://www.instagram.com/bethematch_mx/" TargetMode="External"/><Relationship Id="rId13" Type="http://schemas.openxmlformats.org/officeDocument/2006/relationships/header" Target="header1.xml"/><Relationship Id="rId12" Type="http://schemas.openxmlformats.org/officeDocument/2006/relationships/hyperlink" Target="http://bethematch.org.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BeTheMatchMexico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BeTheMatchMexico/" TargetMode="External"/><Relationship Id="rId7" Type="http://schemas.openxmlformats.org/officeDocument/2006/relationships/hyperlink" Target="https://www.youtube.com/bethematchmexico" TargetMode="External"/><Relationship Id="rId8" Type="http://schemas.openxmlformats.org/officeDocument/2006/relationships/hyperlink" Target="https://bethematch.org.mx/entregakit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