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535B1B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D8468A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D8468A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F73F29" w:rsidRPr="00535B1B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D8468A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D8468A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F73F29" w:rsidRPr="00535B1B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035A5D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>
              <w:rPr>
                <w:rFonts w:ascii="Verdana" w:hAnsi="Verdana" w:cs="Verdana"/>
                <w:sz w:val="20"/>
                <w:szCs w:val="20"/>
                <w:lang w:val="bg-BG"/>
              </w:rPr>
              <w:t>15</w:t>
            </w:r>
          </w:p>
        </w:tc>
      </w:tr>
      <w:tr w:rsidR="00F73F29" w:rsidRPr="00535B1B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77777777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F73F29" w:rsidRPr="00535B1B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535B1B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35B1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77777777" w:rsidR="00F73F29" w:rsidRDefault="00F73F29" w:rsidP="00A9056A">
      <w:pPr>
        <w:rPr>
          <w:rFonts w:ascii="Verdana" w:hAnsi="Verdana"/>
          <w:lang w:val="bg-BG"/>
        </w:rPr>
      </w:pPr>
    </w:p>
    <w:p w14:paraId="444A405E" w14:textId="77777777" w:rsidR="00F73F29" w:rsidRPr="009B4367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77777777" w:rsidR="00F73F29" w:rsidRPr="00535B1B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77777777" w:rsidR="00F73F29" w:rsidRPr="00D8468A" w:rsidRDefault="00F73F29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D8468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2BBCF6EE" w14:textId="77777777" w:rsidR="00F73F29" w:rsidRPr="00F73F29" w:rsidRDefault="00FB72A5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035A5D">
        <w:rPr>
          <w:rFonts w:ascii="Verdana" w:hAnsi="Verdana"/>
          <w:bCs/>
          <w:sz w:val="20"/>
          <w:szCs w:val="20"/>
          <w:lang w:val="bg-BG"/>
        </w:rPr>
        <w:t>7</w:t>
      </w:r>
      <w:r w:rsidR="00F73F29" w:rsidRPr="00823E08">
        <w:rPr>
          <w:rFonts w:ascii="Verdana" w:hAnsi="Verdana"/>
          <w:bCs/>
          <w:sz w:val="20"/>
          <w:szCs w:val="20"/>
        </w:rPr>
        <w:t>.05.202</w:t>
      </w:r>
      <w:r>
        <w:rPr>
          <w:rFonts w:ascii="Verdana" w:hAnsi="Verdana"/>
          <w:bCs/>
          <w:sz w:val="20"/>
          <w:szCs w:val="20"/>
        </w:rPr>
        <w:t>4</w:t>
      </w:r>
      <w:r w:rsidR="00F73F29" w:rsidRPr="00823E08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77777777" w:rsidR="00F73F29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0F06FB48" w14:textId="77777777" w:rsidR="0059263C" w:rsidRDefault="00035A5D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035A5D">
        <w:rPr>
          <w:rFonts w:ascii="Verdana" w:hAnsi="Verdana"/>
          <w:b/>
          <w:bCs/>
          <w:sz w:val="24"/>
          <w:szCs w:val="24"/>
          <w:lang w:val="bg-BG"/>
        </w:rPr>
        <w:t xml:space="preserve">UEFA </w:t>
      </w:r>
      <w:r>
        <w:rPr>
          <w:rFonts w:ascii="Verdana" w:hAnsi="Verdana"/>
          <w:b/>
          <w:bCs/>
          <w:sz w:val="24"/>
          <w:szCs w:val="24"/>
          <w:lang w:val="bg-BG"/>
        </w:rPr>
        <w:t>Шампионска лига</w:t>
      </w:r>
      <w:r w:rsidRPr="00035A5D">
        <w:rPr>
          <w:rFonts w:ascii="Verdana" w:hAnsi="Verdana"/>
          <w:b/>
          <w:bCs/>
          <w:sz w:val="24"/>
          <w:szCs w:val="24"/>
          <w:lang w:val="bg-BG"/>
        </w:rPr>
        <w:t xml:space="preserve"> остава в ефира на MAX Sport през следващите 3 сезона</w:t>
      </w:r>
    </w:p>
    <w:p w14:paraId="19E2B627" w14:textId="77777777" w:rsidR="00F36871" w:rsidRPr="00636586" w:rsidRDefault="00035A5D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C2585F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55E5" wp14:editId="4A0D037D">
                <wp:simplePos x="0" y="0"/>
                <wp:positionH relativeFrom="margin">
                  <wp:align>left</wp:align>
                </wp:positionH>
                <wp:positionV relativeFrom="paragraph">
                  <wp:posOffset>171987</wp:posOffset>
                </wp:positionV>
                <wp:extent cx="6492240" cy="1209822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209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73DB24" id="Rectangle 2" o:spid="_x0000_s1026" style="position:absolute;margin-left:0;margin-top:13.55pt;width:511.2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2972A41A" w14:textId="77777777" w:rsidR="00035A5D" w:rsidRPr="00FF4922" w:rsidRDefault="00035A5D" w:rsidP="00035A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А1 България </w:t>
      </w:r>
      <w:r w:rsidR="001A60F7" w:rsidRPr="00FF4922">
        <w:rPr>
          <w:rFonts w:ascii="Verdana" w:hAnsi="Verdana"/>
          <w:i/>
          <w:iCs/>
          <w:sz w:val="20"/>
          <w:szCs w:val="20"/>
          <w:lang w:val="bg-BG"/>
        </w:rPr>
        <w:t xml:space="preserve">поднови 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>права</w:t>
      </w:r>
      <w:r w:rsidR="001144A2" w:rsidRPr="00FF4922">
        <w:rPr>
          <w:rFonts w:ascii="Verdana" w:hAnsi="Verdana"/>
          <w:i/>
          <w:iCs/>
          <w:sz w:val="20"/>
          <w:szCs w:val="20"/>
          <w:lang w:val="bg-BG"/>
        </w:rPr>
        <w:t>та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 за излъчване</w:t>
      </w:r>
      <w:r w:rsidR="003B61C4" w:rsidRPr="00FF4922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на </w:t>
      </w:r>
      <w:r w:rsidR="007A03E9" w:rsidRPr="00FF4922">
        <w:rPr>
          <w:rFonts w:ascii="Verdana" w:hAnsi="Verdana"/>
          <w:i/>
          <w:iCs/>
          <w:sz w:val="20"/>
          <w:szCs w:val="20"/>
          <w:lang w:val="bg-BG"/>
        </w:rPr>
        <w:t xml:space="preserve">UEFA 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Лига Европа и </w:t>
      </w:r>
      <w:r w:rsidR="007A03E9" w:rsidRPr="00FF4922">
        <w:rPr>
          <w:rFonts w:ascii="Verdana" w:hAnsi="Verdana"/>
          <w:i/>
          <w:iCs/>
          <w:sz w:val="20"/>
          <w:szCs w:val="20"/>
          <w:lang w:val="bg-BG"/>
        </w:rPr>
        <w:t xml:space="preserve">UEFA 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Лига на </w:t>
      </w:r>
      <w:r w:rsidR="00DF019B" w:rsidRPr="00FF4922">
        <w:rPr>
          <w:rFonts w:ascii="Verdana" w:hAnsi="Verdana"/>
          <w:i/>
          <w:iCs/>
          <w:sz w:val="20"/>
          <w:szCs w:val="20"/>
          <w:lang w:val="bg-BG"/>
        </w:rPr>
        <w:t>к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>онференциите до 2027 г.</w:t>
      </w:r>
    </w:p>
    <w:p w14:paraId="2E0E3A2F" w14:textId="77777777" w:rsidR="00035A5D" w:rsidRPr="00FF4922" w:rsidRDefault="007A03E9" w:rsidP="00035A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UEFA </w:t>
      </w:r>
      <w:r w:rsidR="00035A5D" w:rsidRPr="00FF4922">
        <w:rPr>
          <w:rFonts w:ascii="Verdana" w:hAnsi="Verdana"/>
          <w:i/>
          <w:iCs/>
          <w:sz w:val="20"/>
          <w:szCs w:val="20"/>
          <w:lang w:val="bg-BG"/>
        </w:rPr>
        <w:t xml:space="preserve">Шампионска лига, 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UEFA </w:t>
      </w:r>
      <w:r w:rsidR="00035A5D" w:rsidRPr="00FF4922">
        <w:rPr>
          <w:rFonts w:ascii="Verdana" w:hAnsi="Verdana"/>
          <w:i/>
          <w:iCs/>
          <w:sz w:val="20"/>
          <w:szCs w:val="20"/>
          <w:lang w:val="bg-BG"/>
        </w:rPr>
        <w:t xml:space="preserve">Лига Европа и </w:t>
      </w:r>
      <w:r w:rsidRPr="00FF4922">
        <w:rPr>
          <w:rFonts w:ascii="Verdana" w:hAnsi="Verdana"/>
          <w:i/>
          <w:iCs/>
          <w:sz w:val="20"/>
          <w:szCs w:val="20"/>
          <w:lang w:val="bg-BG"/>
        </w:rPr>
        <w:t xml:space="preserve">UEFA </w:t>
      </w:r>
      <w:r w:rsidR="00035A5D" w:rsidRPr="00FF4922">
        <w:rPr>
          <w:rFonts w:ascii="Verdana" w:hAnsi="Verdana"/>
          <w:i/>
          <w:iCs/>
          <w:sz w:val="20"/>
          <w:szCs w:val="20"/>
          <w:lang w:val="bg-BG"/>
        </w:rPr>
        <w:t>Лига на конференциите от сезон 2024/25 ще следват нов формат.</w:t>
      </w:r>
    </w:p>
    <w:p w14:paraId="72DAF483" w14:textId="77777777" w:rsidR="00AB77D3" w:rsidRPr="00FF4922" w:rsidRDefault="00035A5D" w:rsidP="00035A5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FF4922">
        <w:rPr>
          <w:rFonts w:ascii="Verdana" w:hAnsi="Verdana"/>
          <w:i/>
          <w:iCs/>
          <w:sz w:val="20"/>
          <w:szCs w:val="20"/>
          <w:lang w:val="bg-BG"/>
        </w:rPr>
        <w:t>Новият формат ще даде възможност на отборите да се изправят срещу по-широк спектър от противници.</w:t>
      </w:r>
    </w:p>
    <w:p w14:paraId="54E344D1" w14:textId="77777777" w:rsidR="00D41D5E" w:rsidRDefault="00D41D5E" w:rsidP="00695B0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2DD3F040" w14:textId="04BA6132" w:rsidR="00360DB9" w:rsidRPr="00DF019B" w:rsidRDefault="00DF019B" w:rsidP="00360DB9">
      <w:pPr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DF019B">
        <w:rPr>
          <w:rFonts w:ascii="Verdana" w:hAnsi="Verdana"/>
          <w:sz w:val="20"/>
          <w:szCs w:val="20"/>
          <w:lang w:val="bg-BG"/>
        </w:rPr>
        <w:t xml:space="preserve">Каналите MAX Sport на А1 ще продължат да бъдат дом на най-интересния комерсиален футболен турнир в света – UEFA Шампионска лига – и през следващите три </w:t>
      </w:r>
      <w:r w:rsidR="007A03E9">
        <w:rPr>
          <w:rFonts w:ascii="Verdana" w:hAnsi="Verdana"/>
          <w:sz w:val="20"/>
          <w:szCs w:val="20"/>
          <w:lang w:val="bg-BG"/>
        </w:rPr>
        <w:t>сезона</w:t>
      </w:r>
      <w:r w:rsidRPr="00DF019B">
        <w:rPr>
          <w:rFonts w:ascii="Verdana" w:hAnsi="Verdana"/>
          <w:sz w:val="20"/>
          <w:szCs w:val="20"/>
          <w:lang w:val="bg-BG"/>
        </w:rPr>
        <w:t xml:space="preserve">. </w:t>
      </w:r>
      <w:r w:rsidRPr="00360DB9">
        <w:rPr>
          <w:rFonts w:ascii="Verdana" w:hAnsi="Verdana"/>
          <w:sz w:val="20"/>
          <w:szCs w:val="20"/>
          <w:lang w:val="bg-BG"/>
        </w:rPr>
        <w:t xml:space="preserve">От </w:t>
      </w:r>
      <w:r>
        <w:rPr>
          <w:rFonts w:ascii="Verdana" w:hAnsi="Verdana"/>
          <w:sz w:val="20"/>
          <w:szCs w:val="20"/>
          <w:lang w:val="bg-BG"/>
        </w:rPr>
        <w:t xml:space="preserve">този август турнирът </w:t>
      </w:r>
      <w:r w:rsidR="00360DB9" w:rsidRPr="00360DB9">
        <w:rPr>
          <w:rFonts w:ascii="Verdana" w:hAnsi="Verdana"/>
          <w:sz w:val="20"/>
          <w:szCs w:val="20"/>
          <w:lang w:val="bg-BG"/>
        </w:rPr>
        <w:t>ще следва нов формат, за да стане по-</w:t>
      </w:r>
      <w:r w:rsidR="001A60F7">
        <w:rPr>
          <w:rFonts w:ascii="Verdana" w:hAnsi="Verdana"/>
          <w:sz w:val="20"/>
          <w:szCs w:val="20"/>
          <w:lang w:val="bg-BG"/>
        </w:rPr>
        <w:t>атрактивен</w:t>
      </w:r>
      <w:r w:rsidR="001A60F7"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="00360DB9" w:rsidRPr="00360DB9">
        <w:rPr>
          <w:rFonts w:ascii="Verdana" w:hAnsi="Verdana"/>
          <w:sz w:val="20"/>
          <w:szCs w:val="20"/>
          <w:lang w:val="bg-BG"/>
        </w:rPr>
        <w:t>и конкурент</w:t>
      </w:r>
      <w:r>
        <w:rPr>
          <w:rFonts w:ascii="Verdana" w:hAnsi="Verdana"/>
          <w:sz w:val="20"/>
          <w:szCs w:val="20"/>
          <w:lang w:val="bg-BG"/>
        </w:rPr>
        <w:t>ен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. </w:t>
      </w:r>
      <w:r w:rsidRPr="00DF019B">
        <w:rPr>
          <w:rFonts w:ascii="Verdana" w:hAnsi="Verdana"/>
          <w:sz w:val="20"/>
          <w:szCs w:val="20"/>
          <w:lang w:val="bg-BG"/>
        </w:rPr>
        <w:t>A1 при</w:t>
      </w:r>
      <w:r>
        <w:rPr>
          <w:rFonts w:ascii="Verdana" w:hAnsi="Verdana"/>
          <w:sz w:val="20"/>
          <w:szCs w:val="20"/>
          <w:lang w:val="bg-BG"/>
        </w:rPr>
        <w:t>тежава</w:t>
      </w:r>
      <w:r w:rsidRPr="00DF019B">
        <w:rPr>
          <w:rFonts w:ascii="Verdana" w:hAnsi="Verdana"/>
          <w:sz w:val="20"/>
          <w:szCs w:val="20"/>
          <w:lang w:val="bg-BG"/>
        </w:rPr>
        <w:t xml:space="preserve"> също и правата за част от футболните двубои от </w:t>
      </w:r>
      <w:r w:rsidR="007A03E9">
        <w:rPr>
          <w:rFonts w:ascii="Verdana" w:hAnsi="Verdana"/>
          <w:sz w:val="20"/>
          <w:szCs w:val="20"/>
          <w:lang w:val="en-AU"/>
        </w:rPr>
        <w:t xml:space="preserve">UEFA </w:t>
      </w:r>
      <w:r w:rsidRPr="00DF019B">
        <w:rPr>
          <w:rFonts w:ascii="Verdana" w:hAnsi="Verdana"/>
          <w:sz w:val="20"/>
          <w:szCs w:val="20"/>
          <w:lang w:val="bg-BG"/>
        </w:rPr>
        <w:t xml:space="preserve">Лига Европа и </w:t>
      </w:r>
      <w:r w:rsidR="007A03E9">
        <w:rPr>
          <w:rFonts w:ascii="Verdana" w:hAnsi="Verdana"/>
          <w:sz w:val="20"/>
          <w:szCs w:val="20"/>
          <w:lang w:val="en-AU"/>
        </w:rPr>
        <w:t xml:space="preserve">UEFA </w:t>
      </w:r>
      <w:r w:rsidRPr="00DF019B">
        <w:rPr>
          <w:rFonts w:ascii="Verdana" w:hAnsi="Verdana"/>
          <w:sz w:val="20"/>
          <w:szCs w:val="20"/>
          <w:lang w:val="bg-BG"/>
        </w:rPr>
        <w:t>Лига на конференциите.</w:t>
      </w:r>
    </w:p>
    <w:p w14:paraId="75EF8CDF" w14:textId="77777777" w:rsidR="00360DB9" w:rsidRP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1FC445F" w14:textId="005EA259" w:rsidR="00360DB9" w:rsidRPr="00360DB9" w:rsidRDefault="00E10496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10496">
        <w:rPr>
          <w:rFonts w:ascii="Verdana" w:hAnsi="Verdana"/>
          <w:sz w:val="20"/>
          <w:szCs w:val="20"/>
          <w:lang w:val="bg-BG"/>
        </w:rPr>
        <w:t>От 2018 година насам спортните канали на А1 включват топ сблъсъци от</w:t>
      </w:r>
      <w:r w:rsidR="0013083C">
        <w:rPr>
          <w:rFonts w:ascii="Verdana" w:hAnsi="Verdana"/>
          <w:sz w:val="20"/>
          <w:szCs w:val="20"/>
          <w:lang w:val="bg-BG"/>
        </w:rPr>
        <w:t xml:space="preserve"> </w:t>
      </w:r>
      <w:r w:rsidR="0013083C">
        <w:rPr>
          <w:rFonts w:ascii="Verdana" w:hAnsi="Verdana"/>
          <w:sz w:val="20"/>
          <w:szCs w:val="20"/>
        </w:rPr>
        <w:t>UEFA</w:t>
      </w:r>
      <w:r w:rsidR="0013083C">
        <w:rPr>
          <w:rFonts w:ascii="Verdana" w:hAnsi="Verdana"/>
          <w:sz w:val="20"/>
          <w:szCs w:val="20"/>
          <w:lang w:val="bg-BG"/>
        </w:rPr>
        <w:t xml:space="preserve"> Шампионска лига</w:t>
      </w:r>
      <w:r w:rsidR="0013083C">
        <w:rPr>
          <w:rFonts w:ascii="Verdana" w:hAnsi="Verdana"/>
          <w:sz w:val="20"/>
          <w:szCs w:val="20"/>
        </w:rPr>
        <w:t xml:space="preserve"> </w:t>
      </w:r>
      <w:r w:rsidRPr="00E10496">
        <w:rPr>
          <w:rFonts w:ascii="Verdana" w:hAnsi="Verdana"/>
          <w:sz w:val="20"/>
          <w:szCs w:val="20"/>
          <w:lang w:val="bg-BG"/>
        </w:rPr>
        <w:t>във вторниците, както и финалния двубой за трофея. През следващите три сезона всеки вторник по MAX Sport зрителите ще могат да гледат най-интересните срещи от</w:t>
      </w:r>
      <w:r w:rsidR="00EA1F99">
        <w:rPr>
          <w:rFonts w:ascii="Verdana" w:hAnsi="Verdana"/>
          <w:sz w:val="20"/>
          <w:szCs w:val="20"/>
          <w:lang w:val="bg-BG"/>
        </w:rPr>
        <w:t xml:space="preserve"> </w:t>
      </w:r>
      <w:r w:rsidR="0013083C">
        <w:rPr>
          <w:rFonts w:ascii="Verdana" w:hAnsi="Verdana"/>
          <w:sz w:val="20"/>
          <w:szCs w:val="20"/>
          <w:lang w:val="bg-BG"/>
        </w:rPr>
        <w:t>надпреварата</w:t>
      </w:r>
      <w:r w:rsidRPr="00E10496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Освен това в първия </w:t>
      </w:r>
      <w:r w:rsidR="00F57A20">
        <w:rPr>
          <w:rFonts w:ascii="Verdana" w:hAnsi="Verdana"/>
          <w:sz w:val="20"/>
          <w:szCs w:val="20"/>
          <w:lang w:val="bg-BG"/>
        </w:rPr>
        <w:t>кръг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 от всеки сезон ще се играят </w:t>
      </w:r>
      <w:r>
        <w:rPr>
          <w:rFonts w:ascii="Verdana" w:hAnsi="Verdana"/>
          <w:sz w:val="20"/>
          <w:szCs w:val="20"/>
          <w:lang w:val="bg-BG"/>
        </w:rPr>
        <w:t>и</w:t>
      </w:r>
      <w:r w:rsidR="00EA1F99">
        <w:rPr>
          <w:rFonts w:ascii="Verdana" w:hAnsi="Verdana"/>
          <w:sz w:val="20"/>
          <w:szCs w:val="20"/>
          <w:lang w:val="bg-BG"/>
        </w:rPr>
        <w:t xml:space="preserve"> допълнителни</w:t>
      </w:r>
      <w:r>
        <w:rPr>
          <w:rFonts w:ascii="Verdana" w:hAnsi="Verdana"/>
          <w:sz w:val="20"/>
          <w:szCs w:val="20"/>
          <w:lang w:val="bg-BG"/>
        </w:rPr>
        <w:t xml:space="preserve"> мачове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 в четвъртък</w:t>
      </w:r>
      <w:r>
        <w:rPr>
          <w:rFonts w:ascii="Verdana" w:hAnsi="Verdana"/>
          <w:sz w:val="20"/>
          <w:szCs w:val="20"/>
          <w:lang w:val="bg-BG"/>
        </w:rPr>
        <w:t>, част от които ще бъдат излъчван</w:t>
      </w:r>
      <w:r w:rsidR="0013083C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</w:t>
      </w:r>
      <w:r>
        <w:rPr>
          <w:rFonts w:ascii="Verdana" w:hAnsi="Verdana"/>
          <w:sz w:val="20"/>
          <w:szCs w:val="20"/>
        </w:rPr>
        <w:t>MAX Sport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. </w:t>
      </w:r>
    </w:p>
    <w:p w14:paraId="45D79FA4" w14:textId="77777777" w:rsidR="00360DB9" w:rsidRP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C143A15" w14:textId="09908DC2" w:rsidR="00360DB9" w:rsidRP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60DB9">
        <w:rPr>
          <w:rFonts w:ascii="Verdana" w:hAnsi="Verdana"/>
          <w:sz w:val="20"/>
          <w:szCs w:val="20"/>
          <w:lang w:val="bg-BG"/>
        </w:rPr>
        <w:t>От сезон 2024/25 36 клуба (с 4 повече от предишния формат) ще участват в</w:t>
      </w:r>
      <w:r w:rsidR="0013083C">
        <w:rPr>
          <w:rFonts w:ascii="Verdana" w:hAnsi="Verdana"/>
          <w:sz w:val="20"/>
          <w:szCs w:val="20"/>
          <w:lang w:val="bg-BG"/>
        </w:rPr>
        <w:t xml:space="preserve"> </w:t>
      </w:r>
      <w:r w:rsidR="00F57A20">
        <w:rPr>
          <w:rFonts w:ascii="Verdana" w:hAnsi="Verdana"/>
          <w:sz w:val="20"/>
          <w:szCs w:val="20"/>
          <w:lang w:val="bg-BG"/>
        </w:rPr>
        <w:t>груповата</w:t>
      </w:r>
      <w:r w:rsidR="00F57A20"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Pr="00360DB9">
        <w:rPr>
          <w:rFonts w:ascii="Verdana" w:hAnsi="Verdana"/>
          <w:sz w:val="20"/>
          <w:szCs w:val="20"/>
          <w:lang w:val="bg-BG"/>
        </w:rPr>
        <w:t xml:space="preserve">фаза на </w:t>
      </w:r>
      <w:r w:rsidR="007A03E9">
        <w:rPr>
          <w:rFonts w:ascii="Verdana" w:hAnsi="Verdana"/>
          <w:sz w:val="20"/>
          <w:szCs w:val="20"/>
          <w:lang w:val="bg-BG"/>
        </w:rPr>
        <w:t>турнира</w:t>
      </w:r>
      <w:r w:rsidR="007A03E9"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="00D27C9A">
        <w:rPr>
          <w:rFonts w:ascii="Verdana" w:hAnsi="Verdana"/>
          <w:sz w:val="20"/>
          <w:szCs w:val="20"/>
        </w:rPr>
        <w:t>UEFA</w:t>
      </w:r>
      <w:r w:rsidRPr="00360DB9">
        <w:rPr>
          <w:rFonts w:ascii="Verdana" w:hAnsi="Verdana"/>
          <w:sz w:val="20"/>
          <w:szCs w:val="20"/>
          <w:lang w:val="bg-BG"/>
        </w:rPr>
        <w:t xml:space="preserve"> Шампионска лига. Новият формат дава възможност на 36-те </w:t>
      </w:r>
      <w:r w:rsidR="007C7B33">
        <w:rPr>
          <w:rFonts w:ascii="Verdana" w:hAnsi="Verdana"/>
          <w:sz w:val="20"/>
          <w:szCs w:val="20"/>
          <w:lang w:val="bg-BG"/>
        </w:rPr>
        <w:t>отбора</w:t>
      </w:r>
      <w:r w:rsidR="007C7B33"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Pr="00360DB9">
        <w:rPr>
          <w:rFonts w:ascii="Verdana" w:hAnsi="Verdana"/>
          <w:sz w:val="20"/>
          <w:szCs w:val="20"/>
          <w:lang w:val="bg-BG"/>
        </w:rPr>
        <w:t xml:space="preserve">да участват в </w:t>
      </w:r>
      <w:r w:rsidR="007C7B33" w:rsidRPr="007C7B33">
        <w:rPr>
          <w:rFonts w:ascii="Verdana" w:hAnsi="Verdana"/>
          <w:sz w:val="20"/>
          <w:szCs w:val="20"/>
          <w:lang w:val="bg-BG"/>
        </w:rPr>
        <w:t>една обща група от въпросните 36 отбора, като всеки от участниците ще играе по 8 мача срещу 8 различни съперника (4 като домакин и 4 като гост), вместо досегашните 6 мача срещу 3 съперника.</w:t>
      </w:r>
      <w:r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="007C7B33">
        <w:rPr>
          <w:rFonts w:ascii="Verdana" w:hAnsi="Verdana"/>
          <w:sz w:val="20"/>
          <w:szCs w:val="20"/>
          <w:lang w:val="bg-BG"/>
        </w:rPr>
        <w:t>Това ще им даде</w:t>
      </w:r>
      <w:r w:rsidRPr="00360DB9">
        <w:rPr>
          <w:rFonts w:ascii="Verdana" w:hAnsi="Verdana"/>
          <w:sz w:val="20"/>
          <w:szCs w:val="20"/>
          <w:lang w:val="bg-BG"/>
        </w:rPr>
        <w:t xml:space="preserve"> шанс да се </w:t>
      </w:r>
      <w:r w:rsidR="00DF019B">
        <w:rPr>
          <w:rFonts w:ascii="Verdana" w:hAnsi="Verdana"/>
          <w:sz w:val="20"/>
          <w:szCs w:val="20"/>
          <w:lang w:val="bg-BG"/>
        </w:rPr>
        <w:t xml:space="preserve">изправят </w:t>
      </w:r>
      <w:r w:rsidRPr="00360DB9">
        <w:rPr>
          <w:rFonts w:ascii="Verdana" w:hAnsi="Verdana"/>
          <w:sz w:val="20"/>
          <w:szCs w:val="20"/>
          <w:lang w:val="bg-BG"/>
        </w:rPr>
        <w:t xml:space="preserve">срещу по-широк кръг от противници. </w:t>
      </w:r>
    </w:p>
    <w:p w14:paraId="2F0530DD" w14:textId="77777777" w:rsidR="00360DB9" w:rsidRP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530643A" w14:textId="099AFBA9" w:rsidR="000657A5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60DB9">
        <w:rPr>
          <w:rFonts w:ascii="Verdana" w:hAnsi="Verdana"/>
          <w:sz w:val="20"/>
          <w:szCs w:val="20"/>
          <w:lang w:val="bg-BG"/>
        </w:rPr>
        <w:t xml:space="preserve">Първите осем отбора след </w:t>
      </w:r>
      <w:r w:rsidR="007C7B33">
        <w:rPr>
          <w:rFonts w:ascii="Verdana" w:hAnsi="Verdana"/>
          <w:sz w:val="20"/>
          <w:szCs w:val="20"/>
          <w:lang w:val="bg-BG"/>
        </w:rPr>
        <w:t>груповата фаза</w:t>
      </w:r>
      <w:r w:rsidRPr="00360DB9">
        <w:rPr>
          <w:rFonts w:ascii="Verdana" w:hAnsi="Verdana"/>
          <w:sz w:val="20"/>
          <w:szCs w:val="20"/>
          <w:lang w:val="bg-BG"/>
        </w:rPr>
        <w:t xml:space="preserve"> ще преминат директно към елиминации. Клубовете, класирани между девето и 24-то място, ще вземат участие в плейофен кръг, за да спечелят място на осминафиналите</w:t>
      </w:r>
      <w:r w:rsidR="00DF019B">
        <w:rPr>
          <w:rFonts w:ascii="Verdana" w:hAnsi="Verdana"/>
          <w:sz w:val="20"/>
          <w:szCs w:val="20"/>
          <w:lang w:val="bg-BG"/>
        </w:rPr>
        <w:t>, а останалите ще бъдат</w:t>
      </w:r>
      <w:r w:rsidRPr="00360DB9">
        <w:rPr>
          <w:rFonts w:ascii="Verdana" w:hAnsi="Verdana"/>
          <w:sz w:val="20"/>
          <w:szCs w:val="20"/>
          <w:lang w:val="bg-BG"/>
        </w:rPr>
        <w:t xml:space="preserve"> елиминирани. Отстранените от </w:t>
      </w:r>
      <w:r w:rsidR="007C7B33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Шампионска лига клубове вече няма да </w:t>
      </w:r>
      <w:r w:rsidR="00F57A20">
        <w:rPr>
          <w:rFonts w:ascii="Verdana" w:hAnsi="Verdana"/>
          <w:sz w:val="20"/>
          <w:szCs w:val="20"/>
          <w:lang w:val="bg-BG"/>
        </w:rPr>
        <w:t>продължа</w:t>
      </w:r>
      <w:r w:rsidR="001A60F7">
        <w:rPr>
          <w:rFonts w:ascii="Verdana" w:hAnsi="Verdana"/>
          <w:sz w:val="20"/>
          <w:szCs w:val="20"/>
          <w:lang w:val="bg-BG"/>
        </w:rPr>
        <w:t>ва</w:t>
      </w:r>
      <w:r w:rsidR="00F57A20">
        <w:rPr>
          <w:rFonts w:ascii="Verdana" w:hAnsi="Verdana"/>
          <w:sz w:val="20"/>
          <w:szCs w:val="20"/>
          <w:lang w:val="bg-BG"/>
        </w:rPr>
        <w:t>т участието си</w:t>
      </w:r>
      <w:r w:rsidRPr="00360DB9">
        <w:rPr>
          <w:rFonts w:ascii="Verdana" w:hAnsi="Verdana"/>
          <w:sz w:val="20"/>
          <w:szCs w:val="20"/>
          <w:lang w:val="bg-BG"/>
        </w:rPr>
        <w:t xml:space="preserve"> в </w:t>
      </w:r>
      <w:r w:rsidR="00F57A20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>Лига Европа</w:t>
      </w:r>
      <w:r w:rsidR="00DF019B">
        <w:rPr>
          <w:rFonts w:ascii="Verdana" w:hAnsi="Verdana"/>
          <w:sz w:val="20"/>
          <w:szCs w:val="20"/>
          <w:lang w:val="bg-BG"/>
        </w:rPr>
        <w:t>.</w:t>
      </w:r>
    </w:p>
    <w:p w14:paraId="5C81EC05" w14:textId="77777777" w:rsid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F486BD5" w14:textId="19B52E01" w:rsidR="00360DB9" w:rsidRPr="00360DB9" w:rsidRDefault="00DF019B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F019B">
        <w:rPr>
          <w:rFonts w:ascii="Verdana" w:hAnsi="Verdana"/>
          <w:sz w:val="20"/>
          <w:szCs w:val="20"/>
          <w:lang w:val="bg-BG"/>
        </w:rPr>
        <w:lastRenderedPageBreak/>
        <w:t xml:space="preserve">А1 притежава и правата за част от срещите от втория по сила и престиж европейски клубен турнир – </w:t>
      </w:r>
      <w:r w:rsidR="00F57A20">
        <w:rPr>
          <w:rFonts w:ascii="Verdana" w:hAnsi="Verdana"/>
          <w:sz w:val="20"/>
          <w:szCs w:val="20"/>
          <w:lang w:val="en-AU"/>
        </w:rPr>
        <w:t xml:space="preserve">UEFA </w:t>
      </w:r>
      <w:r w:rsidRPr="00DF019B">
        <w:rPr>
          <w:rFonts w:ascii="Verdana" w:hAnsi="Verdana"/>
          <w:sz w:val="20"/>
          <w:szCs w:val="20"/>
          <w:lang w:val="bg-BG"/>
        </w:rPr>
        <w:t xml:space="preserve">Лига Европа. По традиция двубоите </w:t>
      </w:r>
      <w:r w:rsidR="00FD50DC">
        <w:rPr>
          <w:rFonts w:ascii="Verdana" w:hAnsi="Verdana"/>
          <w:sz w:val="20"/>
          <w:szCs w:val="20"/>
          <w:lang w:val="bg-BG"/>
        </w:rPr>
        <w:t xml:space="preserve">в </w:t>
      </w:r>
      <w:r w:rsidR="00F57A20">
        <w:rPr>
          <w:rFonts w:ascii="Verdana" w:hAnsi="Verdana"/>
          <w:sz w:val="20"/>
          <w:szCs w:val="20"/>
          <w:lang w:val="en-AU"/>
        </w:rPr>
        <w:t xml:space="preserve">UEFA </w:t>
      </w:r>
      <w:r w:rsidRPr="00DF019B">
        <w:rPr>
          <w:rFonts w:ascii="Verdana" w:hAnsi="Verdana"/>
          <w:sz w:val="20"/>
          <w:szCs w:val="20"/>
          <w:lang w:val="bg-BG"/>
        </w:rPr>
        <w:t>Лига Европа се провеждат само в четвъртъците, като часовите диапазони са подобни на тези в UEFA Шампионска лига – 19:45 часа и 22:00 часа.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Въпреки това, от сезон 2024/25, </w:t>
      </w:r>
      <w:r w:rsidR="007C7B33">
        <w:rPr>
          <w:rFonts w:ascii="Verdana" w:hAnsi="Verdana"/>
          <w:sz w:val="20"/>
          <w:szCs w:val="20"/>
          <w:lang w:val="bg-BG"/>
        </w:rPr>
        <w:t xml:space="preserve">ще има кръг, който ще се играе ексклузивно само </w:t>
      </w:r>
      <w:r w:rsidR="00360DB9" w:rsidRPr="00360DB9">
        <w:rPr>
          <w:rFonts w:ascii="Verdana" w:hAnsi="Verdana"/>
          <w:sz w:val="20"/>
          <w:szCs w:val="20"/>
          <w:lang w:val="bg-BG"/>
        </w:rPr>
        <w:t>в сряда</w:t>
      </w:r>
      <w:r w:rsidR="007C7B33">
        <w:rPr>
          <w:rFonts w:ascii="Verdana" w:hAnsi="Verdana"/>
          <w:sz w:val="20"/>
          <w:szCs w:val="20"/>
          <w:lang w:val="bg-BG"/>
        </w:rPr>
        <w:t xml:space="preserve"> и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 част</w:t>
      </w:r>
      <w:r w:rsidR="007C7B33">
        <w:rPr>
          <w:rFonts w:ascii="Verdana" w:hAnsi="Verdana"/>
          <w:sz w:val="20"/>
          <w:szCs w:val="20"/>
          <w:lang w:val="bg-BG"/>
        </w:rPr>
        <w:t xml:space="preserve"> от мачовете</w:t>
      </w:r>
      <w:r w:rsidR="00360DB9" w:rsidRPr="00360DB9">
        <w:rPr>
          <w:rFonts w:ascii="Verdana" w:hAnsi="Verdana"/>
          <w:sz w:val="20"/>
          <w:szCs w:val="20"/>
          <w:lang w:val="bg-BG"/>
        </w:rPr>
        <w:t xml:space="preserve"> ще бъдат излъчени по MAX Sport. А1 </w:t>
      </w:r>
      <w:r>
        <w:rPr>
          <w:rFonts w:ascii="Verdana" w:hAnsi="Verdana"/>
          <w:sz w:val="20"/>
          <w:szCs w:val="20"/>
          <w:lang w:val="bg-BG"/>
        </w:rPr>
        <w:t xml:space="preserve">разполага с правата за излъчване и на </w:t>
      </w:r>
      <w:r w:rsidR="00360DB9" w:rsidRPr="00360DB9">
        <w:rPr>
          <w:rFonts w:ascii="Verdana" w:hAnsi="Verdana"/>
          <w:sz w:val="20"/>
          <w:szCs w:val="20"/>
          <w:lang w:val="bg-BG"/>
        </w:rPr>
        <w:t>мачовете от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F57A20">
        <w:rPr>
          <w:rFonts w:ascii="Verdana" w:hAnsi="Verdana"/>
          <w:sz w:val="20"/>
          <w:szCs w:val="20"/>
          <w:lang w:val="en-AU"/>
        </w:rPr>
        <w:t xml:space="preserve">UEFA </w:t>
      </w:r>
      <w:r>
        <w:rPr>
          <w:rFonts w:ascii="Verdana" w:hAnsi="Verdana"/>
          <w:sz w:val="20"/>
          <w:szCs w:val="20"/>
          <w:lang w:val="bg-BG"/>
        </w:rPr>
        <w:t>Лига на конференциите</w:t>
      </w:r>
      <w:r w:rsidR="00360DB9" w:rsidRPr="00360DB9">
        <w:rPr>
          <w:rFonts w:ascii="Verdana" w:hAnsi="Verdana"/>
          <w:sz w:val="20"/>
          <w:szCs w:val="20"/>
          <w:lang w:val="bg-BG"/>
        </w:rPr>
        <w:t>.</w:t>
      </w:r>
    </w:p>
    <w:p w14:paraId="185DB96D" w14:textId="77777777" w:rsidR="00360DB9" w:rsidRP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E9F4591" w14:textId="56B2AB43" w:rsid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60DB9">
        <w:rPr>
          <w:rFonts w:ascii="Verdana" w:hAnsi="Verdana"/>
          <w:sz w:val="20"/>
          <w:szCs w:val="20"/>
          <w:lang w:val="bg-BG"/>
        </w:rPr>
        <w:t xml:space="preserve">Подобно на </w:t>
      </w:r>
      <w:r w:rsidR="00D46CB5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Шампионска лига форматите на </w:t>
      </w:r>
      <w:r w:rsidR="00D46CB5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Лига Европа и </w:t>
      </w:r>
      <w:r w:rsidR="00D46CB5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Лига </w:t>
      </w:r>
      <w:r w:rsidR="00FD50DC">
        <w:rPr>
          <w:rFonts w:ascii="Verdana" w:hAnsi="Verdana"/>
          <w:sz w:val="20"/>
          <w:szCs w:val="20"/>
          <w:lang w:val="bg-BG"/>
        </w:rPr>
        <w:t>на конференциите</w:t>
      </w:r>
      <w:r w:rsidRPr="00360DB9">
        <w:rPr>
          <w:rFonts w:ascii="Verdana" w:hAnsi="Verdana"/>
          <w:sz w:val="20"/>
          <w:szCs w:val="20"/>
          <w:lang w:val="bg-BG"/>
        </w:rPr>
        <w:t xml:space="preserve"> също ще се променят от сезон 2024/25. Същите промени ще важат и </w:t>
      </w:r>
      <w:r w:rsidR="00FD50DC">
        <w:rPr>
          <w:rFonts w:ascii="Verdana" w:hAnsi="Verdana"/>
          <w:sz w:val="20"/>
          <w:szCs w:val="20"/>
          <w:lang w:val="bg-BG"/>
        </w:rPr>
        <w:t>з</w:t>
      </w:r>
      <w:r w:rsidRPr="00360DB9">
        <w:rPr>
          <w:rFonts w:ascii="Verdana" w:hAnsi="Verdana"/>
          <w:sz w:val="20"/>
          <w:szCs w:val="20"/>
          <w:lang w:val="bg-BG"/>
        </w:rPr>
        <w:t xml:space="preserve">а </w:t>
      </w:r>
      <w:r w:rsidR="00D46CB5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Лига Европа - осем мача с осем различни съперника. </w:t>
      </w:r>
      <w:r w:rsidR="00D46CB5">
        <w:rPr>
          <w:rFonts w:ascii="Verdana" w:hAnsi="Verdana"/>
          <w:sz w:val="20"/>
          <w:szCs w:val="20"/>
          <w:lang w:val="bg-BG"/>
        </w:rPr>
        <w:t xml:space="preserve">В </w:t>
      </w:r>
      <w:r w:rsidR="00EF0BAA">
        <w:rPr>
          <w:rFonts w:ascii="Verdana" w:hAnsi="Verdana"/>
          <w:sz w:val="20"/>
          <w:szCs w:val="20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>Лига на конференциите</w:t>
      </w:r>
      <w:r w:rsidR="00D46CB5">
        <w:rPr>
          <w:rFonts w:ascii="Verdana" w:hAnsi="Verdana"/>
          <w:sz w:val="20"/>
          <w:szCs w:val="20"/>
          <w:lang w:val="bg-BG"/>
        </w:rPr>
        <w:t xml:space="preserve"> всеки отбор</w:t>
      </w:r>
      <w:r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="00D46CB5">
        <w:rPr>
          <w:rFonts w:ascii="Verdana" w:hAnsi="Verdana"/>
          <w:sz w:val="20"/>
          <w:szCs w:val="20"/>
          <w:lang w:val="bg-BG"/>
        </w:rPr>
        <w:t>ще има</w:t>
      </w:r>
      <w:r w:rsidRPr="00360DB9">
        <w:rPr>
          <w:rFonts w:ascii="Verdana" w:hAnsi="Verdana"/>
          <w:sz w:val="20"/>
          <w:szCs w:val="20"/>
          <w:lang w:val="bg-BG"/>
        </w:rPr>
        <w:t xml:space="preserve"> шест мача </w:t>
      </w:r>
      <w:r w:rsidR="00D46CB5">
        <w:rPr>
          <w:rFonts w:ascii="Verdana" w:hAnsi="Verdana"/>
          <w:sz w:val="20"/>
          <w:szCs w:val="20"/>
          <w:lang w:val="bg-BG"/>
        </w:rPr>
        <w:t>с</w:t>
      </w:r>
      <w:r w:rsidRPr="00360DB9">
        <w:rPr>
          <w:rFonts w:ascii="Verdana" w:hAnsi="Verdana"/>
          <w:sz w:val="20"/>
          <w:szCs w:val="20"/>
          <w:lang w:val="bg-BG"/>
        </w:rPr>
        <w:t xml:space="preserve"> шест различни съперника. И трите </w:t>
      </w:r>
      <w:r w:rsidR="00D46CB5">
        <w:rPr>
          <w:rFonts w:ascii="Verdana" w:hAnsi="Verdana"/>
          <w:sz w:val="20"/>
          <w:szCs w:val="20"/>
          <w:lang w:val="bg-BG"/>
        </w:rPr>
        <w:t>турнира</w:t>
      </w:r>
      <w:r w:rsidR="00D46CB5" w:rsidRPr="00360DB9">
        <w:rPr>
          <w:rFonts w:ascii="Verdana" w:hAnsi="Verdana"/>
          <w:sz w:val="20"/>
          <w:szCs w:val="20"/>
          <w:lang w:val="bg-BG"/>
        </w:rPr>
        <w:t xml:space="preserve"> </w:t>
      </w:r>
      <w:r w:rsidRPr="00360DB9">
        <w:rPr>
          <w:rFonts w:ascii="Verdana" w:hAnsi="Verdana"/>
          <w:sz w:val="20"/>
          <w:szCs w:val="20"/>
          <w:lang w:val="bg-BG"/>
        </w:rPr>
        <w:t>ще включват 36 отбо</w:t>
      </w:r>
      <w:r w:rsidR="00EF0BAA">
        <w:rPr>
          <w:rFonts w:ascii="Verdana" w:hAnsi="Verdana"/>
          <w:sz w:val="20"/>
          <w:szCs w:val="20"/>
          <w:lang w:val="bg-BG"/>
        </w:rPr>
        <w:t>ра.</w:t>
      </w:r>
    </w:p>
    <w:p w14:paraId="1F3CA3A5" w14:textId="77777777" w:rsidR="00360DB9" w:rsidRPr="00360DB9" w:rsidRDefault="00360DB9" w:rsidP="00360DB9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45EADDB" w14:textId="77777777" w:rsidR="00636586" w:rsidRDefault="00360DB9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60DB9">
        <w:rPr>
          <w:rFonts w:ascii="Verdana" w:hAnsi="Verdana"/>
          <w:sz w:val="20"/>
          <w:szCs w:val="20"/>
          <w:lang w:val="bg-BG"/>
        </w:rPr>
        <w:t xml:space="preserve">По отношение на програмата на трите </w:t>
      </w:r>
      <w:r w:rsidR="00D46CB5">
        <w:rPr>
          <w:rFonts w:ascii="Verdana" w:hAnsi="Verdana"/>
          <w:sz w:val="20"/>
          <w:szCs w:val="20"/>
          <w:lang w:val="bg-BG"/>
        </w:rPr>
        <w:t>турнира</w:t>
      </w:r>
      <w:r w:rsidRPr="00360DB9">
        <w:rPr>
          <w:rFonts w:ascii="Verdana" w:hAnsi="Verdana"/>
          <w:sz w:val="20"/>
          <w:szCs w:val="20"/>
          <w:lang w:val="bg-BG"/>
        </w:rPr>
        <w:t xml:space="preserve">: мачовете от </w:t>
      </w:r>
      <w:r w:rsidR="00EF0BAA">
        <w:rPr>
          <w:rFonts w:ascii="Verdana" w:hAnsi="Verdana"/>
          <w:sz w:val="20"/>
          <w:szCs w:val="20"/>
          <w:lang w:val="bg-BG"/>
        </w:rPr>
        <w:t xml:space="preserve">първа фаза на </w:t>
      </w:r>
      <w:r w:rsidR="00EF0BAA">
        <w:rPr>
          <w:rFonts w:ascii="Verdana" w:hAnsi="Verdana"/>
          <w:sz w:val="20"/>
          <w:szCs w:val="20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Шампионска лига и </w:t>
      </w:r>
      <w:r w:rsidR="00D46CB5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Лига Европа ще се играят от септември до януари, докато мачовете </w:t>
      </w:r>
      <w:r w:rsidR="00D46CB5">
        <w:rPr>
          <w:rFonts w:ascii="Verdana" w:hAnsi="Verdana"/>
          <w:sz w:val="20"/>
          <w:szCs w:val="20"/>
          <w:lang w:val="bg-BG"/>
        </w:rPr>
        <w:t xml:space="preserve">от </w:t>
      </w:r>
      <w:r w:rsidR="00D46CB5">
        <w:rPr>
          <w:rFonts w:ascii="Verdana" w:hAnsi="Verdana"/>
          <w:sz w:val="20"/>
          <w:szCs w:val="20"/>
          <w:lang w:val="en-AU"/>
        </w:rPr>
        <w:t xml:space="preserve">UEFA </w:t>
      </w:r>
      <w:r w:rsidRPr="00360DB9">
        <w:rPr>
          <w:rFonts w:ascii="Verdana" w:hAnsi="Verdana"/>
          <w:sz w:val="20"/>
          <w:szCs w:val="20"/>
          <w:lang w:val="bg-BG"/>
        </w:rPr>
        <w:t xml:space="preserve">Лига на конференциите са насрочени от септември до декември. </w:t>
      </w:r>
      <w:r w:rsidR="00D46CB5">
        <w:rPr>
          <w:rFonts w:ascii="Verdana" w:hAnsi="Verdana"/>
          <w:sz w:val="20"/>
          <w:szCs w:val="20"/>
          <w:lang w:val="bg-BG"/>
        </w:rPr>
        <w:t xml:space="preserve">Всеки клубен турнир </w:t>
      </w:r>
      <w:r w:rsidRPr="00360DB9">
        <w:rPr>
          <w:rFonts w:ascii="Verdana" w:hAnsi="Verdana"/>
          <w:sz w:val="20"/>
          <w:szCs w:val="20"/>
          <w:lang w:val="bg-BG"/>
        </w:rPr>
        <w:t xml:space="preserve">на </w:t>
      </w:r>
      <w:r w:rsidR="00EF0BAA">
        <w:rPr>
          <w:rFonts w:ascii="Verdana" w:hAnsi="Verdana"/>
          <w:sz w:val="20"/>
          <w:szCs w:val="20"/>
        </w:rPr>
        <w:t>UEFA</w:t>
      </w:r>
      <w:r w:rsidRPr="00360DB9">
        <w:rPr>
          <w:rFonts w:ascii="Verdana" w:hAnsi="Verdana"/>
          <w:sz w:val="20"/>
          <w:szCs w:val="20"/>
          <w:lang w:val="bg-BG"/>
        </w:rPr>
        <w:t xml:space="preserve"> ще включва ексклузивна седмица, по време на която </w:t>
      </w:r>
      <w:r w:rsidR="00D46CB5">
        <w:rPr>
          <w:rFonts w:ascii="Verdana" w:hAnsi="Verdana"/>
          <w:sz w:val="20"/>
          <w:szCs w:val="20"/>
          <w:lang w:val="bg-BG"/>
        </w:rPr>
        <w:t>няма да има мачове от другите два турнира.</w:t>
      </w:r>
    </w:p>
    <w:p w14:paraId="6F409E3F" w14:textId="77777777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D03C21D" w14:textId="1F610D72" w:rsidR="00636586" w:rsidRDefault="00EF0BAA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F0BAA">
        <w:rPr>
          <w:rFonts w:ascii="Verdana" w:hAnsi="Verdana"/>
          <w:sz w:val="20"/>
          <w:szCs w:val="20"/>
          <w:lang w:val="bg-BG"/>
        </w:rPr>
        <w:t>Към момента в богатото портфолио на А1 от права за спортни събития се включват редица интересни първенства и турнири от света на спорта. От футбола това са UEFA Шампионска лига, UEFA Лига Европа, UEFA Лига на конференциите, испанската LaLiga, , Купата на Франция, Купата на Турция, Copa Libertadores, Copa Sudamericana. В спортните канали на А1 се излъчват и всички най-интересни тенис турнири на ATP, баскетболното първенство на България (НБЛ) и турнира за купата, баскетболната Евролига,</w:t>
      </w:r>
      <w:r w:rsidR="00D46CB5">
        <w:rPr>
          <w:rFonts w:ascii="Verdana" w:hAnsi="Verdana"/>
          <w:sz w:val="20"/>
          <w:szCs w:val="20"/>
          <w:lang w:val="bg-BG"/>
        </w:rPr>
        <w:t xml:space="preserve"> волейболното </w:t>
      </w:r>
      <w:r w:rsidR="00D46CB5" w:rsidRPr="00EF0BAA">
        <w:rPr>
          <w:rFonts w:ascii="Verdana" w:hAnsi="Verdana"/>
          <w:sz w:val="20"/>
          <w:szCs w:val="20"/>
          <w:lang w:val="bg-BG"/>
        </w:rPr>
        <w:t>първенство на България (Н</w:t>
      </w:r>
      <w:r w:rsidR="00D46CB5">
        <w:rPr>
          <w:rFonts w:ascii="Verdana" w:hAnsi="Verdana"/>
          <w:sz w:val="20"/>
          <w:szCs w:val="20"/>
          <w:lang w:val="bg-BG"/>
        </w:rPr>
        <w:t>В</w:t>
      </w:r>
      <w:r w:rsidR="00D46CB5" w:rsidRPr="00EF0BAA">
        <w:rPr>
          <w:rFonts w:ascii="Verdana" w:hAnsi="Verdana"/>
          <w:sz w:val="20"/>
          <w:szCs w:val="20"/>
          <w:lang w:val="bg-BG"/>
        </w:rPr>
        <w:t>Л) и турнира за купата</w:t>
      </w:r>
      <w:r w:rsidR="00D46CB5">
        <w:rPr>
          <w:rFonts w:ascii="Verdana" w:hAnsi="Verdana"/>
          <w:sz w:val="20"/>
          <w:szCs w:val="20"/>
          <w:lang w:val="bg-BG"/>
        </w:rPr>
        <w:t>,</w:t>
      </w:r>
      <w:r w:rsidRPr="00EF0BAA">
        <w:rPr>
          <w:rFonts w:ascii="Verdana" w:hAnsi="Verdana"/>
          <w:sz w:val="20"/>
          <w:szCs w:val="20"/>
          <w:lang w:val="bg-BG"/>
        </w:rPr>
        <w:t xml:space="preserve"> волейболната Лига на нациите, лекоатлетическата Диамантена лига, хокейната NHL, феновете на моторните спортове се радват на преките излъчвания на стартовете на MotoGP, WRC, NASCAR, а тези на бойните – на галавечерите на UFC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343A8351" w14:textId="77777777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CC776B" w14:textId="77777777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0E182B" w14:textId="77777777" w:rsidR="007C3FED" w:rsidRDefault="007C3FE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5C1EA5C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B48A2DC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C9CD12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7108922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069872A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731760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9546B6E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AA459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D3C512E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E030257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47D990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6457B8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85EDD6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A01E2DD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5691400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B310410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275BF44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A376B4B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B1C030C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CADC54B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76914F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CB14CFA" w14:textId="7D442CA4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718EA8" w14:textId="0E7A9F45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13CE48C" w14:textId="68189776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2778A72" w14:textId="0F070591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B6D5076" w14:textId="4BB48EF7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8DD7A3C" w14:textId="13A74E34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46FE4C7" w14:textId="23A86F80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FCA46BD" w14:textId="5E086DD7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46ABF41" w14:textId="0E37D48B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E18741" w14:textId="7D0E8946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1B53944" w14:textId="1062C2D8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7D9837A" w14:textId="2E95C333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26E5A3D" w14:textId="1E88A06B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A7EDC92" w14:textId="6FE0B39D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A578181" w14:textId="2A0FE1E5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59D23A" w14:textId="16E2D237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A744FA" w14:textId="2A0DD8C1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04124D9" w14:textId="0E2F96A4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B2C427" w14:textId="2F1BFD50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FD1A42D" w14:textId="77777777" w:rsidR="00412198" w:rsidRDefault="00412198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8E30563" w14:textId="77777777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8527663" w14:textId="77777777" w:rsidR="00885F32" w:rsidRPr="00257A8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72A45D0" w14:textId="77777777" w:rsidR="00636586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C52398" w14:textId="77777777" w:rsidR="00D41D5E" w:rsidRPr="00FF4922" w:rsidRDefault="00D41D5E" w:rsidP="00D41D5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FF492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FF492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FF492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FF4922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FF492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FF492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FF492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24F32855" w14:textId="77777777" w:rsidR="00D41D5E" w:rsidRPr="00FF4922" w:rsidRDefault="00D41D5E" w:rsidP="00D41D5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F5EFB81" w14:textId="77777777" w:rsidR="00D41D5E" w:rsidRPr="00FF4922" w:rsidRDefault="00D41D5E" w:rsidP="00D41D5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FF492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FF492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FF4922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9E3474D" w14:textId="77777777" w:rsidR="00D41D5E" w:rsidRPr="00FF4922" w:rsidRDefault="00D41D5E" w:rsidP="00D41D5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  <w:lang w:val="bg-BG"/>
        </w:rPr>
      </w:pPr>
      <w:r w:rsidRPr="00FF4922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F4922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FF4922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3F331ABB" w14:textId="77777777" w:rsidR="00B4646D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B464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C62B" w14:textId="77777777" w:rsidR="006407C8" w:rsidRDefault="006407C8" w:rsidP="00F73F29">
      <w:pPr>
        <w:spacing w:after="0" w:line="240" w:lineRule="auto"/>
      </w:pPr>
      <w:r>
        <w:separator/>
      </w:r>
    </w:p>
  </w:endnote>
  <w:endnote w:type="continuationSeparator" w:id="0">
    <w:p w14:paraId="44FE3991" w14:textId="77777777" w:rsidR="006407C8" w:rsidRDefault="006407C8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77777777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26D7FE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E720B2">
          <w:rPr>
            <w:rFonts w:ascii="Verdana" w:hAnsi="Verdana"/>
            <w:noProof/>
            <w:sz w:val="18"/>
            <w:szCs w:val="18"/>
          </w:rPr>
          <w:t>3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4EF" w14:textId="77777777" w:rsidR="006407C8" w:rsidRDefault="006407C8" w:rsidP="00F73F29">
      <w:pPr>
        <w:spacing w:after="0" w:line="240" w:lineRule="auto"/>
      </w:pPr>
      <w:r>
        <w:separator/>
      </w:r>
    </w:p>
  </w:footnote>
  <w:footnote w:type="continuationSeparator" w:id="0">
    <w:p w14:paraId="24F1F568" w14:textId="77777777" w:rsidR="006407C8" w:rsidRDefault="006407C8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25492">
    <w:abstractNumId w:val="1"/>
  </w:num>
  <w:num w:numId="2" w16cid:durableId="1194735169">
    <w:abstractNumId w:val="2"/>
  </w:num>
  <w:num w:numId="3" w16cid:durableId="11001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C"/>
    <w:rsid w:val="00035A5D"/>
    <w:rsid w:val="00053251"/>
    <w:rsid w:val="00055153"/>
    <w:rsid w:val="000657A5"/>
    <w:rsid w:val="001144A2"/>
    <w:rsid w:val="0013083C"/>
    <w:rsid w:val="00132A5C"/>
    <w:rsid w:val="00133679"/>
    <w:rsid w:val="00163F3B"/>
    <w:rsid w:val="00164763"/>
    <w:rsid w:val="00177A3F"/>
    <w:rsid w:val="00193AEF"/>
    <w:rsid w:val="001A12E8"/>
    <w:rsid w:val="001A60F7"/>
    <w:rsid w:val="001F5541"/>
    <w:rsid w:val="00204DD8"/>
    <w:rsid w:val="00231467"/>
    <w:rsid w:val="00257A8C"/>
    <w:rsid w:val="00262EBF"/>
    <w:rsid w:val="0027034E"/>
    <w:rsid w:val="002716D7"/>
    <w:rsid w:val="002C2665"/>
    <w:rsid w:val="002C51CC"/>
    <w:rsid w:val="002C6008"/>
    <w:rsid w:val="00360DB9"/>
    <w:rsid w:val="003A0910"/>
    <w:rsid w:val="003B168F"/>
    <w:rsid w:val="003B61C4"/>
    <w:rsid w:val="003C3084"/>
    <w:rsid w:val="00412198"/>
    <w:rsid w:val="00446405"/>
    <w:rsid w:val="00465B4A"/>
    <w:rsid w:val="0057318E"/>
    <w:rsid w:val="0059263C"/>
    <w:rsid w:val="005D440B"/>
    <w:rsid w:val="00625494"/>
    <w:rsid w:val="00636586"/>
    <w:rsid w:val="006407C8"/>
    <w:rsid w:val="00695B08"/>
    <w:rsid w:val="006F4AAF"/>
    <w:rsid w:val="006F6C91"/>
    <w:rsid w:val="00764B5E"/>
    <w:rsid w:val="007A03E9"/>
    <w:rsid w:val="007C3FED"/>
    <w:rsid w:val="007C7B33"/>
    <w:rsid w:val="007E18F0"/>
    <w:rsid w:val="007E773A"/>
    <w:rsid w:val="00823E08"/>
    <w:rsid w:val="00851ABC"/>
    <w:rsid w:val="0087400D"/>
    <w:rsid w:val="00884E7E"/>
    <w:rsid w:val="00885F32"/>
    <w:rsid w:val="008A4835"/>
    <w:rsid w:val="008E6DEE"/>
    <w:rsid w:val="008F363B"/>
    <w:rsid w:val="009F6C2A"/>
    <w:rsid w:val="00A313D5"/>
    <w:rsid w:val="00A600D1"/>
    <w:rsid w:val="00A9056A"/>
    <w:rsid w:val="00AA3D2A"/>
    <w:rsid w:val="00AB77D3"/>
    <w:rsid w:val="00AC26DC"/>
    <w:rsid w:val="00AD6860"/>
    <w:rsid w:val="00AE05FB"/>
    <w:rsid w:val="00B170A5"/>
    <w:rsid w:val="00B4646D"/>
    <w:rsid w:val="00B60567"/>
    <w:rsid w:val="00BF72D1"/>
    <w:rsid w:val="00C2585F"/>
    <w:rsid w:val="00CA3A6C"/>
    <w:rsid w:val="00D03AF8"/>
    <w:rsid w:val="00D27C9A"/>
    <w:rsid w:val="00D41D5E"/>
    <w:rsid w:val="00D46CB5"/>
    <w:rsid w:val="00D74440"/>
    <w:rsid w:val="00D75EAE"/>
    <w:rsid w:val="00DB236F"/>
    <w:rsid w:val="00DD3A1B"/>
    <w:rsid w:val="00DF019B"/>
    <w:rsid w:val="00DF67E9"/>
    <w:rsid w:val="00E10496"/>
    <w:rsid w:val="00E720B2"/>
    <w:rsid w:val="00EA1F99"/>
    <w:rsid w:val="00EE27C5"/>
    <w:rsid w:val="00EF0BAA"/>
    <w:rsid w:val="00EF0C52"/>
    <w:rsid w:val="00F0189A"/>
    <w:rsid w:val="00F20015"/>
    <w:rsid w:val="00F27039"/>
    <w:rsid w:val="00F302E1"/>
    <w:rsid w:val="00F36871"/>
    <w:rsid w:val="00F57A20"/>
    <w:rsid w:val="00F6580A"/>
    <w:rsid w:val="00F73F29"/>
    <w:rsid w:val="00FA2D92"/>
    <w:rsid w:val="00FB72A5"/>
    <w:rsid w:val="00FD50DC"/>
    <w:rsid w:val="00FF4922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9755A"/>
  <w15:docId w15:val="{E3C70363-6A73-43F3-A285-0FC87F1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Miroslava Mitsova</cp:lastModifiedBy>
  <cp:revision>5</cp:revision>
  <dcterms:created xsi:type="dcterms:W3CDTF">2024-05-27T09:18:00Z</dcterms:created>
  <dcterms:modified xsi:type="dcterms:W3CDTF">2024-05-27T09:46:00Z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2024-05-27T08:34:09Z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42928451-4a44-47e4-a4c3-5668edc68a91</vt:lpwstr>
  </property>
  <property fmtid="{D5CDD505-2E9C-101B-9397-08002B2CF9AE}" pid="9" name="MSIP_Label_91665e81-b407-4c05-bc63-9319ce4a6025_ContentBits">
    <vt:lpwstr>2</vt:lpwstr>
  </property>
</Properties>
</file>