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362A6" w14:textId="77777777" w:rsidR="001572F2" w:rsidRPr="00357FA5" w:rsidRDefault="001572F2" w:rsidP="004278B1">
      <w:pPr>
        <w:pStyle w:val="NoSpacing"/>
        <w:ind w:left="993"/>
        <w:rPr>
          <w:lang w:val="en-GB"/>
        </w:rPr>
      </w:pPr>
      <w:bookmarkStart w:id="0" w:name="_GoBack"/>
      <w:bookmarkEnd w:id="0"/>
    </w:p>
    <w:p w14:paraId="11AC7F4E" w14:textId="77777777" w:rsidR="00B97593" w:rsidRPr="00357FA5" w:rsidRDefault="00A27DCA" w:rsidP="006917E1">
      <w:pPr>
        <w:pStyle w:val="NoSpacing"/>
        <w:ind w:left="993"/>
        <w:rPr>
          <w:lang w:val="en-GB"/>
        </w:rPr>
      </w:pPr>
      <w:r w:rsidRPr="00357FA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7EDD9" wp14:editId="7C2C4DB5">
                <wp:simplePos x="0" y="0"/>
                <wp:positionH relativeFrom="column">
                  <wp:posOffset>1990725</wp:posOffset>
                </wp:positionH>
                <wp:positionV relativeFrom="paragraph">
                  <wp:posOffset>66040</wp:posOffset>
                </wp:positionV>
                <wp:extent cx="4709795" cy="675640"/>
                <wp:effectExtent l="4445" t="0" r="63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27B10" w14:textId="77777777" w:rsidR="00E02741" w:rsidRPr="00286C63" w:rsidRDefault="00E02741" w:rsidP="00673D3E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00AEEF"/>
                                <w:sz w:val="56"/>
                                <w:szCs w:val="56"/>
                              </w:rPr>
                            </w:pPr>
                            <w:r w:rsidRPr="00286C63">
                              <w:rPr>
                                <w:rFonts w:ascii="Rockwell" w:hAnsi="Rockwell"/>
                                <w:color w:val="00AEEF"/>
                                <w:sz w:val="56"/>
                                <w:szCs w:val="56"/>
                              </w:rPr>
                              <w:t>Press Release</w:t>
                            </w:r>
                          </w:p>
                          <w:p w14:paraId="70C7E07D" w14:textId="77777777" w:rsidR="00E02741" w:rsidRPr="00BA3BF7" w:rsidRDefault="00E02741" w:rsidP="00673D3E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2060"/>
                                <w:sz w:val="20"/>
                                <w:szCs w:val="20"/>
                              </w:rPr>
                              <w:t xml:space="preserve">Outside </w:t>
                            </w:r>
                            <w:r w:rsidRPr="00BA3BF7">
                              <w:rPr>
                                <w:rFonts w:ascii="Rockwell" w:hAnsi="Rockwell"/>
                                <w:color w:val="002060"/>
                                <w:sz w:val="20"/>
                                <w:szCs w:val="20"/>
                              </w:rPr>
                              <w:t>trading hours - Regulated information*</w:t>
                            </w:r>
                          </w:p>
                          <w:p w14:paraId="3EFC06C8" w14:textId="77777777" w:rsidR="00E02741" w:rsidRPr="00673D3E" w:rsidRDefault="00E02741" w:rsidP="00673D3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5.2pt;width:370.8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PMtwIAALk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" filled="f" stroked="f">
                <v:textbox>
                  <w:txbxContent>
                    <w:p w14:paraId="47D27B10" w14:textId="77777777" w:rsidR="00E02741" w:rsidRPr="00286C63" w:rsidRDefault="00E02741" w:rsidP="00673D3E">
                      <w:pPr>
                        <w:spacing w:after="0" w:line="240" w:lineRule="auto"/>
                        <w:rPr>
                          <w:rFonts w:ascii="Rockwell" w:hAnsi="Rockwell"/>
                          <w:color w:val="00AEEF"/>
                          <w:sz w:val="56"/>
                          <w:szCs w:val="56"/>
                        </w:rPr>
                      </w:pPr>
                      <w:r w:rsidRPr="00286C63">
                        <w:rPr>
                          <w:rFonts w:ascii="Rockwell" w:hAnsi="Rockwell"/>
                          <w:color w:val="00AEEF"/>
                          <w:sz w:val="56"/>
                          <w:szCs w:val="56"/>
                        </w:rPr>
                        <w:t>Press Release</w:t>
                      </w:r>
                    </w:p>
                    <w:p w14:paraId="70C7E07D" w14:textId="77777777" w:rsidR="00E02741" w:rsidRPr="00BA3BF7" w:rsidRDefault="00E02741" w:rsidP="00673D3E">
                      <w:pPr>
                        <w:spacing w:after="0" w:line="240" w:lineRule="auto"/>
                        <w:rPr>
                          <w:rFonts w:ascii="Rockwell" w:hAnsi="Rockwel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color w:val="002060"/>
                          <w:sz w:val="20"/>
                          <w:szCs w:val="20"/>
                        </w:rPr>
                        <w:t xml:space="preserve">Outside </w:t>
                      </w:r>
                      <w:r w:rsidRPr="00BA3BF7">
                        <w:rPr>
                          <w:rFonts w:ascii="Rockwell" w:hAnsi="Rockwell"/>
                          <w:color w:val="002060"/>
                          <w:sz w:val="20"/>
                          <w:szCs w:val="20"/>
                        </w:rPr>
                        <w:t>trading hours - Regulated information*</w:t>
                      </w:r>
                    </w:p>
                    <w:p w14:paraId="3EFC06C8" w14:textId="77777777" w:rsidR="00E02741" w:rsidRPr="00673D3E" w:rsidRDefault="00E02741" w:rsidP="00673D3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323" w:rsidRPr="00357FA5">
        <w:rPr>
          <w:noProof/>
          <w:lang w:val="nl-BE" w:eastAsia="nl-BE"/>
        </w:rPr>
        <w:drawing>
          <wp:inline distT="0" distB="0" distL="0" distR="0" wp14:anchorId="4AAE1B94" wp14:editId="1464DC4D">
            <wp:extent cx="807720" cy="623570"/>
            <wp:effectExtent l="1905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C96B3" w14:textId="77777777" w:rsidR="004278B1" w:rsidRPr="00357FA5" w:rsidRDefault="004278B1" w:rsidP="00673D3E">
      <w:pPr>
        <w:pStyle w:val="NoSpacing"/>
        <w:ind w:left="1440"/>
        <w:rPr>
          <w:sz w:val="8"/>
          <w:szCs w:val="8"/>
          <w:lang w:val="en-GB"/>
        </w:rPr>
      </w:pPr>
    </w:p>
    <w:p w14:paraId="0F4E0FD2" w14:textId="77777777" w:rsidR="00FC36C2" w:rsidRPr="00357FA5" w:rsidRDefault="00FC36C2" w:rsidP="00673D3E">
      <w:pPr>
        <w:pStyle w:val="NoSpacing"/>
        <w:ind w:left="1440"/>
        <w:rPr>
          <w:sz w:val="8"/>
          <w:szCs w:val="8"/>
          <w:lang w:val="en-GB"/>
        </w:rPr>
      </w:pPr>
    </w:p>
    <w:p w14:paraId="40C1A702" w14:textId="77777777" w:rsidR="004278B1" w:rsidRPr="00357FA5" w:rsidRDefault="00C42323" w:rsidP="00FC36C2">
      <w:pPr>
        <w:pStyle w:val="NoSpacing"/>
        <w:ind w:left="284"/>
        <w:rPr>
          <w:lang w:val="en-GB"/>
        </w:rPr>
      </w:pPr>
      <w:r w:rsidRPr="00357FA5">
        <w:rPr>
          <w:noProof/>
          <w:lang w:val="nl-BE" w:eastAsia="nl-BE"/>
        </w:rPr>
        <w:drawing>
          <wp:inline distT="0" distB="0" distL="0" distR="0" wp14:anchorId="7C644026" wp14:editId="2CFDEB44">
            <wp:extent cx="6774815" cy="166370"/>
            <wp:effectExtent l="19050" t="0" r="6985" b="0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0C8A6" w14:textId="77777777" w:rsidR="00574F3C" w:rsidRPr="00357FA5" w:rsidRDefault="00574F3C" w:rsidP="005F4E91">
      <w:pPr>
        <w:pStyle w:val="NoSpacing"/>
        <w:ind w:left="993"/>
        <w:rPr>
          <w:lang w:val="en-GB"/>
        </w:rPr>
      </w:pPr>
    </w:p>
    <w:p w14:paraId="4A8E68BD" w14:textId="63CB307E" w:rsidR="000A2BE1" w:rsidRPr="00357FA5" w:rsidRDefault="000A2BE1" w:rsidP="005F4E91">
      <w:pPr>
        <w:ind w:left="993"/>
        <w:rPr>
          <w:color w:val="003768"/>
          <w:lang w:val="en-GB"/>
        </w:rPr>
      </w:pPr>
      <w:r w:rsidRPr="00357FA5">
        <w:rPr>
          <w:color w:val="003768"/>
          <w:lang w:val="en-GB"/>
        </w:rPr>
        <w:t xml:space="preserve">Brussels, </w:t>
      </w:r>
      <w:r w:rsidR="001F4498">
        <w:rPr>
          <w:color w:val="003768"/>
          <w:lang w:val="en-GB"/>
        </w:rPr>
        <w:t xml:space="preserve">17 June </w:t>
      </w:r>
      <w:r w:rsidR="001906AA" w:rsidRPr="00357FA5">
        <w:rPr>
          <w:color w:val="003768"/>
          <w:lang w:val="en-GB"/>
        </w:rPr>
        <w:t>2014</w:t>
      </w:r>
      <w:r w:rsidRPr="00357FA5">
        <w:rPr>
          <w:color w:val="003768"/>
          <w:lang w:val="en-GB"/>
        </w:rPr>
        <w:t xml:space="preserve"> (</w:t>
      </w:r>
      <w:r w:rsidR="006F3AA2">
        <w:rPr>
          <w:color w:val="003768"/>
          <w:lang w:val="en-GB"/>
        </w:rPr>
        <w:t>7.45</w:t>
      </w:r>
      <w:r w:rsidR="00881339">
        <w:rPr>
          <w:color w:val="003768"/>
          <w:lang w:val="en-GB"/>
        </w:rPr>
        <w:t xml:space="preserve"> a.m.</w:t>
      </w:r>
      <w:r w:rsidR="00FC3FD2">
        <w:rPr>
          <w:color w:val="003768"/>
          <w:lang w:val="en-GB"/>
        </w:rPr>
        <w:t xml:space="preserve"> </w:t>
      </w:r>
      <w:r w:rsidR="00881339">
        <w:rPr>
          <w:color w:val="003768"/>
          <w:lang w:val="en-GB"/>
        </w:rPr>
        <w:t>CET</w:t>
      </w:r>
      <w:r w:rsidRPr="00357FA5">
        <w:rPr>
          <w:color w:val="003768"/>
          <w:lang w:val="en-GB"/>
        </w:rPr>
        <w:t>)</w:t>
      </w:r>
      <w:r w:rsidR="00FC3FD2">
        <w:rPr>
          <w:color w:val="003768"/>
          <w:lang w:val="en-GB"/>
        </w:rPr>
        <w:t xml:space="preserve"> </w:t>
      </w:r>
    </w:p>
    <w:p w14:paraId="5454EBBB" w14:textId="7517173A" w:rsidR="00C80564" w:rsidRPr="00C80564" w:rsidRDefault="00937CEC" w:rsidP="006F3AA2">
      <w:pPr>
        <w:ind w:left="993" w:right="-31"/>
        <w:jc w:val="center"/>
        <w:rPr>
          <w:rFonts w:ascii="Rockwell" w:hAnsi="Rockwell"/>
          <w:b/>
          <w:color w:val="00B0F0"/>
          <w:sz w:val="36"/>
          <w:szCs w:val="36"/>
          <w:lang w:val="en-GB"/>
        </w:rPr>
      </w:pPr>
      <w:r>
        <w:rPr>
          <w:rFonts w:ascii="Rockwell" w:hAnsi="Rockwell"/>
          <w:b/>
          <w:color w:val="00B0F0"/>
          <w:sz w:val="36"/>
          <w:szCs w:val="36"/>
          <w:lang w:val="en-GB"/>
        </w:rPr>
        <w:t>KBC Group s</w:t>
      </w:r>
      <w:r w:rsidR="001F4498" w:rsidRPr="00C80564">
        <w:rPr>
          <w:rFonts w:ascii="Rockwell" w:hAnsi="Rockwell"/>
          <w:b/>
          <w:color w:val="00B0F0"/>
          <w:sz w:val="36"/>
          <w:szCs w:val="36"/>
          <w:lang w:val="en-GB"/>
        </w:rPr>
        <w:t>trategy update</w:t>
      </w:r>
      <w:r w:rsidR="00C80564" w:rsidRPr="00C80564">
        <w:rPr>
          <w:rFonts w:ascii="Rockwell" w:hAnsi="Rockwell"/>
          <w:b/>
          <w:color w:val="00B0F0"/>
          <w:sz w:val="36"/>
          <w:szCs w:val="36"/>
          <w:lang w:val="en-GB"/>
        </w:rPr>
        <w:t xml:space="preserve">: </w:t>
      </w:r>
    </w:p>
    <w:p w14:paraId="58E4534D" w14:textId="00108C2A" w:rsidR="001F4498" w:rsidRPr="00C80564" w:rsidRDefault="008D1C58" w:rsidP="006F3AA2">
      <w:pPr>
        <w:ind w:left="993" w:right="-31"/>
        <w:jc w:val="center"/>
        <w:rPr>
          <w:rFonts w:ascii="Rockwell" w:hAnsi="Rockwell"/>
          <w:b/>
          <w:color w:val="00B0F0"/>
          <w:sz w:val="44"/>
          <w:szCs w:val="44"/>
          <w:lang w:val="en-GB"/>
        </w:rPr>
      </w:pPr>
      <w:r w:rsidRPr="00C80564">
        <w:rPr>
          <w:rFonts w:ascii="Rockwell" w:hAnsi="Rockwell"/>
          <w:b/>
          <w:color w:val="00B0F0"/>
          <w:sz w:val="44"/>
          <w:szCs w:val="44"/>
          <w:lang w:val="en-GB"/>
        </w:rPr>
        <w:t>B</w:t>
      </w:r>
      <w:r w:rsidR="00C80564" w:rsidRPr="00C80564">
        <w:rPr>
          <w:rFonts w:ascii="Rockwell" w:hAnsi="Rockwell"/>
          <w:b/>
          <w:color w:val="00B0F0"/>
          <w:sz w:val="44"/>
          <w:szCs w:val="44"/>
          <w:lang w:val="en-GB"/>
        </w:rPr>
        <w:t>e</w:t>
      </w:r>
      <w:r>
        <w:rPr>
          <w:rFonts w:ascii="Rockwell" w:hAnsi="Rockwell"/>
          <w:b/>
          <w:color w:val="00B0F0"/>
          <w:sz w:val="44"/>
          <w:szCs w:val="44"/>
          <w:lang w:val="en-GB"/>
        </w:rPr>
        <w:t>com</w:t>
      </w:r>
      <w:r w:rsidR="00C80564" w:rsidRPr="00C80564">
        <w:rPr>
          <w:rFonts w:ascii="Rockwell" w:hAnsi="Rockwell"/>
          <w:b/>
          <w:color w:val="00B0F0"/>
          <w:sz w:val="44"/>
          <w:szCs w:val="44"/>
          <w:lang w:val="en-GB"/>
        </w:rPr>
        <w:t>ing the reference in bank-insurance</w:t>
      </w:r>
      <w:r w:rsidR="001F4498" w:rsidRPr="00C80564">
        <w:rPr>
          <w:rFonts w:ascii="Rockwell" w:hAnsi="Rockwell"/>
          <w:b/>
          <w:color w:val="00B0F0"/>
          <w:sz w:val="44"/>
          <w:szCs w:val="44"/>
          <w:lang w:val="en-GB"/>
        </w:rPr>
        <w:t xml:space="preserve"> </w:t>
      </w:r>
    </w:p>
    <w:p w14:paraId="4A5CA02A" w14:textId="77777777" w:rsidR="00392E76" w:rsidRDefault="00392E76" w:rsidP="006F3AA2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</w:pPr>
    </w:p>
    <w:p w14:paraId="5E795A60" w14:textId="52D3BB34" w:rsidR="006F3AA2" w:rsidRPr="00991A19" w:rsidRDefault="00EF1662" w:rsidP="006F3AA2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</w:pPr>
      <w:r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‘</w:t>
      </w:r>
      <w:r w:rsidR="006F3AA2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Going for sustainable and profitable </w:t>
      </w:r>
      <w:r w:rsidR="00991A19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growth through bank-insurance </w:t>
      </w:r>
      <w:r w:rsidR="00C82193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and </w:t>
      </w:r>
      <w:r w:rsidR="00A401FE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superior client satisfaction</w:t>
      </w:r>
      <w:r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’</w:t>
      </w:r>
      <w:r w:rsidR="00A63A9B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 is the focus</w:t>
      </w:r>
      <w:r w:rsidR="006F3AA2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 of KBC’s </w:t>
      </w:r>
      <w:r w:rsidR="00CC5047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strategy</w:t>
      </w:r>
      <w:r w:rsidR="00CC5047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 </w:t>
      </w:r>
      <w:r w:rsidR="006F3AA2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update today. Johan Thijs, </w:t>
      </w:r>
      <w:r w:rsidR="00CB7036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KBC Group </w:t>
      </w:r>
      <w:r w:rsidR="006F3AA2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CEO</w:t>
      </w:r>
      <w:r w:rsidR="00776553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,</w:t>
      </w:r>
      <w:r w:rsidR="006F3AA2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 and the other members of the KBC Group Executive Committee will address the analyst and investment community </w:t>
      </w:r>
      <w:r w:rsidR="00CB7036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together with the</w:t>
      </w:r>
      <w:r w:rsidR="00CB7036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 </w:t>
      </w:r>
      <w:r w:rsidR="006F3AA2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media at an Investor </w:t>
      </w:r>
      <w:r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D</w:t>
      </w:r>
      <w:r w:rsidR="006F3AA2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ay in Brussels, Belgium. The </w:t>
      </w:r>
      <w:r w:rsidR="00CC5047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strategy</w:t>
      </w:r>
      <w:r w:rsidR="00CC5047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 </w:t>
      </w:r>
      <w:r w:rsidR="00A63A9B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update</w:t>
      </w:r>
      <w:r w:rsidR="00C80564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 </w:t>
      </w:r>
      <w:r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has been</w:t>
      </w:r>
      <w:r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 </w:t>
      </w:r>
      <w:r w:rsidR="006F3AA2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elaborated </w:t>
      </w:r>
      <w:r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on</w:t>
      </w:r>
      <w:r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 </w:t>
      </w:r>
      <w:r w:rsidR="006F3AA2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 xml:space="preserve">and discussed in depth with the group’s senior managers in recent </w:t>
      </w:r>
      <w:r w:rsidR="00A63A9B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months</w:t>
      </w:r>
      <w:r w:rsidR="006F3AA2" w:rsidRPr="00991A19">
        <w:rPr>
          <w:rFonts w:ascii="Rockwell" w:hAnsi="Rockwell" w:cstheme="minorHAnsi"/>
          <w:b/>
          <w:i/>
          <w:color w:val="003768"/>
          <w:sz w:val="24"/>
          <w:szCs w:val="24"/>
          <w:lang w:val="en-GB"/>
        </w:rPr>
        <w:t>.</w:t>
      </w:r>
    </w:p>
    <w:p w14:paraId="708CFD06" w14:textId="77777777" w:rsidR="006F3AA2" w:rsidRDefault="006F3AA2" w:rsidP="006F3AA2">
      <w:pPr>
        <w:ind w:left="993" w:right="-31"/>
        <w:rPr>
          <w:rFonts w:ascii="Rockwell" w:hAnsi="Rockwell"/>
          <w:b/>
          <w:color w:val="00B0F0"/>
          <w:sz w:val="28"/>
          <w:szCs w:val="28"/>
          <w:lang w:val="en-GB"/>
        </w:rPr>
      </w:pPr>
    </w:p>
    <w:p w14:paraId="6BD3BB73" w14:textId="6CBC346F" w:rsidR="006F3AA2" w:rsidRPr="00A63A9B" w:rsidRDefault="006F3AA2" w:rsidP="00A63A9B">
      <w:pPr>
        <w:ind w:left="993" w:right="-31"/>
        <w:jc w:val="both"/>
        <w:rPr>
          <w:rFonts w:ascii="Rockwell" w:hAnsi="Rockwell"/>
          <w:b/>
          <w:color w:val="00B0F0"/>
          <w:sz w:val="24"/>
          <w:szCs w:val="24"/>
          <w:lang w:val="en-GB"/>
        </w:rPr>
      </w:pPr>
      <w:r w:rsidRPr="00A63A9B">
        <w:rPr>
          <w:rFonts w:ascii="Rockwell" w:hAnsi="Rockwell"/>
          <w:b/>
          <w:color w:val="00B0F0"/>
          <w:sz w:val="24"/>
          <w:szCs w:val="24"/>
          <w:lang w:val="en-GB"/>
        </w:rPr>
        <w:t xml:space="preserve">KBC wants to build on its strengths and be among </w:t>
      </w:r>
      <w:r w:rsidR="00776553">
        <w:rPr>
          <w:rFonts w:ascii="Rockwell" w:hAnsi="Rockwell"/>
          <w:b/>
          <w:color w:val="00B0F0"/>
          <w:sz w:val="24"/>
          <w:szCs w:val="24"/>
          <w:lang w:val="en-GB"/>
        </w:rPr>
        <w:t xml:space="preserve">the </w:t>
      </w:r>
      <w:r w:rsidRPr="00A63A9B">
        <w:rPr>
          <w:rFonts w:ascii="Rockwell" w:hAnsi="Rockwell"/>
          <w:b/>
          <w:color w:val="00B0F0"/>
          <w:sz w:val="24"/>
          <w:szCs w:val="24"/>
          <w:lang w:val="en-GB"/>
        </w:rPr>
        <w:t>best</w:t>
      </w:r>
      <w:r w:rsidR="00CC5047">
        <w:rPr>
          <w:rFonts w:ascii="Rockwell" w:hAnsi="Rockwell"/>
          <w:b/>
          <w:color w:val="00B0F0"/>
          <w:sz w:val="24"/>
          <w:szCs w:val="24"/>
          <w:lang w:val="en-GB"/>
        </w:rPr>
        <w:t>-</w:t>
      </w:r>
      <w:r w:rsidRPr="00A63A9B">
        <w:rPr>
          <w:rFonts w:ascii="Rockwell" w:hAnsi="Rockwell"/>
          <w:b/>
          <w:color w:val="00B0F0"/>
          <w:sz w:val="24"/>
          <w:szCs w:val="24"/>
          <w:lang w:val="en-GB"/>
        </w:rPr>
        <w:t>performing</w:t>
      </w:r>
      <w:r w:rsidR="008A41A8">
        <w:rPr>
          <w:rFonts w:ascii="Rockwell" w:hAnsi="Rockwell"/>
          <w:b/>
          <w:color w:val="00B0F0"/>
          <w:sz w:val="24"/>
          <w:szCs w:val="24"/>
          <w:lang w:val="en-GB"/>
        </w:rPr>
        <w:t>,</w:t>
      </w:r>
      <w:r w:rsidRPr="00A63A9B">
        <w:rPr>
          <w:rFonts w:ascii="Rockwell" w:hAnsi="Rockwell"/>
          <w:b/>
          <w:color w:val="00B0F0"/>
          <w:sz w:val="24"/>
          <w:szCs w:val="24"/>
          <w:lang w:val="en-GB"/>
        </w:rPr>
        <w:t xml:space="preserve"> retail-focused </w:t>
      </w:r>
      <w:r w:rsidR="00C80564">
        <w:rPr>
          <w:rFonts w:ascii="Rockwell" w:hAnsi="Rockwell"/>
          <w:b/>
          <w:color w:val="00B0F0"/>
          <w:sz w:val="24"/>
          <w:szCs w:val="24"/>
          <w:lang w:val="en-GB"/>
        </w:rPr>
        <w:t xml:space="preserve">financial </w:t>
      </w:r>
      <w:r w:rsidRPr="00A63A9B">
        <w:rPr>
          <w:rFonts w:ascii="Rockwell" w:hAnsi="Rockwell"/>
          <w:b/>
          <w:color w:val="00B0F0"/>
          <w:sz w:val="24"/>
          <w:szCs w:val="24"/>
          <w:lang w:val="en-GB"/>
        </w:rPr>
        <w:t>institutions</w:t>
      </w:r>
      <w:r w:rsidR="00776553">
        <w:rPr>
          <w:rFonts w:ascii="Rockwell" w:hAnsi="Rockwell"/>
          <w:b/>
          <w:color w:val="00B0F0"/>
          <w:sz w:val="24"/>
          <w:szCs w:val="24"/>
          <w:lang w:val="en-GB"/>
        </w:rPr>
        <w:t xml:space="preserve"> in Europe</w:t>
      </w:r>
      <w:r w:rsidRPr="00A63A9B">
        <w:rPr>
          <w:rFonts w:ascii="Rockwell" w:hAnsi="Rockwell"/>
          <w:b/>
          <w:color w:val="00B0F0"/>
          <w:sz w:val="24"/>
          <w:szCs w:val="24"/>
          <w:lang w:val="en-GB"/>
        </w:rPr>
        <w:t xml:space="preserve">. This </w:t>
      </w:r>
      <w:r w:rsidR="00E23D58">
        <w:rPr>
          <w:rFonts w:ascii="Rockwell" w:hAnsi="Rockwell"/>
          <w:b/>
          <w:color w:val="00B0F0"/>
          <w:sz w:val="24"/>
          <w:szCs w:val="24"/>
          <w:lang w:val="en-GB"/>
        </w:rPr>
        <w:t>aim</w:t>
      </w:r>
      <w:r w:rsidR="00CB7036">
        <w:rPr>
          <w:rFonts w:ascii="Rockwell" w:hAnsi="Rockwell"/>
          <w:b/>
          <w:color w:val="00B0F0"/>
          <w:sz w:val="24"/>
          <w:szCs w:val="24"/>
          <w:lang w:val="en-GB"/>
        </w:rPr>
        <w:t xml:space="preserve"> </w:t>
      </w:r>
      <w:r w:rsidRPr="00A63A9B">
        <w:rPr>
          <w:rFonts w:ascii="Rockwell" w:hAnsi="Rockwell"/>
          <w:b/>
          <w:color w:val="00B0F0"/>
          <w:sz w:val="24"/>
          <w:szCs w:val="24"/>
          <w:lang w:val="en-GB"/>
        </w:rPr>
        <w:t>will be achieved by</w:t>
      </w:r>
      <w:r w:rsidR="00183B5E">
        <w:rPr>
          <w:rFonts w:ascii="Rockwell" w:hAnsi="Rockwell"/>
          <w:b/>
          <w:color w:val="00B0F0"/>
          <w:sz w:val="24"/>
          <w:szCs w:val="24"/>
          <w:lang w:val="en-GB"/>
        </w:rPr>
        <w:t>:</w:t>
      </w:r>
    </w:p>
    <w:p w14:paraId="34CB16C0" w14:textId="0BBF70C1" w:rsidR="006F3AA2" w:rsidRPr="00A63A9B" w:rsidRDefault="00C80564" w:rsidP="00CB7036">
      <w:pPr>
        <w:pStyle w:val="ListParagraph"/>
        <w:numPr>
          <w:ilvl w:val="0"/>
          <w:numId w:val="3"/>
        </w:numPr>
        <w:ind w:right="-31"/>
        <w:rPr>
          <w:rFonts w:ascii="Rockwell" w:hAnsi="Rockwell"/>
          <w:b/>
          <w:color w:val="00B0F0"/>
          <w:sz w:val="24"/>
          <w:szCs w:val="24"/>
          <w:lang w:val="en-GB"/>
        </w:rPr>
      </w:pPr>
      <w:r>
        <w:rPr>
          <w:rFonts w:ascii="Rockwell" w:hAnsi="Rockwell"/>
          <w:b/>
          <w:color w:val="00B0F0"/>
          <w:sz w:val="24"/>
          <w:szCs w:val="24"/>
          <w:lang w:val="en-GB"/>
        </w:rPr>
        <w:t xml:space="preserve">strengthening </w:t>
      </w:r>
      <w:r w:rsidR="008A41A8">
        <w:rPr>
          <w:rFonts w:ascii="Rockwell" w:hAnsi="Rockwell"/>
          <w:b/>
          <w:color w:val="00B0F0"/>
          <w:sz w:val="24"/>
          <w:szCs w:val="24"/>
          <w:lang w:val="en-GB"/>
        </w:rPr>
        <w:t>in a highly</w:t>
      </w:r>
      <w:r w:rsidR="008A41A8" w:rsidRPr="00A63A9B">
        <w:rPr>
          <w:rFonts w:ascii="Rockwell" w:hAnsi="Rockwell"/>
          <w:b/>
          <w:color w:val="00B0F0"/>
          <w:sz w:val="24"/>
          <w:szCs w:val="24"/>
          <w:lang w:val="en-GB"/>
        </w:rPr>
        <w:t xml:space="preserve"> cost-efficient way</w:t>
      </w:r>
      <w:r w:rsidR="008A41A8" w:rsidDel="00CB7036">
        <w:rPr>
          <w:rFonts w:ascii="Rockwell" w:hAnsi="Rockwell"/>
          <w:b/>
          <w:color w:val="00B0F0"/>
          <w:sz w:val="24"/>
          <w:szCs w:val="24"/>
          <w:lang w:val="en-GB"/>
        </w:rPr>
        <w:t xml:space="preserve"> </w:t>
      </w:r>
      <w:r w:rsidR="00CB7036">
        <w:rPr>
          <w:rFonts w:ascii="Rockwell" w:hAnsi="Rockwell"/>
          <w:b/>
          <w:color w:val="00B0F0"/>
          <w:sz w:val="24"/>
          <w:szCs w:val="24"/>
          <w:lang w:val="en-GB"/>
        </w:rPr>
        <w:t>its</w:t>
      </w:r>
      <w:r w:rsidR="00CB7036" w:rsidRPr="00A63A9B">
        <w:rPr>
          <w:rFonts w:ascii="Rockwell" w:hAnsi="Rockwell"/>
          <w:b/>
          <w:color w:val="00B0F0"/>
          <w:sz w:val="24"/>
          <w:szCs w:val="24"/>
          <w:lang w:val="en-GB"/>
        </w:rPr>
        <w:t xml:space="preserve"> </w:t>
      </w:r>
      <w:r w:rsidR="006F3AA2" w:rsidRPr="00A63A9B">
        <w:rPr>
          <w:rFonts w:ascii="Rockwell" w:hAnsi="Rockwell"/>
          <w:b/>
          <w:color w:val="00B0F0"/>
          <w:sz w:val="24"/>
          <w:szCs w:val="24"/>
          <w:lang w:val="en-GB"/>
        </w:rPr>
        <w:t>bank-insurance business model for retail</w:t>
      </w:r>
      <w:r>
        <w:rPr>
          <w:rFonts w:ascii="Rockwell" w:hAnsi="Rockwell"/>
          <w:b/>
          <w:color w:val="00B0F0"/>
          <w:sz w:val="24"/>
          <w:szCs w:val="24"/>
          <w:lang w:val="en-GB"/>
        </w:rPr>
        <w:t xml:space="preserve">, SME and mid-cap clients in </w:t>
      </w:r>
      <w:r w:rsidR="00CB7036">
        <w:rPr>
          <w:rFonts w:ascii="Rockwell" w:hAnsi="Rockwell"/>
          <w:b/>
          <w:color w:val="00B0F0"/>
          <w:sz w:val="24"/>
          <w:szCs w:val="24"/>
          <w:lang w:val="en-GB"/>
        </w:rPr>
        <w:t>its</w:t>
      </w:r>
      <w:r w:rsidR="00CB7036" w:rsidRPr="00A63A9B">
        <w:rPr>
          <w:rFonts w:ascii="Rockwell" w:hAnsi="Rockwell"/>
          <w:b/>
          <w:color w:val="00B0F0"/>
          <w:sz w:val="24"/>
          <w:szCs w:val="24"/>
          <w:lang w:val="en-GB"/>
        </w:rPr>
        <w:t xml:space="preserve"> </w:t>
      </w:r>
      <w:r w:rsidR="006F3AA2" w:rsidRPr="00A63A9B">
        <w:rPr>
          <w:rFonts w:ascii="Rockwell" w:hAnsi="Rockwell"/>
          <w:b/>
          <w:color w:val="00B0F0"/>
          <w:sz w:val="24"/>
          <w:szCs w:val="24"/>
          <w:lang w:val="en-GB"/>
        </w:rPr>
        <w:t>core markets</w:t>
      </w:r>
      <w:r w:rsidR="00EF1662">
        <w:rPr>
          <w:rFonts w:ascii="Rockwell" w:hAnsi="Rockwell"/>
          <w:b/>
          <w:color w:val="00B0F0"/>
          <w:sz w:val="24"/>
          <w:szCs w:val="24"/>
          <w:lang w:val="en-GB"/>
        </w:rPr>
        <w:t>;</w:t>
      </w:r>
      <w:r w:rsidR="00DB27A4" w:rsidRPr="00A63A9B">
        <w:rPr>
          <w:rFonts w:ascii="Rockwell" w:hAnsi="Rockwell"/>
          <w:b/>
          <w:color w:val="00B0F0"/>
          <w:sz w:val="24"/>
          <w:szCs w:val="24"/>
          <w:lang w:val="en-GB"/>
        </w:rPr>
        <w:t xml:space="preserve"> </w:t>
      </w:r>
    </w:p>
    <w:p w14:paraId="6E3493D9" w14:textId="4A554386" w:rsidR="00C80564" w:rsidRPr="00A63A9B" w:rsidRDefault="00EF1662" w:rsidP="00CB7036">
      <w:pPr>
        <w:pStyle w:val="ListParagraph"/>
        <w:numPr>
          <w:ilvl w:val="0"/>
          <w:numId w:val="3"/>
        </w:numPr>
        <w:ind w:right="-31"/>
        <w:jc w:val="both"/>
        <w:rPr>
          <w:rFonts w:ascii="Rockwell" w:hAnsi="Rockwell"/>
          <w:b/>
          <w:color w:val="00B0F0"/>
          <w:sz w:val="24"/>
          <w:szCs w:val="24"/>
          <w:lang w:val="en-GB"/>
        </w:rPr>
      </w:pPr>
      <w:r>
        <w:rPr>
          <w:rFonts w:ascii="Rockwell" w:hAnsi="Rockwell"/>
          <w:b/>
          <w:color w:val="00B0F0"/>
          <w:sz w:val="24"/>
          <w:szCs w:val="24"/>
          <w:lang w:val="en-GB"/>
        </w:rPr>
        <w:t>f</w:t>
      </w:r>
      <w:r w:rsidR="00C80564">
        <w:rPr>
          <w:rFonts w:ascii="Rockwell" w:hAnsi="Rockwell"/>
          <w:b/>
          <w:color w:val="00B0F0"/>
          <w:sz w:val="24"/>
          <w:szCs w:val="24"/>
          <w:lang w:val="en-GB"/>
        </w:rPr>
        <w:t xml:space="preserve">ocusing on </w:t>
      </w:r>
      <w:r w:rsidR="00C80564" w:rsidRPr="00A63A9B">
        <w:rPr>
          <w:rFonts w:ascii="Rockwell" w:hAnsi="Rockwell"/>
          <w:b/>
          <w:color w:val="00B0F0"/>
          <w:sz w:val="24"/>
          <w:szCs w:val="24"/>
          <w:lang w:val="en-GB"/>
        </w:rPr>
        <w:t>sustainable and profitable growth within the framework of solid risk, capital and liquidity management</w:t>
      </w:r>
      <w:r>
        <w:rPr>
          <w:rFonts w:ascii="Rockwell" w:hAnsi="Rockwell"/>
          <w:b/>
          <w:color w:val="00B0F0"/>
          <w:sz w:val="24"/>
          <w:szCs w:val="24"/>
          <w:lang w:val="en-GB"/>
        </w:rPr>
        <w:t>;</w:t>
      </w:r>
      <w:r w:rsidR="00C80564" w:rsidRPr="00A63A9B">
        <w:rPr>
          <w:rFonts w:ascii="Rockwell" w:hAnsi="Rockwell"/>
          <w:b/>
          <w:color w:val="00B0F0"/>
          <w:sz w:val="24"/>
          <w:szCs w:val="24"/>
          <w:lang w:val="en-GB"/>
        </w:rPr>
        <w:t xml:space="preserve"> </w:t>
      </w:r>
    </w:p>
    <w:p w14:paraId="3C63FDA6" w14:textId="440C5A59" w:rsidR="006F3AA2" w:rsidRDefault="00EF1662" w:rsidP="00CB7036">
      <w:pPr>
        <w:pStyle w:val="ListParagraph"/>
        <w:numPr>
          <w:ilvl w:val="0"/>
          <w:numId w:val="3"/>
        </w:numPr>
        <w:ind w:right="-31"/>
        <w:rPr>
          <w:rFonts w:ascii="Rockwell" w:hAnsi="Rockwell"/>
          <w:b/>
          <w:color w:val="00B0F0"/>
          <w:sz w:val="24"/>
          <w:szCs w:val="24"/>
          <w:lang w:val="en-GB"/>
        </w:rPr>
      </w:pPr>
      <w:r>
        <w:rPr>
          <w:rFonts w:ascii="Rockwell" w:hAnsi="Rockwell"/>
          <w:b/>
          <w:color w:val="00B0F0"/>
          <w:sz w:val="24"/>
          <w:szCs w:val="24"/>
          <w:lang w:val="en-GB"/>
        </w:rPr>
        <w:t>c</w:t>
      </w:r>
      <w:r w:rsidR="00C80564">
        <w:rPr>
          <w:rFonts w:ascii="Rockwell" w:hAnsi="Rockwell"/>
          <w:b/>
          <w:color w:val="00B0F0"/>
          <w:sz w:val="24"/>
          <w:szCs w:val="24"/>
          <w:lang w:val="en-GB"/>
        </w:rPr>
        <w:t xml:space="preserve">reating </w:t>
      </w:r>
      <w:r w:rsidR="006F3AA2" w:rsidRPr="00A63A9B">
        <w:rPr>
          <w:rFonts w:ascii="Rockwell" w:hAnsi="Rockwell"/>
          <w:b/>
          <w:color w:val="00B0F0"/>
          <w:sz w:val="24"/>
          <w:szCs w:val="24"/>
          <w:lang w:val="en-GB"/>
        </w:rPr>
        <w:t>superior client satisfaction via a seamless, multi-channel, client-centric distribution approach</w:t>
      </w:r>
      <w:r>
        <w:rPr>
          <w:rFonts w:ascii="Rockwell" w:hAnsi="Rockwell"/>
          <w:b/>
          <w:color w:val="00B0F0"/>
          <w:sz w:val="24"/>
          <w:szCs w:val="24"/>
          <w:lang w:val="en-GB"/>
        </w:rPr>
        <w:t>.</w:t>
      </w:r>
      <w:r w:rsidR="006F3AA2" w:rsidRPr="00A63A9B">
        <w:rPr>
          <w:rFonts w:ascii="Rockwell" w:hAnsi="Rockwell"/>
          <w:b/>
          <w:color w:val="00B0F0"/>
          <w:sz w:val="24"/>
          <w:szCs w:val="24"/>
          <w:lang w:val="en-GB"/>
        </w:rPr>
        <w:t xml:space="preserve"> </w:t>
      </w:r>
    </w:p>
    <w:p w14:paraId="63068D43" w14:textId="28F2ED0A" w:rsidR="006F3AA2" w:rsidRDefault="006F3AA2" w:rsidP="00392E76">
      <w:pPr>
        <w:ind w:left="993"/>
        <w:jc w:val="both"/>
        <w:rPr>
          <w:rFonts w:ascii="Rockwell" w:hAnsi="Rockwell"/>
          <w:b/>
          <w:color w:val="00B0F0"/>
          <w:sz w:val="24"/>
          <w:szCs w:val="24"/>
          <w:lang w:val="en-GB"/>
        </w:rPr>
      </w:pPr>
      <w:r w:rsidRPr="00A63A9B">
        <w:rPr>
          <w:rFonts w:ascii="Rockwell" w:hAnsi="Rockwell"/>
          <w:b/>
          <w:color w:val="00B0F0"/>
          <w:sz w:val="24"/>
          <w:szCs w:val="24"/>
          <w:lang w:val="en-GB"/>
        </w:rPr>
        <w:t>By achieving this, KBC wants to become the reference in bank-insurance in its core markets.</w:t>
      </w:r>
    </w:p>
    <w:p w14:paraId="682553A3" w14:textId="77777777" w:rsidR="00780DBB" w:rsidRDefault="00780DBB" w:rsidP="00780DBB">
      <w:pPr>
        <w:ind w:left="993"/>
        <w:jc w:val="both"/>
        <w:rPr>
          <w:rFonts w:ascii="Rockwell" w:hAnsi="Rockwell" w:cs="Tms Rmn"/>
          <w:b/>
          <w:color w:val="00B0F0"/>
          <w:sz w:val="24"/>
          <w:szCs w:val="24"/>
        </w:rPr>
      </w:pPr>
    </w:p>
    <w:p w14:paraId="52B88DD4" w14:textId="4F8940DD" w:rsidR="00780DBB" w:rsidRPr="00780DBB" w:rsidRDefault="00780DBB" w:rsidP="00780DBB">
      <w:pPr>
        <w:ind w:left="993"/>
        <w:jc w:val="both"/>
        <w:rPr>
          <w:rFonts w:ascii="Rockwell" w:hAnsi="Rockwell" w:cs="Tms Rmn"/>
          <w:b/>
          <w:color w:val="00B0F0"/>
          <w:sz w:val="24"/>
          <w:szCs w:val="24"/>
          <w:lang w:eastAsia="nl-BE"/>
        </w:rPr>
      </w:pPr>
      <w:r w:rsidRPr="00780DBB">
        <w:rPr>
          <w:rFonts w:ascii="Rockwell" w:hAnsi="Rockwell" w:cs="Tms Rmn"/>
          <w:b/>
          <w:color w:val="00B0F0"/>
          <w:sz w:val="24"/>
          <w:szCs w:val="24"/>
        </w:rPr>
        <w:t>As far as repay</w:t>
      </w:r>
      <w:r w:rsidR="002C55A4">
        <w:rPr>
          <w:rFonts w:ascii="Rockwell" w:hAnsi="Rockwell" w:cs="Tms Rmn"/>
          <w:b/>
          <w:color w:val="00B0F0"/>
          <w:sz w:val="24"/>
          <w:szCs w:val="24"/>
        </w:rPr>
        <w:t>ing</w:t>
      </w:r>
      <w:r w:rsidRPr="00780DBB">
        <w:rPr>
          <w:rFonts w:ascii="Rockwell" w:hAnsi="Rockwell" w:cs="Tms Rmn"/>
          <w:b/>
          <w:color w:val="00B0F0"/>
          <w:sz w:val="24"/>
          <w:szCs w:val="24"/>
        </w:rPr>
        <w:t xml:space="preserve"> the outstanding amount of state aid to the Flemish Regional </w:t>
      </w:r>
      <w:r w:rsidR="00CC5047">
        <w:rPr>
          <w:rFonts w:ascii="Rockwell" w:hAnsi="Rockwell" w:cs="Tms Rmn"/>
          <w:b/>
          <w:color w:val="00B0F0"/>
          <w:sz w:val="24"/>
          <w:szCs w:val="24"/>
        </w:rPr>
        <w:t>G</w:t>
      </w:r>
      <w:r w:rsidRPr="00780DBB">
        <w:rPr>
          <w:rFonts w:ascii="Rockwell" w:hAnsi="Rockwell" w:cs="Tms Rmn"/>
          <w:b/>
          <w:color w:val="00B0F0"/>
          <w:sz w:val="24"/>
          <w:szCs w:val="24"/>
        </w:rPr>
        <w:t xml:space="preserve">overnment is concerned, and on account of KBC’s robust capital position, KBC </w:t>
      </w:r>
      <w:r w:rsidR="00CB7036">
        <w:rPr>
          <w:rFonts w:ascii="Rockwell" w:hAnsi="Rockwell" w:cs="Tms Rmn"/>
          <w:b/>
          <w:color w:val="00B0F0"/>
          <w:sz w:val="24"/>
          <w:szCs w:val="24"/>
        </w:rPr>
        <w:t>intends</w:t>
      </w:r>
      <w:r w:rsidRPr="00780DBB">
        <w:rPr>
          <w:rFonts w:ascii="Rockwell" w:hAnsi="Rockwell" w:cs="Tms Rmn"/>
          <w:b/>
          <w:color w:val="00B0F0"/>
          <w:sz w:val="24"/>
          <w:szCs w:val="24"/>
        </w:rPr>
        <w:t xml:space="preserve"> to accelerate </w:t>
      </w:r>
      <w:r w:rsidR="008A41A8">
        <w:rPr>
          <w:rFonts w:ascii="Rockwell" w:hAnsi="Rockwell" w:cs="Tms Rmn"/>
          <w:b/>
          <w:color w:val="00B0F0"/>
          <w:sz w:val="24"/>
          <w:szCs w:val="24"/>
        </w:rPr>
        <w:t xml:space="preserve">its </w:t>
      </w:r>
      <w:r w:rsidRPr="00780DBB">
        <w:rPr>
          <w:rFonts w:ascii="Rockwell" w:hAnsi="Rockwell" w:cs="Tms Rmn"/>
          <w:b/>
          <w:color w:val="00B0F0"/>
          <w:sz w:val="24"/>
          <w:szCs w:val="24"/>
        </w:rPr>
        <w:t>r</w:t>
      </w:r>
      <w:r w:rsidR="004373B4">
        <w:rPr>
          <w:rFonts w:ascii="Rockwell" w:hAnsi="Rockwell" w:cs="Tms Rmn"/>
          <w:b/>
          <w:color w:val="00B0F0"/>
          <w:sz w:val="24"/>
          <w:szCs w:val="24"/>
        </w:rPr>
        <w:t>epayments and to make the final</w:t>
      </w:r>
      <w:r w:rsidRPr="00780DBB">
        <w:rPr>
          <w:rFonts w:ascii="Rockwell" w:hAnsi="Rockwell" w:cs="Tms Rmn"/>
          <w:b/>
          <w:color w:val="00B0F0"/>
          <w:sz w:val="24"/>
          <w:szCs w:val="24"/>
        </w:rPr>
        <w:t xml:space="preserve"> </w:t>
      </w:r>
      <w:r w:rsidR="002C55A4">
        <w:rPr>
          <w:rFonts w:ascii="Rockwell" w:hAnsi="Rockwell" w:cs="Tms Rmn"/>
          <w:b/>
          <w:color w:val="00B0F0"/>
          <w:sz w:val="24"/>
          <w:szCs w:val="24"/>
        </w:rPr>
        <w:t>one</w:t>
      </w:r>
      <w:r w:rsidR="002C55A4" w:rsidRPr="00780DBB">
        <w:rPr>
          <w:rFonts w:ascii="Rockwell" w:hAnsi="Rockwell" w:cs="Tms Rmn"/>
          <w:b/>
          <w:color w:val="00B0F0"/>
          <w:sz w:val="24"/>
          <w:szCs w:val="24"/>
        </w:rPr>
        <w:t xml:space="preserve"> </w:t>
      </w:r>
      <w:r w:rsidRPr="00780DBB">
        <w:rPr>
          <w:rFonts w:ascii="Rockwell" w:hAnsi="Rockwell" w:cs="Tms Rmn"/>
          <w:b/>
          <w:color w:val="00B0F0"/>
          <w:sz w:val="24"/>
          <w:szCs w:val="24"/>
        </w:rPr>
        <w:t>at the end of 2017</w:t>
      </w:r>
      <w:r w:rsidR="00CB7036">
        <w:rPr>
          <w:rFonts w:ascii="Rockwell" w:hAnsi="Rockwell" w:cs="Tms Rmn"/>
          <w:b/>
          <w:color w:val="00B0F0"/>
          <w:sz w:val="24"/>
          <w:szCs w:val="24"/>
        </w:rPr>
        <w:t xml:space="preserve"> </w:t>
      </w:r>
      <w:r w:rsidR="00CB7036" w:rsidRPr="00780DBB">
        <w:rPr>
          <w:rFonts w:ascii="Rockwell" w:hAnsi="Rockwell" w:cs="Tms Rmn"/>
          <w:b/>
          <w:color w:val="00B0F0"/>
          <w:sz w:val="24"/>
          <w:szCs w:val="24"/>
        </w:rPr>
        <w:t>at the latest</w:t>
      </w:r>
      <w:r w:rsidR="00CB7036">
        <w:rPr>
          <w:rFonts w:ascii="Rockwell" w:hAnsi="Rockwell" w:cs="Tms Rmn"/>
          <w:b/>
          <w:color w:val="00B0F0"/>
          <w:sz w:val="24"/>
          <w:szCs w:val="24"/>
        </w:rPr>
        <w:t>,</w:t>
      </w:r>
      <w:r w:rsidRPr="00780DBB">
        <w:rPr>
          <w:rFonts w:ascii="Rockwell" w:hAnsi="Rockwell" w:cs="Tms Rmn"/>
          <w:b/>
          <w:color w:val="00B0F0"/>
          <w:sz w:val="24"/>
          <w:szCs w:val="24"/>
        </w:rPr>
        <w:t xml:space="preserve"> instead of at the end of 2020 as agreed with the European Commission.</w:t>
      </w:r>
    </w:p>
    <w:p w14:paraId="4AFA1FC8" w14:textId="77777777" w:rsidR="00183B5E" w:rsidRDefault="00183B5E" w:rsidP="00780DBB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color w:val="003768"/>
          <w:sz w:val="24"/>
          <w:szCs w:val="24"/>
        </w:rPr>
      </w:pPr>
    </w:p>
    <w:p w14:paraId="245A160F" w14:textId="77777777" w:rsidR="000A2BE1" w:rsidRPr="005D3F05" w:rsidRDefault="002C0DD8" w:rsidP="005D3F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</w:pPr>
      <w:r w:rsidRPr="005D3F05"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  <w:t>KBC has left the past behind</w:t>
      </w:r>
    </w:p>
    <w:p w14:paraId="2F0CFD84" w14:textId="77777777" w:rsidR="002C0DD8" w:rsidRPr="00357FA5" w:rsidRDefault="002C0DD8" w:rsidP="002C0DD8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color w:val="003366"/>
          <w:sz w:val="28"/>
          <w:szCs w:val="28"/>
          <w:lang w:val="en-GB"/>
        </w:rPr>
      </w:pPr>
    </w:p>
    <w:p w14:paraId="2066700C" w14:textId="351275CD" w:rsidR="00862204" w:rsidRPr="00BE1F01" w:rsidRDefault="00CB7036" w:rsidP="00DE63D1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>‘</w:t>
      </w:r>
      <w:r w:rsidR="001F4498" w:rsidRPr="005516FF">
        <w:rPr>
          <w:rFonts w:cs="Arial"/>
          <w:i/>
          <w:color w:val="003768"/>
          <w:lang w:val="en-GB"/>
        </w:rPr>
        <w:t>In the past five years</w:t>
      </w:r>
      <w:r>
        <w:rPr>
          <w:rFonts w:cs="Arial"/>
          <w:i/>
          <w:color w:val="003768"/>
          <w:lang w:val="en-GB"/>
        </w:rPr>
        <w:t>,</w:t>
      </w:r>
      <w:r w:rsidR="001F4498" w:rsidRPr="005516FF">
        <w:rPr>
          <w:rFonts w:cs="Arial"/>
          <w:i/>
          <w:color w:val="003768"/>
          <w:lang w:val="en-GB"/>
        </w:rPr>
        <w:t xml:space="preserve"> we have worked hard to honour our commitment</w:t>
      </w:r>
      <w:r w:rsidR="00130D8E" w:rsidRPr="005516FF">
        <w:rPr>
          <w:rFonts w:cs="Arial"/>
          <w:i/>
          <w:color w:val="003768"/>
          <w:lang w:val="en-GB"/>
        </w:rPr>
        <w:t>s</w:t>
      </w:r>
      <w:r w:rsidR="001F4498" w:rsidRPr="005516FF">
        <w:rPr>
          <w:rFonts w:cs="Arial"/>
          <w:i/>
          <w:color w:val="003768"/>
          <w:lang w:val="en-GB"/>
        </w:rPr>
        <w:t xml:space="preserve"> towards the European Commission</w:t>
      </w:r>
      <w:r w:rsidR="008A41A8">
        <w:rPr>
          <w:rFonts w:cs="Arial"/>
          <w:i/>
          <w:color w:val="003768"/>
          <w:lang w:val="en-GB"/>
        </w:rPr>
        <w:t>.</w:t>
      </w:r>
      <w:r w:rsidR="001F4498" w:rsidRPr="005516FF">
        <w:rPr>
          <w:rFonts w:cs="Arial"/>
          <w:i/>
          <w:color w:val="003768"/>
          <w:lang w:val="en-GB"/>
        </w:rPr>
        <w:t xml:space="preserve"> </w:t>
      </w:r>
      <w:r w:rsidR="008A41A8">
        <w:rPr>
          <w:rFonts w:cs="Arial"/>
          <w:i/>
          <w:color w:val="003768"/>
          <w:lang w:val="en-GB"/>
        </w:rPr>
        <w:t>We have</w:t>
      </w:r>
      <w:r w:rsidR="008A41A8" w:rsidRPr="005516FF">
        <w:rPr>
          <w:rFonts w:cs="Arial"/>
          <w:i/>
          <w:color w:val="003768"/>
          <w:lang w:val="en-GB"/>
        </w:rPr>
        <w:t xml:space="preserve"> </w:t>
      </w:r>
      <w:r>
        <w:rPr>
          <w:rFonts w:cs="Arial"/>
          <w:i/>
          <w:color w:val="003768"/>
          <w:lang w:val="en-GB"/>
        </w:rPr>
        <w:t>carr</w:t>
      </w:r>
      <w:r w:rsidR="008A41A8">
        <w:rPr>
          <w:rFonts w:cs="Arial"/>
          <w:i/>
          <w:color w:val="003768"/>
          <w:lang w:val="en-GB"/>
        </w:rPr>
        <w:t>ied</w:t>
      </w:r>
      <w:r>
        <w:rPr>
          <w:rFonts w:cs="Arial"/>
          <w:i/>
          <w:color w:val="003768"/>
          <w:lang w:val="en-GB"/>
        </w:rPr>
        <w:t xml:space="preserve"> out</w:t>
      </w:r>
      <w:r w:rsidRPr="005516FF">
        <w:rPr>
          <w:rFonts w:cs="Arial"/>
          <w:i/>
          <w:color w:val="003768"/>
          <w:lang w:val="en-GB"/>
        </w:rPr>
        <w:t xml:space="preserve"> </w:t>
      </w:r>
      <w:r w:rsidR="001F4498" w:rsidRPr="005516FF">
        <w:rPr>
          <w:rFonts w:cs="Arial"/>
          <w:i/>
          <w:color w:val="003768"/>
          <w:lang w:val="en-GB"/>
        </w:rPr>
        <w:t>divestments</w:t>
      </w:r>
      <w:r w:rsidR="008A41A8">
        <w:rPr>
          <w:rFonts w:cs="Arial"/>
          <w:i/>
          <w:color w:val="003768"/>
          <w:lang w:val="en-GB"/>
        </w:rPr>
        <w:t>,</w:t>
      </w:r>
      <w:r w:rsidR="001F4498" w:rsidRPr="005516FF">
        <w:rPr>
          <w:rFonts w:cs="Arial"/>
          <w:i/>
          <w:color w:val="003768"/>
          <w:lang w:val="en-GB"/>
        </w:rPr>
        <w:t xml:space="preserve"> </w:t>
      </w:r>
      <w:r w:rsidR="00BD450C" w:rsidRPr="005516FF">
        <w:rPr>
          <w:rFonts w:cs="Arial"/>
          <w:i/>
          <w:color w:val="003768"/>
          <w:lang w:val="en-GB"/>
        </w:rPr>
        <w:t>significant</w:t>
      </w:r>
      <w:r w:rsidR="008A41A8">
        <w:rPr>
          <w:rFonts w:cs="Arial"/>
          <w:i/>
          <w:color w:val="003768"/>
          <w:lang w:val="en-GB"/>
        </w:rPr>
        <w:t>ly</w:t>
      </w:r>
      <w:r w:rsidR="00BD450C" w:rsidRPr="005516FF">
        <w:rPr>
          <w:rFonts w:cs="Arial"/>
          <w:i/>
          <w:color w:val="003768"/>
          <w:lang w:val="en-GB"/>
        </w:rPr>
        <w:t xml:space="preserve"> </w:t>
      </w:r>
      <w:r w:rsidR="00130D8E" w:rsidRPr="005516FF">
        <w:rPr>
          <w:rFonts w:cs="Arial"/>
          <w:i/>
          <w:color w:val="003768"/>
          <w:lang w:val="en-GB"/>
        </w:rPr>
        <w:t>de</w:t>
      </w:r>
      <w:r w:rsidR="00424CD5" w:rsidRPr="005516FF">
        <w:rPr>
          <w:rFonts w:cs="Arial"/>
          <w:i/>
          <w:color w:val="003768"/>
          <w:lang w:val="en-GB"/>
        </w:rPr>
        <w:t>-</w:t>
      </w:r>
      <w:r w:rsidR="00130D8E" w:rsidRPr="005516FF">
        <w:rPr>
          <w:rFonts w:cs="Arial"/>
          <w:i/>
          <w:color w:val="003768"/>
          <w:lang w:val="en-GB"/>
        </w:rPr>
        <w:t>risk</w:t>
      </w:r>
      <w:r w:rsidR="008A41A8">
        <w:rPr>
          <w:rFonts w:cs="Arial"/>
          <w:i/>
          <w:color w:val="003768"/>
          <w:lang w:val="en-GB"/>
        </w:rPr>
        <w:t>ed</w:t>
      </w:r>
      <w:r w:rsidR="00130D8E" w:rsidRPr="005516FF">
        <w:rPr>
          <w:rFonts w:cs="Arial"/>
          <w:i/>
          <w:color w:val="003768"/>
          <w:lang w:val="en-GB"/>
        </w:rPr>
        <w:t xml:space="preserve"> our group</w:t>
      </w:r>
      <w:r w:rsidR="002C0DD8" w:rsidRPr="005516FF">
        <w:rPr>
          <w:rFonts w:cs="Arial"/>
          <w:i/>
          <w:color w:val="003768"/>
          <w:lang w:val="en-GB"/>
        </w:rPr>
        <w:t xml:space="preserve"> </w:t>
      </w:r>
      <w:r>
        <w:rPr>
          <w:rFonts w:cs="Arial"/>
          <w:i/>
          <w:color w:val="003768"/>
          <w:lang w:val="en-GB"/>
        </w:rPr>
        <w:t>a</w:t>
      </w:r>
      <w:r w:rsidR="002C55A4">
        <w:rPr>
          <w:rFonts w:cs="Arial"/>
          <w:i/>
          <w:color w:val="003768"/>
          <w:lang w:val="en-GB"/>
        </w:rPr>
        <w:t>nd also</w:t>
      </w:r>
      <w:r w:rsidR="002C0DD8" w:rsidRPr="005516FF">
        <w:rPr>
          <w:rFonts w:cs="Arial"/>
          <w:i/>
          <w:color w:val="003768"/>
          <w:lang w:val="en-GB"/>
        </w:rPr>
        <w:t xml:space="preserve"> repa</w:t>
      </w:r>
      <w:r w:rsidR="008A41A8">
        <w:rPr>
          <w:rFonts w:cs="Arial"/>
          <w:i/>
          <w:color w:val="003768"/>
          <w:lang w:val="en-GB"/>
        </w:rPr>
        <w:t>id</w:t>
      </w:r>
      <w:r w:rsidR="002C0DD8" w:rsidRPr="005516FF">
        <w:rPr>
          <w:rFonts w:cs="Arial"/>
          <w:i/>
          <w:color w:val="003768"/>
          <w:lang w:val="en-GB"/>
        </w:rPr>
        <w:t xml:space="preserve"> the bulk of the state aid we received during the financial crisis</w:t>
      </w:r>
      <w:r w:rsidR="00130D8E" w:rsidRPr="005516FF">
        <w:rPr>
          <w:rFonts w:cs="Arial"/>
          <w:i/>
          <w:color w:val="003768"/>
          <w:lang w:val="en-GB"/>
        </w:rPr>
        <w:t xml:space="preserve">. </w:t>
      </w:r>
      <w:r w:rsidR="002C0DD8" w:rsidRPr="005516FF">
        <w:rPr>
          <w:rFonts w:cs="Arial"/>
          <w:i/>
          <w:color w:val="003768"/>
          <w:lang w:val="en-GB"/>
        </w:rPr>
        <w:t>O</w:t>
      </w:r>
      <w:r w:rsidR="00130D8E" w:rsidRPr="005516FF">
        <w:rPr>
          <w:rFonts w:cs="Arial"/>
          <w:i/>
          <w:color w:val="003768"/>
          <w:lang w:val="en-GB"/>
        </w:rPr>
        <w:t xml:space="preserve">ur </w:t>
      </w:r>
      <w:r w:rsidR="002C0DD8" w:rsidRPr="005516FF">
        <w:rPr>
          <w:rFonts w:cs="Arial"/>
          <w:i/>
          <w:color w:val="003768"/>
          <w:lang w:val="en-GB"/>
        </w:rPr>
        <w:t xml:space="preserve">integrated bank-insurance </w:t>
      </w:r>
      <w:r w:rsidR="00130D8E" w:rsidRPr="005516FF">
        <w:rPr>
          <w:rFonts w:cs="Arial"/>
          <w:i/>
          <w:color w:val="003768"/>
          <w:lang w:val="en-GB"/>
        </w:rPr>
        <w:t>group</w:t>
      </w:r>
      <w:r>
        <w:rPr>
          <w:rFonts w:cs="Arial"/>
          <w:i/>
          <w:color w:val="003768"/>
          <w:lang w:val="en-GB"/>
        </w:rPr>
        <w:t>,</w:t>
      </w:r>
      <w:r w:rsidR="00130D8E" w:rsidRPr="005516FF">
        <w:rPr>
          <w:rFonts w:cs="Arial"/>
          <w:i/>
          <w:color w:val="003768"/>
          <w:lang w:val="en-GB"/>
        </w:rPr>
        <w:t xml:space="preserve"> </w:t>
      </w:r>
      <w:r w:rsidR="002C0DD8" w:rsidRPr="005516FF">
        <w:rPr>
          <w:rFonts w:cs="Arial"/>
          <w:i/>
          <w:color w:val="003768"/>
          <w:lang w:val="en-GB"/>
        </w:rPr>
        <w:t xml:space="preserve">with </w:t>
      </w:r>
      <w:r>
        <w:rPr>
          <w:rFonts w:cs="Arial"/>
          <w:i/>
          <w:color w:val="003768"/>
          <w:lang w:val="en-GB"/>
        </w:rPr>
        <w:t xml:space="preserve">its </w:t>
      </w:r>
      <w:r w:rsidR="002C0DD8" w:rsidRPr="005516FF">
        <w:rPr>
          <w:rFonts w:cs="Arial"/>
          <w:i/>
          <w:color w:val="003768"/>
          <w:lang w:val="en-GB"/>
        </w:rPr>
        <w:t xml:space="preserve">diversified </w:t>
      </w:r>
      <w:r w:rsidR="00CC5047" w:rsidRPr="002A40A2">
        <w:rPr>
          <w:rFonts w:cs="Arial"/>
          <w:i/>
          <w:color w:val="003768"/>
          <w:lang w:val="en-GB"/>
        </w:rPr>
        <w:t>presence</w:t>
      </w:r>
      <w:r w:rsidR="002C0DD8" w:rsidRPr="005516FF">
        <w:rPr>
          <w:rFonts w:cs="Arial"/>
          <w:i/>
          <w:color w:val="003768"/>
          <w:lang w:val="en-GB"/>
        </w:rPr>
        <w:t xml:space="preserve"> across Belgium, Central Europe and Ireland</w:t>
      </w:r>
      <w:r w:rsidR="00BE1F01" w:rsidRPr="005516FF">
        <w:rPr>
          <w:rFonts w:cs="Arial"/>
          <w:i/>
          <w:color w:val="003768"/>
          <w:lang w:val="en-GB"/>
        </w:rPr>
        <w:t>,</w:t>
      </w:r>
      <w:r w:rsidR="002C0DD8" w:rsidRPr="005516FF">
        <w:rPr>
          <w:rFonts w:cs="Arial"/>
          <w:i/>
          <w:color w:val="003768"/>
          <w:lang w:val="en-GB"/>
        </w:rPr>
        <w:t xml:space="preserve"> i</w:t>
      </w:r>
      <w:r w:rsidR="00424CD5" w:rsidRPr="005516FF">
        <w:rPr>
          <w:rFonts w:cs="Arial"/>
          <w:i/>
          <w:color w:val="003768"/>
          <w:lang w:val="en-GB"/>
        </w:rPr>
        <w:t xml:space="preserve">s </w:t>
      </w:r>
      <w:r w:rsidR="002C0DD8" w:rsidRPr="005516FF">
        <w:rPr>
          <w:rFonts w:cs="Arial"/>
          <w:i/>
          <w:color w:val="003768"/>
          <w:lang w:val="en-GB"/>
        </w:rPr>
        <w:t xml:space="preserve">now </w:t>
      </w:r>
      <w:r w:rsidR="006D56E5" w:rsidRPr="005516FF">
        <w:rPr>
          <w:rFonts w:cs="Arial"/>
          <w:i/>
          <w:color w:val="003768"/>
          <w:lang w:val="en-GB"/>
        </w:rPr>
        <w:t>more sustainable</w:t>
      </w:r>
      <w:r w:rsidR="002F05C7" w:rsidRPr="005516FF">
        <w:rPr>
          <w:rFonts w:cs="Arial"/>
          <w:i/>
          <w:color w:val="003768"/>
          <w:lang w:val="en-GB"/>
        </w:rPr>
        <w:t>, less complex</w:t>
      </w:r>
      <w:r w:rsidR="002C0DD8" w:rsidRPr="005516FF">
        <w:rPr>
          <w:rFonts w:cs="Arial"/>
          <w:i/>
          <w:color w:val="003768"/>
          <w:lang w:val="en-GB"/>
        </w:rPr>
        <w:t xml:space="preserve">, more </w:t>
      </w:r>
      <w:r w:rsidR="005D3F05" w:rsidRPr="005516FF">
        <w:rPr>
          <w:rFonts w:cs="Arial"/>
          <w:i/>
          <w:color w:val="003768"/>
          <w:lang w:val="en-GB"/>
        </w:rPr>
        <w:t xml:space="preserve">low risk </w:t>
      </w:r>
      <w:r w:rsidR="005D3F05">
        <w:rPr>
          <w:rFonts w:cs="Arial"/>
          <w:i/>
          <w:color w:val="003768"/>
          <w:lang w:val="en-GB"/>
        </w:rPr>
        <w:t xml:space="preserve">and </w:t>
      </w:r>
      <w:r w:rsidR="00D353EE">
        <w:rPr>
          <w:rFonts w:cs="Arial"/>
          <w:i/>
          <w:color w:val="003768"/>
          <w:lang w:val="en-GB"/>
        </w:rPr>
        <w:t xml:space="preserve">more </w:t>
      </w:r>
      <w:r w:rsidR="005D3F05">
        <w:rPr>
          <w:rFonts w:cs="Arial"/>
          <w:i/>
          <w:color w:val="003768"/>
          <w:lang w:val="en-GB"/>
        </w:rPr>
        <w:lastRenderedPageBreak/>
        <w:t>cost efficient</w:t>
      </w:r>
      <w:r w:rsidR="005516FF" w:rsidRPr="005516FF">
        <w:rPr>
          <w:rFonts w:cs="Arial"/>
          <w:i/>
          <w:color w:val="003768"/>
          <w:lang w:val="en-GB"/>
        </w:rPr>
        <w:t>. We are</w:t>
      </w:r>
      <w:r w:rsidR="006D56E5" w:rsidRPr="005516FF">
        <w:rPr>
          <w:rFonts w:cs="Arial"/>
          <w:i/>
          <w:color w:val="003768"/>
          <w:lang w:val="en-GB"/>
        </w:rPr>
        <w:t xml:space="preserve"> </w:t>
      </w:r>
      <w:r w:rsidR="00424CD5" w:rsidRPr="005516FF">
        <w:rPr>
          <w:rFonts w:cs="Arial"/>
          <w:i/>
          <w:color w:val="003768"/>
          <w:lang w:val="en-GB"/>
        </w:rPr>
        <w:t xml:space="preserve">one of the best </w:t>
      </w:r>
      <w:r w:rsidR="006D56E5" w:rsidRPr="005516FF">
        <w:rPr>
          <w:rFonts w:cs="Arial"/>
          <w:i/>
          <w:color w:val="003768"/>
          <w:lang w:val="en-GB"/>
        </w:rPr>
        <w:t>capitalised</w:t>
      </w:r>
      <w:r w:rsidR="002C0DD8" w:rsidRPr="005516FF">
        <w:rPr>
          <w:rFonts w:cs="Arial"/>
          <w:i/>
          <w:color w:val="003768"/>
          <w:lang w:val="en-GB"/>
        </w:rPr>
        <w:t>, profitable</w:t>
      </w:r>
      <w:r w:rsidR="006D56E5" w:rsidRPr="005516FF">
        <w:rPr>
          <w:rFonts w:cs="Arial"/>
          <w:i/>
          <w:color w:val="003768"/>
          <w:lang w:val="en-GB"/>
        </w:rPr>
        <w:t xml:space="preserve"> and </w:t>
      </w:r>
      <w:r w:rsidR="00424CD5" w:rsidRPr="005516FF">
        <w:rPr>
          <w:rFonts w:cs="Arial"/>
          <w:i/>
          <w:color w:val="003768"/>
          <w:lang w:val="en-GB"/>
        </w:rPr>
        <w:t>well-positioned financial institutions in Europe</w:t>
      </w:r>
      <w:r w:rsidR="00BE1F01" w:rsidRPr="005516FF">
        <w:rPr>
          <w:rFonts w:cs="Arial"/>
          <w:i/>
          <w:color w:val="003768"/>
          <w:lang w:val="en-GB"/>
        </w:rPr>
        <w:t xml:space="preserve">, with returns </w:t>
      </w:r>
      <w:r w:rsidR="00D353EE">
        <w:rPr>
          <w:rFonts w:cs="Arial"/>
          <w:i/>
          <w:color w:val="003768"/>
          <w:lang w:val="en-GB"/>
        </w:rPr>
        <w:t>well</w:t>
      </w:r>
      <w:r w:rsidR="00D353EE" w:rsidRPr="005516FF">
        <w:rPr>
          <w:rFonts w:cs="Arial"/>
          <w:i/>
          <w:color w:val="003768"/>
          <w:lang w:val="en-GB"/>
        </w:rPr>
        <w:t xml:space="preserve"> </w:t>
      </w:r>
      <w:r w:rsidR="00BE1F01" w:rsidRPr="005516FF">
        <w:rPr>
          <w:rFonts w:cs="Arial"/>
          <w:i/>
          <w:color w:val="003768"/>
          <w:lang w:val="en-GB"/>
        </w:rPr>
        <w:t>above the sector average</w:t>
      </w:r>
      <w:r w:rsidR="006D56E5" w:rsidRPr="005516FF">
        <w:rPr>
          <w:rFonts w:cs="Arial"/>
          <w:i/>
          <w:color w:val="003768"/>
          <w:lang w:val="en-GB"/>
        </w:rPr>
        <w:t>.</w:t>
      </w:r>
      <w:r w:rsidR="00424CD5" w:rsidRPr="005516FF">
        <w:rPr>
          <w:rFonts w:cs="Arial"/>
          <w:i/>
          <w:color w:val="003768"/>
          <w:lang w:val="en-GB"/>
        </w:rPr>
        <w:t xml:space="preserve"> </w:t>
      </w:r>
      <w:r w:rsidR="002C0DD8" w:rsidRPr="005516FF">
        <w:rPr>
          <w:rFonts w:cs="Arial"/>
          <w:i/>
          <w:color w:val="003768"/>
          <w:lang w:val="en-GB"/>
        </w:rPr>
        <w:t>Today</w:t>
      </w:r>
      <w:r>
        <w:rPr>
          <w:rFonts w:cs="Arial"/>
          <w:i/>
          <w:color w:val="003768"/>
          <w:lang w:val="en-GB"/>
        </w:rPr>
        <w:t>,</w:t>
      </w:r>
      <w:r w:rsidR="002C0DD8" w:rsidRPr="005516FF">
        <w:rPr>
          <w:rFonts w:cs="Arial"/>
          <w:i/>
          <w:color w:val="003768"/>
          <w:lang w:val="en-GB"/>
        </w:rPr>
        <w:t xml:space="preserve"> </w:t>
      </w:r>
      <w:r w:rsidR="00BE1F01" w:rsidRPr="005516FF">
        <w:rPr>
          <w:rFonts w:cs="Arial"/>
          <w:i/>
          <w:color w:val="003768"/>
          <w:lang w:val="en-GB"/>
        </w:rPr>
        <w:t>our 36</w:t>
      </w:r>
      <w:r>
        <w:rPr>
          <w:rFonts w:cs="Arial"/>
          <w:i/>
          <w:color w:val="003768"/>
          <w:lang w:val="en-GB"/>
        </w:rPr>
        <w:t xml:space="preserve"> </w:t>
      </w:r>
      <w:r w:rsidR="00BE1F01" w:rsidRPr="005516FF">
        <w:rPr>
          <w:rFonts w:cs="Arial"/>
          <w:i/>
          <w:color w:val="003768"/>
          <w:lang w:val="en-GB"/>
        </w:rPr>
        <w:t>000 FTE</w:t>
      </w:r>
      <w:r>
        <w:rPr>
          <w:rFonts w:cs="Arial"/>
          <w:i/>
          <w:color w:val="003768"/>
          <w:lang w:val="en-GB"/>
        </w:rPr>
        <w:t>s</w:t>
      </w:r>
      <w:r w:rsidR="00BE1F01" w:rsidRPr="005516FF">
        <w:rPr>
          <w:rFonts w:cs="Arial"/>
          <w:i/>
          <w:color w:val="003768"/>
          <w:lang w:val="en-GB"/>
        </w:rPr>
        <w:t xml:space="preserve"> </w:t>
      </w:r>
      <w:r w:rsidR="00424CD5" w:rsidRPr="005516FF">
        <w:rPr>
          <w:rFonts w:cs="Arial"/>
          <w:i/>
          <w:color w:val="003768"/>
          <w:lang w:val="en-GB"/>
        </w:rPr>
        <w:t>are fully focus</w:t>
      </w:r>
      <w:r w:rsidR="00C82193">
        <w:rPr>
          <w:rFonts w:cs="Arial"/>
          <w:i/>
          <w:color w:val="003768"/>
          <w:lang w:val="en-GB"/>
        </w:rPr>
        <w:t>ed</w:t>
      </w:r>
      <w:r w:rsidR="00424CD5" w:rsidRPr="005516FF">
        <w:rPr>
          <w:rFonts w:cs="Arial"/>
          <w:i/>
          <w:color w:val="003768"/>
          <w:lang w:val="en-GB"/>
        </w:rPr>
        <w:t xml:space="preserve"> on </w:t>
      </w:r>
      <w:r w:rsidR="002C0DD8" w:rsidRPr="005516FF">
        <w:rPr>
          <w:rFonts w:cs="Arial"/>
          <w:i/>
          <w:color w:val="003768"/>
          <w:lang w:val="en-GB"/>
        </w:rPr>
        <w:t>creating superior client satisfaction</w:t>
      </w:r>
      <w:r w:rsidR="002B5464">
        <w:rPr>
          <w:rFonts w:cs="Arial"/>
          <w:i/>
          <w:color w:val="003768"/>
          <w:lang w:val="en-GB"/>
        </w:rPr>
        <w:t>, which will ensure</w:t>
      </w:r>
      <w:r w:rsidR="002B5464" w:rsidRPr="005516FF">
        <w:rPr>
          <w:rFonts w:cs="Arial"/>
          <w:i/>
          <w:color w:val="003768"/>
          <w:lang w:val="en-GB"/>
        </w:rPr>
        <w:t xml:space="preserve"> </w:t>
      </w:r>
      <w:r w:rsidR="00424CD5" w:rsidRPr="005516FF">
        <w:rPr>
          <w:rFonts w:cs="Arial"/>
          <w:i/>
          <w:color w:val="003768"/>
          <w:lang w:val="en-GB"/>
        </w:rPr>
        <w:t xml:space="preserve">sustainable </w:t>
      </w:r>
      <w:r w:rsidR="002C0DD8" w:rsidRPr="005516FF">
        <w:rPr>
          <w:rFonts w:cs="Arial"/>
          <w:i/>
          <w:color w:val="003768"/>
          <w:lang w:val="en-GB"/>
        </w:rPr>
        <w:t xml:space="preserve">and profitable </w:t>
      </w:r>
      <w:r w:rsidR="00BE1F01" w:rsidRPr="005516FF">
        <w:rPr>
          <w:rFonts w:cs="Arial"/>
          <w:i/>
          <w:color w:val="003768"/>
          <w:lang w:val="en-GB"/>
        </w:rPr>
        <w:t>growth</w:t>
      </w:r>
      <w:r w:rsidR="005516FF" w:rsidRPr="005516FF">
        <w:rPr>
          <w:rFonts w:cs="Arial"/>
          <w:i/>
          <w:color w:val="003768"/>
          <w:lang w:val="en-GB"/>
        </w:rPr>
        <w:t xml:space="preserve"> </w:t>
      </w:r>
      <w:r w:rsidR="002B5464">
        <w:rPr>
          <w:rFonts w:cs="Arial"/>
          <w:i/>
          <w:color w:val="003768"/>
          <w:lang w:val="en-GB"/>
        </w:rPr>
        <w:t>and</w:t>
      </w:r>
      <w:r w:rsidR="002B5464" w:rsidRPr="005516FF">
        <w:rPr>
          <w:rFonts w:cs="Arial"/>
          <w:i/>
          <w:color w:val="003768"/>
          <w:lang w:val="en-GB"/>
        </w:rPr>
        <w:t xml:space="preserve"> </w:t>
      </w:r>
      <w:r w:rsidR="002C55A4">
        <w:rPr>
          <w:rFonts w:cs="Arial"/>
          <w:i/>
          <w:color w:val="003768"/>
          <w:lang w:val="en-GB"/>
        </w:rPr>
        <w:t xml:space="preserve">so </w:t>
      </w:r>
      <w:r w:rsidR="002B5464">
        <w:rPr>
          <w:rFonts w:cs="Arial"/>
          <w:i/>
          <w:color w:val="003768"/>
          <w:lang w:val="en-GB"/>
        </w:rPr>
        <w:t>make us</w:t>
      </w:r>
      <w:r w:rsidR="005516FF" w:rsidRPr="005516FF">
        <w:rPr>
          <w:rFonts w:cs="Arial"/>
          <w:i/>
          <w:color w:val="003768"/>
          <w:lang w:val="en-GB"/>
        </w:rPr>
        <w:t xml:space="preserve"> the reference in bank-insurance in our core markets</w:t>
      </w:r>
      <w:r>
        <w:rPr>
          <w:rFonts w:cs="Arial"/>
          <w:i/>
          <w:color w:val="003768"/>
          <w:lang w:val="en-GB"/>
        </w:rPr>
        <w:t>,’</w:t>
      </w:r>
      <w:r w:rsidR="00424CD5">
        <w:rPr>
          <w:rFonts w:cs="Arial"/>
          <w:color w:val="003768"/>
          <w:lang w:val="en-GB"/>
        </w:rPr>
        <w:t xml:space="preserve"> said </w:t>
      </w:r>
      <w:r w:rsidR="00862204" w:rsidRPr="00357FA5">
        <w:rPr>
          <w:rFonts w:cs="Arial"/>
          <w:b/>
          <w:color w:val="003768"/>
          <w:lang w:val="en-GB"/>
        </w:rPr>
        <w:t>Johan Thijs, KBC Group CEO</w:t>
      </w:r>
      <w:r w:rsidR="005516FF">
        <w:rPr>
          <w:rFonts w:cs="Arial"/>
          <w:i/>
          <w:color w:val="003768"/>
          <w:lang w:val="en-GB"/>
        </w:rPr>
        <w:t>.</w:t>
      </w:r>
      <w:r w:rsidR="00BE1F01">
        <w:rPr>
          <w:rFonts w:cs="Arial"/>
          <w:i/>
          <w:color w:val="003768"/>
          <w:lang w:val="en-GB"/>
        </w:rPr>
        <w:t xml:space="preserve"> </w:t>
      </w:r>
    </w:p>
    <w:p w14:paraId="14E52D97" w14:textId="77777777" w:rsidR="00C61439" w:rsidRPr="00357FA5" w:rsidRDefault="00C61439" w:rsidP="00DE63D1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color w:val="003768"/>
          <w:lang w:val="en-GB"/>
        </w:rPr>
      </w:pPr>
    </w:p>
    <w:p w14:paraId="3712BA4B" w14:textId="77777777" w:rsidR="00862204" w:rsidRDefault="00862204" w:rsidP="00DE63D1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color w:val="003768"/>
          <w:lang w:val="en-GB"/>
        </w:rPr>
      </w:pPr>
    </w:p>
    <w:p w14:paraId="6481B12D" w14:textId="468E2626" w:rsidR="00297069" w:rsidRPr="005D3F05" w:rsidRDefault="002C0DD8" w:rsidP="005D3F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</w:pPr>
      <w:r w:rsidRPr="005D3F05"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  <w:t xml:space="preserve">KBC tomorrow: </w:t>
      </w:r>
      <w:r w:rsidR="002C55A4"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  <w:t xml:space="preserve">to </w:t>
      </w:r>
      <w:r w:rsidR="00BE1F01" w:rsidRPr="005D3F05"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  <w:t>be among the best</w:t>
      </w:r>
      <w:r w:rsidR="00CC5047"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  <w:t>-</w:t>
      </w:r>
      <w:r w:rsidR="00BE1F01" w:rsidRPr="005D3F05"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  <w:t>performing</w:t>
      </w:r>
      <w:r w:rsidR="008A41A8"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  <w:t>,</w:t>
      </w:r>
      <w:r w:rsidR="00BE1F01" w:rsidRPr="005D3F05"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  <w:t xml:space="preserve"> retail-focused financial institutions in Europe and </w:t>
      </w:r>
      <w:r w:rsidRPr="005D3F05"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  <w:t>the reference in ban</w:t>
      </w:r>
      <w:r w:rsidR="005D3F05"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  <w:t xml:space="preserve">k-insurance </w:t>
      </w:r>
      <w:r w:rsidRPr="005D3F05">
        <w:rPr>
          <w:rFonts w:asciiTheme="minorHAnsi" w:hAnsiTheme="minorHAnsi" w:cstheme="minorHAnsi"/>
          <w:b/>
          <w:i/>
          <w:color w:val="003768"/>
          <w:sz w:val="28"/>
          <w:szCs w:val="28"/>
          <w:lang w:val="en-GB"/>
        </w:rPr>
        <w:t xml:space="preserve">in its core markets </w:t>
      </w:r>
    </w:p>
    <w:p w14:paraId="5E76F4B2" w14:textId="77777777" w:rsidR="00297069" w:rsidRPr="005D3F05" w:rsidRDefault="00297069" w:rsidP="00DE63D1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theme="minorHAnsi"/>
          <w:color w:val="003768"/>
          <w:sz w:val="28"/>
          <w:szCs w:val="28"/>
          <w:lang w:val="en-GB"/>
        </w:rPr>
      </w:pPr>
    </w:p>
    <w:p w14:paraId="14963958" w14:textId="683D236D" w:rsidR="005516FF" w:rsidRDefault="005516FF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>KBC wants to build on its strengths and be among Europe’s best</w:t>
      </w:r>
      <w:r w:rsidR="00CC5047">
        <w:rPr>
          <w:rFonts w:cs="Arial"/>
          <w:bCs/>
          <w:color w:val="003768"/>
          <w:lang w:val="en-GB"/>
        </w:rPr>
        <w:t>-</w:t>
      </w:r>
      <w:r>
        <w:rPr>
          <w:rFonts w:cs="Arial"/>
          <w:bCs/>
          <w:color w:val="003768"/>
          <w:lang w:val="en-GB"/>
        </w:rPr>
        <w:t>performing</w:t>
      </w:r>
      <w:r w:rsidR="008A41A8">
        <w:rPr>
          <w:rFonts w:cs="Arial"/>
          <w:bCs/>
          <w:color w:val="003768"/>
          <w:lang w:val="en-GB"/>
        </w:rPr>
        <w:t>,</w:t>
      </w:r>
      <w:r>
        <w:rPr>
          <w:rFonts w:cs="Arial"/>
          <w:bCs/>
          <w:color w:val="003768"/>
          <w:lang w:val="en-GB"/>
        </w:rPr>
        <w:t xml:space="preserve"> retail-focused financial institutions. KBC will achieve this </w:t>
      </w:r>
      <w:r w:rsidR="00CC5047">
        <w:rPr>
          <w:rFonts w:cs="Arial"/>
          <w:bCs/>
          <w:color w:val="003768"/>
          <w:lang w:val="en-GB"/>
        </w:rPr>
        <w:t xml:space="preserve">aim </w:t>
      </w:r>
      <w:r>
        <w:rPr>
          <w:rFonts w:cs="Arial"/>
          <w:bCs/>
          <w:color w:val="003768"/>
          <w:lang w:val="en-GB"/>
        </w:rPr>
        <w:t>by</w:t>
      </w:r>
      <w:r w:rsidR="00053A26">
        <w:rPr>
          <w:rFonts w:cs="Arial"/>
          <w:bCs/>
          <w:color w:val="003768"/>
          <w:lang w:val="en-GB"/>
        </w:rPr>
        <w:t xml:space="preserve"> </w:t>
      </w:r>
      <w:r w:rsidR="00053A26" w:rsidRPr="005516FF">
        <w:rPr>
          <w:rFonts w:cs="Arial"/>
          <w:b/>
          <w:bCs/>
          <w:color w:val="003768"/>
          <w:lang w:val="en-GB"/>
        </w:rPr>
        <w:t>further strengthen</w:t>
      </w:r>
      <w:r>
        <w:rPr>
          <w:rFonts w:cs="Arial"/>
          <w:b/>
          <w:bCs/>
          <w:color w:val="003768"/>
          <w:lang w:val="en-GB"/>
        </w:rPr>
        <w:t>ing</w:t>
      </w:r>
      <w:r w:rsidR="00053A26" w:rsidRPr="005516FF">
        <w:rPr>
          <w:rFonts w:cs="Arial"/>
          <w:b/>
          <w:bCs/>
          <w:color w:val="003768"/>
          <w:lang w:val="en-GB"/>
        </w:rPr>
        <w:t xml:space="preserve"> its</w:t>
      </w:r>
      <w:r w:rsidR="00780DBB">
        <w:rPr>
          <w:rFonts w:cs="Arial"/>
          <w:b/>
          <w:bCs/>
          <w:color w:val="003768"/>
          <w:lang w:val="en-GB"/>
        </w:rPr>
        <w:t xml:space="preserve"> bank-insurance business model </w:t>
      </w:r>
      <w:r w:rsidR="00053A26" w:rsidRPr="005516FF">
        <w:rPr>
          <w:rFonts w:cs="Arial"/>
          <w:b/>
          <w:bCs/>
          <w:color w:val="003768"/>
          <w:lang w:val="en-GB"/>
        </w:rPr>
        <w:t>for retail, SME and mid-cap clients in its core markets</w:t>
      </w:r>
      <w:r w:rsidR="00780DBB">
        <w:rPr>
          <w:rFonts w:cs="Arial"/>
          <w:b/>
          <w:bCs/>
          <w:color w:val="003768"/>
          <w:lang w:val="en-GB"/>
        </w:rPr>
        <w:t xml:space="preserve"> </w:t>
      </w:r>
      <w:r w:rsidR="00780DBB" w:rsidRPr="005516FF">
        <w:rPr>
          <w:rFonts w:cs="Arial"/>
          <w:b/>
          <w:bCs/>
          <w:color w:val="003768"/>
          <w:lang w:val="en-GB"/>
        </w:rPr>
        <w:t xml:space="preserve">in a </w:t>
      </w:r>
      <w:r w:rsidR="00780DBB">
        <w:rPr>
          <w:rFonts w:cs="Arial"/>
          <w:b/>
          <w:bCs/>
          <w:color w:val="003768"/>
          <w:lang w:val="en-GB"/>
        </w:rPr>
        <w:t>highly cost-efficient way</w:t>
      </w:r>
      <w:r w:rsidR="00053A26" w:rsidRPr="005516FF">
        <w:rPr>
          <w:rFonts w:cs="Arial"/>
          <w:b/>
          <w:bCs/>
          <w:color w:val="003768"/>
          <w:lang w:val="en-GB"/>
        </w:rPr>
        <w:t>.</w:t>
      </w:r>
      <w:r w:rsidR="00053A26">
        <w:rPr>
          <w:rFonts w:cs="Arial"/>
          <w:bCs/>
          <w:color w:val="003768"/>
          <w:lang w:val="en-GB"/>
        </w:rPr>
        <w:t xml:space="preserve"> The model has reached different stages of implementation in the different core countries. In Belgium</w:t>
      </w:r>
      <w:r w:rsidR="002C55A4">
        <w:rPr>
          <w:rFonts w:cs="Arial"/>
          <w:bCs/>
          <w:color w:val="003768"/>
          <w:lang w:val="en-GB"/>
        </w:rPr>
        <w:t>,</w:t>
      </w:r>
      <w:r w:rsidR="00053A26">
        <w:rPr>
          <w:rFonts w:cs="Arial"/>
          <w:bCs/>
          <w:color w:val="003768"/>
          <w:lang w:val="en-GB"/>
        </w:rPr>
        <w:t xml:space="preserve"> the bank and </w:t>
      </w:r>
      <w:r w:rsidR="002C55A4">
        <w:rPr>
          <w:rFonts w:cs="Arial"/>
          <w:bCs/>
          <w:color w:val="003768"/>
          <w:lang w:val="en-GB"/>
        </w:rPr>
        <w:t xml:space="preserve">the </w:t>
      </w:r>
      <w:r w:rsidR="00053A26">
        <w:rPr>
          <w:rFonts w:cs="Arial"/>
          <w:bCs/>
          <w:color w:val="003768"/>
          <w:lang w:val="en-GB"/>
        </w:rPr>
        <w:t xml:space="preserve">insurance company already act as a single operational </w:t>
      </w:r>
      <w:r w:rsidR="002C55A4">
        <w:rPr>
          <w:rFonts w:cs="Arial"/>
          <w:bCs/>
          <w:color w:val="003768"/>
          <w:lang w:val="en-GB"/>
        </w:rPr>
        <w:t>unit,</w:t>
      </w:r>
      <w:r w:rsidR="00053A26">
        <w:rPr>
          <w:rFonts w:cs="Arial"/>
          <w:bCs/>
          <w:color w:val="003768"/>
          <w:lang w:val="en-GB"/>
        </w:rPr>
        <w:t xml:space="preserve"> achieving both commercial and non-commercial synergies. In its other core countries (</w:t>
      </w:r>
      <w:r w:rsidR="002C55A4">
        <w:rPr>
          <w:rFonts w:cs="Arial"/>
          <w:bCs/>
          <w:color w:val="003768"/>
          <w:lang w:val="en-GB"/>
        </w:rPr>
        <w:t xml:space="preserve">the </w:t>
      </w:r>
      <w:r w:rsidR="00053A26">
        <w:rPr>
          <w:rFonts w:cs="Arial"/>
          <w:bCs/>
          <w:color w:val="003768"/>
          <w:lang w:val="en-GB"/>
        </w:rPr>
        <w:t>Czech Republic, Slovakia, Hungary and Bulgaria)</w:t>
      </w:r>
      <w:r w:rsidR="002C55A4">
        <w:rPr>
          <w:rFonts w:cs="Arial"/>
          <w:bCs/>
          <w:color w:val="003768"/>
          <w:lang w:val="en-GB"/>
        </w:rPr>
        <w:t>,</w:t>
      </w:r>
      <w:r w:rsidR="00053A26">
        <w:rPr>
          <w:rFonts w:cs="Arial"/>
          <w:bCs/>
          <w:color w:val="003768"/>
          <w:lang w:val="en-GB"/>
        </w:rPr>
        <w:t xml:space="preserve"> KBC </w:t>
      </w:r>
      <w:r w:rsidR="002C55A4">
        <w:rPr>
          <w:rFonts w:cs="Arial"/>
          <w:bCs/>
          <w:color w:val="003768"/>
          <w:lang w:val="en-GB"/>
        </w:rPr>
        <w:t xml:space="preserve">is </w:t>
      </w:r>
      <w:r w:rsidR="00053A26">
        <w:rPr>
          <w:rFonts w:cs="Arial"/>
          <w:bCs/>
          <w:color w:val="003768"/>
          <w:lang w:val="en-GB"/>
        </w:rPr>
        <w:t>target</w:t>
      </w:r>
      <w:r w:rsidR="002C55A4">
        <w:rPr>
          <w:rFonts w:cs="Arial"/>
          <w:bCs/>
          <w:color w:val="003768"/>
          <w:lang w:val="en-GB"/>
        </w:rPr>
        <w:t>ing</w:t>
      </w:r>
      <w:r w:rsidR="00053A26">
        <w:rPr>
          <w:rFonts w:cs="Arial"/>
          <w:bCs/>
          <w:color w:val="003768"/>
          <w:lang w:val="en-GB"/>
        </w:rPr>
        <w:t xml:space="preserve"> at least </w:t>
      </w:r>
      <w:r w:rsidR="00053A26" w:rsidRPr="00CC5047">
        <w:rPr>
          <w:rFonts w:cs="Arial"/>
          <w:bCs/>
          <w:color w:val="003768"/>
          <w:lang w:val="en-GB"/>
        </w:rPr>
        <w:t>integrated distribution</w:t>
      </w:r>
      <w:r w:rsidR="00CC5047">
        <w:rPr>
          <w:rFonts w:cs="Arial"/>
          <w:bCs/>
          <w:color w:val="003768"/>
          <w:lang w:val="en-GB"/>
        </w:rPr>
        <w:t>,</w:t>
      </w:r>
      <w:r w:rsidR="00053A26" w:rsidRPr="00CC5047">
        <w:rPr>
          <w:rFonts w:cs="Arial"/>
          <w:bCs/>
          <w:color w:val="003768"/>
          <w:lang w:val="en-GB"/>
        </w:rPr>
        <w:t xml:space="preserve"> </w:t>
      </w:r>
      <w:r w:rsidR="008A41A8">
        <w:rPr>
          <w:rFonts w:cs="Arial"/>
          <w:bCs/>
          <w:color w:val="003768"/>
          <w:lang w:val="en-GB"/>
        </w:rPr>
        <w:t>so that</w:t>
      </w:r>
      <w:r w:rsidR="005D3F05">
        <w:rPr>
          <w:rFonts w:cs="Arial"/>
          <w:bCs/>
          <w:color w:val="003768"/>
          <w:lang w:val="en-GB"/>
        </w:rPr>
        <w:t xml:space="preserve"> </w:t>
      </w:r>
      <w:r w:rsidR="00053A26">
        <w:rPr>
          <w:rFonts w:cs="Arial"/>
          <w:bCs/>
          <w:color w:val="003768"/>
          <w:lang w:val="en-GB"/>
        </w:rPr>
        <w:t>commercial synergies</w:t>
      </w:r>
      <w:r w:rsidR="001E333A">
        <w:rPr>
          <w:rFonts w:cs="Arial"/>
          <w:bCs/>
          <w:color w:val="003768"/>
          <w:lang w:val="en-GB"/>
        </w:rPr>
        <w:t xml:space="preserve"> </w:t>
      </w:r>
      <w:r w:rsidR="008A41A8">
        <w:rPr>
          <w:rFonts w:cs="Arial"/>
          <w:bCs/>
          <w:color w:val="003768"/>
          <w:lang w:val="en-GB"/>
        </w:rPr>
        <w:t xml:space="preserve">can be realised </w:t>
      </w:r>
      <w:r w:rsidR="001E333A">
        <w:rPr>
          <w:rFonts w:cs="Arial"/>
          <w:bCs/>
          <w:color w:val="003768"/>
          <w:lang w:val="en-GB"/>
        </w:rPr>
        <w:t>by 2017</w:t>
      </w:r>
      <w:r w:rsidR="008E009F">
        <w:rPr>
          <w:rFonts w:cs="Arial"/>
          <w:bCs/>
          <w:color w:val="003768"/>
          <w:lang w:val="en-GB"/>
        </w:rPr>
        <w:t xml:space="preserve"> at the latest</w:t>
      </w:r>
      <w:r w:rsidR="001E333A">
        <w:rPr>
          <w:rFonts w:cs="Arial"/>
          <w:bCs/>
          <w:color w:val="003768"/>
          <w:lang w:val="en-GB"/>
        </w:rPr>
        <w:t>.</w:t>
      </w:r>
    </w:p>
    <w:p w14:paraId="62228EED" w14:textId="77777777" w:rsidR="005D3F05" w:rsidRDefault="005D3F05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62D20F82" w14:textId="05BE4CD2" w:rsidR="00053A26" w:rsidRDefault="00053A26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 xml:space="preserve">Having both banking and insurance activities integrated within </w:t>
      </w:r>
      <w:r w:rsidR="002C55A4">
        <w:rPr>
          <w:rFonts w:cs="Arial"/>
          <w:bCs/>
          <w:color w:val="003768"/>
          <w:lang w:val="en-GB"/>
        </w:rPr>
        <w:t xml:space="preserve">one </w:t>
      </w:r>
      <w:r>
        <w:rPr>
          <w:rFonts w:cs="Arial"/>
          <w:bCs/>
          <w:color w:val="003768"/>
          <w:lang w:val="en-GB"/>
        </w:rPr>
        <w:t xml:space="preserve">group </w:t>
      </w:r>
      <w:r w:rsidR="002C55A4">
        <w:rPr>
          <w:rFonts w:cs="Arial"/>
          <w:bCs/>
          <w:color w:val="003768"/>
          <w:lang w:val="en-GB"/>
        </w:rPr>
        <w:t>creates added</w:t>
      </w:r>
      <w:r w:rsidR="005D3F05">
        <w:rPr>
          <w:rFonts w:cs="Arial"/>
          <w:bCs/>
          <w:color w:val="003768"/>
          <w:lang w:val="en-GB"/>
        </w:rPr>
        <w:t xml:space="preserve"> value for both clients</w:t>
      </w:r>
      <w:r>
        <w:rPr>
          <w:rFonts w:cs="Arial"/>
          <w:bCs/>
          <w:color w:val="003768"/>
          <w:lang w:val="en-GB"/>
        </w:rPr>
        <w:t xml:space="preserve"> and KBC. Within </w:t>
      </w:r>
      <w:r w:rsidR="002C55A4">
        <w:rPr>
          <w:rFonts w:cs="Arial"/>
          <w:bCs/>
          <w:color w:val="003768"/>
          <w:lang w:val="en-GB"/>
        </w:rPr>
        <w:t xml:space="preserve">the </w:t>
      </w:r>
      <w:r>
        <w:rPr>
          <w:rFonts w:cs="Arial"/>
          <w:bCs/>
          <w:color w:val="003768"/>
          <w:lang w:val="en-GB"/>
        </w:rPr>
        <w:t xml:space="preserve">KBC </w:t>
      </w:r>
      <w:r w:rsidR="002C55A4">
        <w:rPr>
          <w:rFonts w:cs="Arial"/>
          <w:bCs/>
          <w:color w:val="003768"/>
          <w:lang w:val="en-GB"/>
        </w:rPr>
        <w:t>g</w:t>
      </w:r>
      <w:r>
        <w:rPr>
          <w:rFonts w:cs="Arial"/>
          <w:bCs/>
          <w:color w:val="003768"/>
          <w:lang w:val="en-GB"/>
        </w:rPr>
        <w:t xml:space="preserve">roup, </w:t>
      </w:r>
      <w:r w:rsidR="002C55A4">
        <w:rPr>
          <w:rFonts w:cs="Arial"/>
          <w:bCs/>
          <w:color w:val="003768"/>
          <w:lang w:val="en-GB"/>
        </w:rPr>
        <w:t xml:space="preserve">the </w:t>
      </w:r>
      <w:r>
        <w:rPr>
          <w:rFonts w:cs="Arial"/>
          <w:bCs/>
          <w:color w:val="003768"/>
          <w:lang w:val="en-GB"/>
        </w:rPr>
        <w:t xml:space="preserve">bank-insurance </w:t>
      </w:r>
      <w:r w:rsidR="002C55A4">
        <w:rPr>
          <w:rFonts w:cs="Arial"/>
          <w:bCs/>
          <w:color w:val="003768"/>
          <w:lang w:val="en-GB"/>
        </w:rPr>
        <w:t xml:space="preserve">business </w:t>
      </w:r>
      <w:r>
        <w:rPr>
          <w:rFonts w:cs="Arial"/>
          <w:bCs/>
          <w:color w:val="003768"/>
          <w:lang w:val="en-GB"/>
        </w:rPr>
        <w:t xml:space="preserve">already generates 50% of </w:t>
      </w:r>
      <w:r w:rsidR="002C55A4">
        <w:rPr>
          <w:rFonts w:cs="Arial"/>
          <w:bCs/>
          <w:color w:val="003768"/>
          <w:lang w:val="en-GB"/>
        </w:rPr>
        <w:t xml:space="preserve">the </w:t>
      </w:r>
      <w:r>
        <w:rPr>
          <w:rFonts w:cs="Arial"/>
          <w:bCs/>
          <w:color w:val="003768"/>
          <w:lang w:val="en-GB"/>
        </w:rPr>
        <w:t>total</w:t>
      </w:r>
      <w:r w:rsidR="00211342">
        <w:rPr>
          <w:rFonts w:cs="Arial"/>
          <w:bCs/>
          <w:color w:val="003768"/>
          <w:lang w:val="en-GB"/>
        </w:rPr>
        <w:t xml:space="preserve"> insurance</w:t>
      </w:r>
      <w:r>
        <w:rPr>
          <w:rFonts w:cs="Arial"/>
          <w:bCs/>
          <w:color w:val="003768"/>
          <w:lang w:val="en-GB"/>
        </w:rPr>
        <w:t xml:space="preserve"> income and 11% of the retail income of the banks in the core countries. Going forward, KBC will put further emphasis on the seamless fulfilment of client needs through </w:t>
      </w:r>
      <w:r w:rsidR="002C55A4">
        <w:rPr>
          <w:rFonts w:cs="Arial"/>
          <w:bCs/>
          <w:color w:val="003768"/>
          <w:lang w:val="en-GB"/>
        </w:rPr>
        <w:t xml:space="preserve">its </w:t>
      </w:r>
      <w:r>
        <w:rPr>
          <w:rFonts w:cs="Arial"/>
          <w:bCs/>
          <w:color w:val="003768"/>
          <w:lang w:val="en-GB"/>
        </w:rPr>
        <w:t>bank-insurance offer</w:t>
      </w:r>
      <w:r w:rsidR="002C55A4">
        <w:rPr>
          <w:rFonts w:cs="Arial"/>
          <w:bCs/>
          <w:color w:val="003768"/>
          <w:lang w:val="en-GB"/>
        </w:rPr>
        <w:t>ing</w:t>
      </w:r>
      <w:r>
        <w:rPr>
          <w:rFonts w:cs="Arial"/>
          <w:bCs/>
          <w:color w:val="003768"/>
          <w:lang w:val="en-GB"/>
        </w:rPr>
        <w:t xml:space="preserve"> in the core countries, allowing </w:t>
      </w:r>
      <w:r w:rsidR="002C55A4">
        <w:rPr>
          <w:rFonts w:cs="Arial"/>
          <w:bCs/>
          <w:color w:val="003768"/>
          <w:lang w:val="en-GB"/>
        </w:rPr>
        <w:t xml:space="preserve">it </w:t>
      </w:r>
      <w:r>
        <w:rPr>
          <w:rFonts w:cs="Arial"/>
          <w:bCs/>
          <w:color w:val="003768"/>
          <w:lang w:val="en-GB"/>
        </w:rPr>
        <w:t xml:space="preserve">to create sustainable, long-term client relationships and </w:t>
      </w:r>
      <w:r w:rsidR="002C55A4">
        <w:rPr>
          <w:rFonts w:cs="Arial"/>
          <w:bCs/>
          <w:color w:val="003768"/>
          <w:lang w:val="en-GB"/>
        </w:rPr>
        <w:t xml:space="preserve">to </w:t>
      </w:r>
      <w:r>
        <w:rPr>
          <w:rFonts w:cs="Arial"/>
          <w:bCs/>
          <w:color w:val="003768"/>
          <w:lang w:val="en-GB"/>
        </w:rPr>
        <w:t xml:space="preserve">diversify </w:t>
      </w:r>
      <w:r w:rsidR="002C55A4">
        <w:rPr>
          <w:rFonts w:cs="Arial"/>
          <w:bCs/>
          <w:color w:val="003768"/>
          <w:lang w:val="en-GB"/>
        </w:rPr>
        <w:t>its</w:t>
      </w:r>
      <w:r>
        <w:rPr>
          <w:rFonts w:cs="Arial"/>
          <w:bCs/>
          <w:color w:val="003768"/>
          <w:lang w:val="en-GB"/>
        </w:rPr>
        <w:t xml:space="preserve"> income</w:t>
      </w:r>
      <w:r w:rsidR="002C55A4">
        <w:rPr>
          <w:rFonts w:cs="Arial"/>
          <w:bCs/>
          <w:color w:val="003768"/>
          <w:lang w:val="en-GB"/>
        </w:rPr>
        <w:t xml:space="preserve"> streams</w:t>
      </w:r>
      <w:r>
        <w:rPr>
          <w:rFonts w:cs="Arial"/>
          <w:bCs/>
          <w:color w:val="003768"/>
          <w:lang w:val="en-GB"/>
        </w:rPr>
        <w:t>.</w:t>
      </w:r>
    </w:p>
    <w:p w14:paraId="2FA9E045" w14:textId="77777777" w:rsidR="00053A26" w:rsidRDefault="00053A26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230D7C14" w14:textId="798E34C2" w:rsidR="00053A26" w:rsidRDefault="00053A26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 xml:space="preserve">KBC Group has </w:t>
      </w:r>
      <w:r w:rsidR="000C7422">
        <w:rPr>
          <w:rFonts w:cs="Arial"/>
          <w:bCs/>
          <w:color w:val="003768"/>
          <w:lang w:val="en-GB"/>
        </w:rPr>
        <w:t xml:space="preserve">reflected </w:t>
      </w:r>
      <w:r>
        <w:rPr>
          <w:rFonts w:cs="Arial"/>
          <w:bCs/>
          <w:color w:val="003768"/>
          <w:lang w:val="en-GB"/>
        </w:rPr>
        <w:t xml:space="preserve">this in the following </w:t>
      </w:r>
      <w:r w:rsidR="005516FF">
        <w:rPr>
          <w:rFonts w:cs="Arial"/>
          <w:bCs/>
          <w:color w:val="003768"/>
          <w:lang w:val="en-GB"/>
        </w:rPr>
        <w:t xml:space="preserve">targets. </w:t>
      </w:r>
      <w:r w:rsidR="005516FF" w:rsidRPr="005516FF">
        <w:rPr>
          <w:rFonts w:cs="Arial"/>
          <w:bCs/>
          <w:i/>
          <w:color w:val="003768"/>
          <w:lang w:val="en-GB"/>
        </w:rPr>
        <w:t xml:space="preserve">(KBC </w:t>
      </w:r>
      <w:r w:rsidR="000C7422">
        <w:rPr>
          <w:rFonts w:cs="Arial"/>
          <w:bCs/>
          <w:i/>
          <w:color w:val="003768"/>
          <w:lang w:val="en-GB"/>
        </w:rPr>
        <w:t xml:space="preserve">has </w:t>
      </w:r>
      <w:r w:rsidR="005516FF" w:rsidRPr="005516FF">
        <w:rPr>
          <w:rFonts w:cs="Arial"/>
          <w:bCs/>
          <w:i/>
          <w:color w:val="003768"/>
          <w:lang w:val="en-GB"/>
        </w:rPr>
        <w:t>also provided separate targets per business unit</w:t>
      </w:r>
      <w:r w:rsidR="00780DBB">
        <w:rPr>
          <w:rFonts w:cs="Arial"/>
          <w:bCs/>
          <w:i/>
          <w:color w:val="003768"/>
          <w:lang w:val="en-GB"/>
        </w:rPr>
        <w:t>/core country</w:t>
      </w:r>
      <w:r w:rsidR="005516FF" w:rsidRPr="005516FF">
        <w:rPr>
          <w:rFonts w:cs="Arial"/>
          <w:bCs/>
          <w:i/>
          <w:color w:val="003768"/>
          <w:lang w:val="en-GB"/>
        </w:rPr>
        <w:t xml:space="preserve"> in </w:t>
      </w:r>
      <w:r w:rsidR="000C7422">
        <w:rPr>
          <w:rFonts w:cs="Arial"/>
          <w:bCs/>
          <w:i/>
          <w:color w:val="003768"/>
          <w:lang w:val="en-GB"/>
        </w:rPr>
        <w:t>its</w:t>
      </w:r>
      <w:r w:rsidR="000C7422" w:rsidRPr="005516FF">
        <w:rPr>
          <w:rFonts w:cs="Arial"/>
          <w:bCs/>
          <w:i/>
          <w:color w:val="003768"/>
          <w:lang w:val="en-GB"/>
        </w:rPr>
        <w:t xml:space="preserve"> </w:t>
      </w:r>
      <w:r w:rsidR="005516FF" w:rsidRPr="005516FF">
        <w:rPr>
          <w:rFonts w:cs="Arial"/>
          <w:bCs/>
          <w:i/>
          <w:color w:val="003768"/>
          <w:lang w:val="en-GB"/>
        </w:rPr>
        <w:t xml:space="preserve">detailed </w:t>
      </w:r>
      <w:r w:rsidR="00D353EE">
        <w:rPr>
          <w:rFonts w:cs="Arial"/>
          <w:bCs/>
          <w:i/>
          <w:color w:val="003768"/>
          <w:lang w:val="en-GB"/>
        </w:rPr>
        <w:t>P</w:t>
      </w:r>
      <w:r w:rsidR="00D353EE" w:rsidRPr="005516FF">
        <w:rPr>
          <w:rFonts w:cs="Arial"/>
          <w:bCs/>
          <w:i/>
          <w:color w:val="003768"/>
          <w:lang w:val="en-GB"/>
        </w:rPr>
        <w:t>ower</w:t>
      </w:r>
      <w:r w:rsidR="00D353EE">
        <w:rPr>
          <w:rFonts w:cs="Arial"/>
          <w:bCs/>
          <w:i/>
          <w:color w:val="003768"/>
          <w:lang w:val="en-GB"/>
        </w:rPr>
        <w:t>P</w:t>
      </w:r>
      <w:r w:rsidR="00D353EE" w:rsidRPr="005516FF">
        <w:rPr>
          <w:rFonts w:cs="Arial"/>
          <w:bCs/>
          <w:i/>
          <w:color w:val="003768"/>
          <w:lang w:val="en-GB"/>
        </w:rPr>
        <w:t xml:space="preserve">oint </w:t>
      </w:r>
      <w:r w:rsidR="005516FF" w:rsidRPr="005516FF">
        <w:rPr>
          <w:rFonts w:cs="Arial"/>
          <w:bCs/>
          <w:i/>
          <w:color w:val="003768"/>
          <w:lang w:val="en-GB"/>
        </w:rPr>
        <w:t xml:space="preserve">presentation </w:t>
      </w:r>
      <w:r w:rsidR="000C7422">
        <w:rPr>
          <w:rFonts w:cs="Arial"/>
          <w:bCs/>
          <w:i/>
          <w:color w:val="003768"/>
          <w:lang w:val="en-GB"/>
        </w:rPr>
        <w:t>at</w:t>
      </w:r>
      <w:r w:rsidR="000C7422" w:rsidRPr="005516FF">
        <w:rPr>
          <w:rFonts w:cs="Arial"/>
          <w:bCs/>
          <w:i/>
          <w:color w:val="003768"/>
          <w:lang w:val="en-GB"/>
        </w:rPr>
        <w:t xml:space="preserve"> </w:t>
      </w:r>
      <w:r w:rsidR="005516FF" w:rsidRPr="005516FF">
        <w:rPr>
          <w:rFonts w:cs="Arial"/>
          <w:bCs/>
          <w:i/>
          <w:color w:val="003768"/>
          <w:lang w:val="en-GB"/>
        </w:rPr>
        <w:t>www.kbc.com)</w:t>
      </w:r>
    </w:p>
    <w:p w14:paraId="6116FA74" w14:textId="77777777" w:rsidR="00780DBB" w:rsidRDefault="00780DBB" w:rsidP="00780DBB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499317DF" w14:textId="70ECC58B" w:rsidR="00780DBB" w:rsidRPr="004373B4" w:rsidRDefault="00780DBB" w:rsidP="00780DBB">
      <w:pPr>
        <w:pStyle w:val="ListParagraph"/>
        <w:numPr>
          <w:ilvl w:val="1"/>
          <w:numId w:val="3"/>
        </w:numPr>
        <w:spacing w:line="240" w:lineRule="auto"/>
        <w:ind w:right="-31"/>
        <w:rPr>
          <w:rFonts w:asciiTheme="minorHAnsi" w:hAnsiTheme="minorHAnsi" w:cstheme="minorHAnsi"/>
          <w:b/>
          <w:color w:val="00B0F0"/>
          <w:lang w:val="en-GB"/>
        </w:rPr>
      </w:pPr>
      <w:r w:rsidRPr="004373B4">
        <w:rPr>
          <w:rFonts w:asciiTheme="minorHAnsi" w:hAnsiTheme="minorHAnsi" w:cstheme="minorHAnsi"/>
          <w:b/>
          <w:color w:val="00B0F0"/>
          <w:lang w:val="en-GB"/>
        </w:rPr>
        <w:t xml:space="preserve">CAGR </w:t>
      </w:r>
      <w:r w:rsidR="000C7422">
        <w:rPr>
          <w:rFonts w:asciiTheme="minorHAnsi" w:hAnsiTheme="minorHAnsi" w:cstheme="minorHAnsi"/>
          <w:b/>
          <w:color w:val="00B0F0"/>
          <w:lang w:val="en-GB"/>
        </w:rPr>
        <w:t>for</w:t>
      </w:r>
      <w:r w:rsidR="000C7422" w:rsidRPr="004373B4">
        <w:rPr>
          <w:rFonts w:asciiTheme="minorHAnsi" w:hAnsiTheme="minorHAnsi" w:cstheme="minorHAnsi"/>
          <w:b/>
          <w:color w:val="00B0F0"/>
          <w:lang w:val="en-GB"/>
        </w:rPr>
        <w:t xml:space="preserve"> </w:t>
      </w:r>
      <w:r w:rsidRPr="004373B4">
        <w:rPr>
          <w:rFonts w:asciiTheme="minorHAnsi" w:hAnsiTheme="minorHAnsi" w:cstheme="minorHAnsi"/>
          <w:b/>
          <w:color w:val="00B0F0"/>
          <w:lang w:val="en-GB"/>
        </w:rPr>
        <w:t>total income (2013-2017) ≥ 2.25% (excl. marked-to-market valuations of ALM derivatives)</w:t>
      </w:r>
    </w:p>
    <w:p w14:paraId="44179D6D" w14:textId="650C5909" w:rsidR="00053A26" w:rsidRPr="004373B4" w:rsidRDefault="00053A26" w:rsidP="005D3F05">
      <w:pPr>
        <w:pStyle w:val="ListParagraph"/>
        <w:numPr>
          <w:ilvl w:val="1"/>
          <w:numId w:val="3"/>
        </w:numPr>
        <w:spacing w:line="240" w:lineRule="auto"/>
        <w:ind w:right="-31"/>
        <w:rPr>
          <w:rFonts w:asciiTheme="minorHAnsi" w:hAnsiTheme="minorHAnsi" w:cstheme="minorHAnsi"/>
          <w:b/>
          <w:color w:val="00B0F0"/>
          <w:lang w:val="en-GB"/>
        </w:rPr>
      </w:pPr>
      <w:r w:rsidRPr="004373B4">
        <w:rPr>
          <w:rFonts w:asciiTheme="minorHAnsi" w:hAnsiTheme="minorHAnsi" w:cstheme="minorHAnsi"/>
          <w:b/>
          <w:color w:val="00B0F0"/>
          <w:lang w:val="en-GB"/>
        </w:rPr>
        <w:t xml:space="preserve">CAGR </w:t>
      </w:r>
      <w:r w:rsidR="000C7422">
        <w:rPr>
          <w:rFonts w:asciiTheme="minorHAnsi" w:hAnsiTheme="minorHAnsi" w:cstheme="minorHAnsi"/>
          <w:b/>
          <w:color w:val="00B0F0"/>
          <w:lang w:val="en-GB"/>
        </w:rPr>
        <w:t xml:space="preserve">for </w:t>
      </w:r>
      <w:r w:rsidRPr="004373B4">
        <w:rPr>
          <w:rFonts w:asciiTheme="minorHAnsi" w:hAnsiTheme="minorHAnsi" w:cstheme="minorHAnsi"/>
          <w:b/>
          <w:color w:val="00B0F0"/>
          <w:lang w:val="en-GB"/>
        </w:rPr>
        <w:t xml:space="preserve">bank-insurance gross income (2013-2017) ≥ 5% </w:t>
      </w:r>
    </w:p>
    <w:p w14:paraId="58FF37C3" w14:textId="77777777" w:rsidR="00053A26" w:rsidRPr="004373B4" w:rsidRDefault="00053A26" w:rsidP="005D3F05">
      <w:pPr>
        <w:pStyle w:val="ListParagraph"/>
        <w:numPr>
          <w:ilvl w:val="1"/>
          <w:numId w:val="3"/>
        </w:numPr>
        <w:spacing w:line="240" w:lineRule="auto"/>
        <w:ind w:right="-31"/>
        <w:rPr>
          <w:rFonts w:asciiTheme="minorHAnsi" w:hAnsiTheme="minorHAnsi" w:cstheme="minorHAnsi"/>
          <w:b/>
          <w:color w:val="00B0F0"/>
          <w:lang w:val="en-GB"/>
        </w:rPr>
      </w:pPr>
      <w:r w:rsidRPr="004373B4">
        <w:rPr>
          <w:rFonts w:asciiTheme="minorHAnsi" w:hAnsiTheme="minorHAnsi" w:cstheme="minorHAnsi"/>
          <w:b/>
          <w:color w:val="00B0F0"/>
          <w:lang w:val="en-GB"/>
        </w:rPr>
        <w:t>Combined ratio ≤ 94% (by 2017)</w:t>
      </w:r>
    </w:p>
    <w:p w14:paraId="520B1386" w14:textId="77777777" w:rsidR="00053A26" w:rsidRPr="004373B4" w:rsidRDefault="00053A26" w:rsidP="005D3F05">
      <w:pPr>
        <w:pStyle w:val="ListParagraph"/>
        <w:numPr>
          <w:ilvl w:val="1"/>
          <w:numId w:val="3"/>
        </w:numPr>
        <w:spacing w:line="240" w:lineRule="auto"/>
        <w:ind w:right="-31"/>
        <w:rPr>
          <w:rFonts w:asciiTheme="minorHAnsi" w:hAnsiTheme="minorHAnsi" w:cstheme="minorHAnsi"/>
          <w:b/>
          <w:color w:val="00B0F0"/>
          <w:lang w:val="en-GB"/>
        </w:rPr>
      </w:pPr>
      <w:r w:rsidRPr="004373B4">
        <w:rPr>
          <w:rFonts w:asciiTheme="minorHAnsi" w:hAnsiTheme="minorHAnsi" w:cstheme="minorHAnsi"/>
          <w:b/>
          <w:color w:val="00B0F0"/>
          <w:lang w:val="en-GB"/>
        </w:rPr>
        <w:t>Cost/income ratio ≤ 53% (by 2017)</w:t>
      </w:r>
    </w:p>
    <w:p w14:paraId="6DBD615C" w14:textId="7095CD9B" w:rsidR="005516FF" w:rsidRPr="004373B4" w:rsidRDefault="001E5CA7" w:rsidP="005D3F05">
      <w:pPr>
        <w:pStyle w:val="ListParagraph"/>
        <w:numPr>
          <w:ilvl w:val="1"/>
          <w:numId w:val="3"/>
        </w:numPr>
        <w:spacing w:line="240" w:lineRule="auto"/>
        <w:ind w:right="-31"/>
        <w:rPr>
          <w:rFonts w:asciiTheme="minorHAnsi" w:hAnsiTheme="minorHAnsi" w:cstheme="minorHAnsi"/>
          <w:b/>
          <w:color w:val="00B0F0"/>
          <w:lang w:val="en-GB"/>
        </w:rPr>
      </w:pPr>
      <w:r w:rsidRPr="004373B4">
        <w:rPr>
          <w:rFonts w:asciiTheme="minorHAnsi" w:hAnsiTheme="minorHAnsi" w:cstheme="minorHAnsi"/>
          <w:b/>
          <w:color w:val="00B0F0"/>
          <w:lang w:val="en-GB"/>
        </w:rPr>
        <w:t xml:space="preserve">Target </w:t>
      </w:r>
      <w:r w:rsidR="000C7422">
        <w:rPr>
          <w:rFonts w:asciiTheme="minorHAnsi" w:hAnsiTheme="minorHAnsi" w:cstheme="minorHAnsi"/>
          <w:b/>
          <w:color w:val="00B0F0"/>
          <w:lang w:val="en-GB"/>
        </w:rPr>
        <w:t>c</w:t>
      </w:r>
      <w:r w:rsidR="005516FF" w:rsidRPr="004373B4">
        <w:rPr>
          <w:rFonts w:asciiTheme="minorHAnsi" w:hAnsiTheme="minorHAnsi" w:cstheme="minorHAnsi"/>
          <w:b/>
          <w:color w:val="00B0F0"/>
          <w:lang w:val="en-GB"/>
        </w:rPr>
        <w:t>ommon equity ratio (Basel III, fully loaded</w:t>
      </w:r>
      <w:r w:rsidR="00211342">
        <w:rPr>
          <w:rFonts w:asciiTheme="minorHAnsi" w:hAnsiTheme="minorHAnsi" w:cstheme="minorHAnsi"/>
          <w:b/>
          <w:color w:val="00B0F0"/>
          <w:lang w:val="en-GB"/>
        </w:rPr>
        <w:t xml:space="preserve"> ,Danish compromise</w:t>
      </w:r>
      <w:r w:rsidR="005516FF" w:rsidRPr="004373B4">
        <w:rPr>
          <w:rFonts w:asciiTheme="minorHAnsi" w:hAnsiTheme="minorHAnsi" w:cstheme="minorHAnsi"/>
          <w:b/>
          <w:color w:val="00B0F0"/>
          <w:lang w:val="en-GB"/>
        </w:rPr>
        <w:t>) ≥ 10</w:t>
      </w:r>
      <w:r w:rsidR="000C7422">
        <w:rPr>
          <w:rFonts w:asciiTheme="minorHAnsi" w:hAnsiTheme="minorHAnsi" w:cstheme="minorHAnsi"/>
          <w:b/>
          <w:color w:val="00B0F0"/>
          <w:lang w:val="en-GB"/>
        </w:rPr>
        <w:t>.</w:t>
      </w:r>
      <w:r w:rsidR="005516FF" w:rsidRPr="004373B4">
        <w:rPr>
          <w:rFonts w:asciiTheme="minorHAnsi" w:hAnsiTheme="minorHAnsi" w:cstheme="minorHAnsi"/>
          <w:b/>
          <w:color w:val="00B0F0"/>
          <w:lang w:val="en-GB"/>
        </w:rPr>
        <w:t xml:space="preserve">50% ( </w:t>
      </w:r>
      <w:r w:rsidR="0010078B" w:rsidRPr="004373B4">
        <w:rPr>
          <w:rFonts w:asciiTheme="minorHAnsi" w:hAnsiTheme="minorHAnsi" w:cstheme="minorHAnsi"/>
          <w:b/>
          <w:color w:val="00B0F0"/>
          <w:lang w:val="en-GB"/>
        </w:rPr>
        <w:t>2014</w:t>
      </w:r>
      <w:r w:rsidR="005516FF" w:rsidRPr="004373B4">
        <w:rPr>
          <w:rFonts w:asciiTheme="minorHAnsi" w:hAnsiTheme="minorHAnsi" w:cstheme="minorHAnsi"/>
          <w:b/>
          <w:color w:val="00B0F0"/>
          <w:lang w:val="en-GB"/>
        </w:rPr>
        <w:t>)</w:t>
      </w:r>
    </w:p>
    <w:p w14:paraId="154D06ED" w14:textId="2E0C923E" w:rsidR="005516FF" w:rsidRPr="004373B4" w:rsidRDefault="005516FF" w:rsidP="005D3F05">
      <w:pPr>
        <w:pStyle w:val="ListParagraph"/>
        <w:numPr>
          <w:ilvl w:val="1"/>
          <w:numId w:val="3"/>
        </w:numPr>
        <w:spacing w:line="240" w:lineRule="auto"/>
        <w:ind w:right="-31"/>
        <w:rPr>
          <w:rFonts w:asciiTheme="minorHAnsi" w:hAnsiTheme="minorHAnsi" w:cstheme="minorHAnsi"/>
          <w:b/>
          <w:color w:val="00B0F0"/>
          <w:lang w:val="en-GB"/>
        </w:rPr>
      </w:pPr>
      <w:r w:rsidRPr="004373B4">
        <w:rPr>
          <w:rFonts w:asciiTheme="minorHAnsi" w:hAnsiTheme="minorHAnsi" w:cstheme="minorHAnsi"/>
          <w:b/>
          <w:color w:val="00B0F0"/>
          <w:lang w:val="en-GB"/>
        </w:rPr>
        <w:t xml:space="preserve">Total </w:t>
      </w:r>
      <w:r w:rsidR="000C7422">
        <w:rPr>
          <w:rFonts w:asciiTheme="minorHAnsi" w:hAnsiTheme="minorHAnsi" w:cstheme="minorHAnsi"/>
          <w:b/>
          <w:color w:val="00B0F0"/>
          <w:lang w:val="en-GB"/>
        </w:rPr>
        <w:t>c</w:t>
      </w:r>
      <w:r w:rsidRPr="004373B4">
        <w:rPr>
          <w:rFonts w:asciiTheme="minorHAnsi" w:hAnsiTheme="minorHAnsi" w:cstheme="minorHAnsi"/>
          <w:b/>
          <w:color w:val="00B0F0"/>
          <w:lang w:val="en-GB"/>
        </w:rPr>
        <w:t xml:space="preserve">apital ratio </w:t>
      </w:r>
      <w:r w:rsidR="00211342">
        <w:rPr>
          <w:rFonts w:asciiTheme="minorHAnsi" w:hAnsiTheme="minorHAnsi" w:cstheme="minorHAnsi"/>
          <w:b/>
          <w:color w:val="00B0F0"/>
          <w:lang w:val="en-GB"/>
        </w:rPr>
        <w:t xml:space="preserve"> (fully loaded, Danish compromise) </w:t>
      </w:r>
      <w:r w:rsidRPr="004373B4">
        <w:rPr>
          <w:rFonts w:asciiTheme="minorHAnsi" w:hAnsiTheme="minorHAnsi" w:cstheme="minorHAnsi"/>
          <w:b/>
          <w:color w:val="00B0F0"/>
          <w:lang w:val="en-GB"/>
        </w:rPr>
        <w:t>≥ 17% (by 2017)</w:t>
      </w:r>
    </w:p>
    <w:p w14:paraId="33532A64" w14:textId="77777777" w:rsidR="00211342" w:rsidRDefault="005516FF" w:rsidP="005D3F05">
      <w:pPr>
        <w:pStyle w:val="ListParagraph"/>
        <w:numPr>
          <w:ilvl w:val="1"/>
          <w:numId w:val="3"/>
        </w:numPr>
        <w:spacing w:line="240" w:lineRule="auto"/>
        <w:ind w:right="-31"/>
        <w:rPr>
          <w:rFonts w:asciiTheme="minorHAnsi" w:hAnsiTheme="minorHAnsi" w:cstheme="minorHAnsi"/>
          <w:b/>
          <w:color w:val="00B0F0"/>
          <w:lang w:val="en-GB"/>
        </w:rPr>
      </w:pPr>
      <w:r w:rsidRPr="004373B4">
        <w:rPr>
          <w:rFonts w:asciiTheme="minorHAnsi" w:hAnsiTheme="minorHAnsi" w:cstheme="minorHAnsi"/>
          <w:b/>
          <w:color w:val="00B0F0"/>
          <w:lang w:val="en-GB"/>
        </w:rPr>
        <w:t xml:space="preserve">NSFR ≥ 105% </w:t>
      </w:r>
      <w:r w:rsidR="00211342">
        <w:rPr>
          <w:rFonts w:asciiTheme="minorHAnsi" w:hAnsiTheme="minorHAnsi" w:cstheme="minorHAnsi"/>
          <w:b/>
          <w:color w:val="00B0F0"/>
          <w:lang w:val="en-GB"/>
        </w:rPr>
        <w:t>(2014)</w:t>
      </w:r>
    </w:p>
    <w:p w14:paraId="470F795B" w14:textId="489A5D3C" w:rsidR="005516FF" w:rsidRPr="004373B4" w:rsidRDefault="005516FF" w:rsidP="005D3F05">
      <w:pPr>
        <w:pStyle w:val="ListParagraph"/>
        <w:numPr>
          <w:ilvl w:val="1"/>
          <w:numId w:val="3"/>
        </w:numPr>
        <w:spacing w:line="240" w:lineRule="auto"/>
        <w:ind w:right="-31"/>
        <w:rPr>
          <w:rFonts w:asciiTheme="minorHAnsi" w:hAnsiTheme="minorHAnsi" w:cstheme="minorHAnsi"/>
          <w:b/>
          <w:color w:val="00B0F0"/>
          <w:lang w:val="en-GB"/>
        </w:rPr>
      </w:pPr>
      <w:r w:rsidRPr="004373B4">
        <w:rPr>
          <w:rFonts w:asciiTheme="minorHAnsi" w:hAnsiTheme="minorHAnsi" w:cstheme="minorHAnsi"/>
          <w:b/>
          <w:color w:val="00B0F0"/>
          <w:lang w:val="en-GB"/>
        </w:rPr>
        <w:t xml:space="preserve"> LCR ≥ 105% (</w:t>
      </w:r>
      <w:r w:rsidR="008E009F" w:rsidRPr="004373B4">
        <w:rPr>
          <w:rFonts w:asciiTheme="minorHAnsi" w:hAnsiTheme="minorHAnsi" w:cstheme="minorHAnsi"/>
          <w:b/>
          <w:color w:val="00B0F0"/>
          <w:lang w:val="en-GB"/>
        </w:rPr>
        <w:t>2014)</w:t>
      </w:r>
    </w:p>
    <w:p w14:paraId="61B97C32" w14:textId="77777777" w:rsidR="0010078B" w:rsidRDefault="0010078B" w:rsidP="00780DBB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color w:val="003768"/>
          <w:lang w:val="en-GB"/>
        </w:rPr>
      </w:pPr>
    </w:p>
    <w:p w14:paraId="28E5F1D9" w14:textId="6551595F" w:rsidR="00780DBB" w:rsidRPr="00780DBB" w:rsidRDefault="00780DBB" w:rsidP="00780DBB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color w:val="003768"/>
          <w:lang w:val="en-GB"/>
        </w:rPr>
      </w:pPr>
      <w:r w:rsidRPr="00780DBB">
        <w:rPr>
          <w:rFonts w:cs="Arial"/>
          <w:b/>
          <w:bCs/>
          <w:color w:val="003768"/>
          <w:lang w:val="en-GB"/>
        </w:rPr>
        <w:t>KBC will focus on sustainable and profitable growth within a solid risk, capital and liquidity framework. Profitability</w:t>
      </w:r>
      <w:r w:rsidR="000C7422">
        <w:rPr>
          <w:rFonts w:cs="Arial"/>
          <w:b/>
          <w:bCs/>
          <w:color w:val="003768"/>
          <w:lang w:val="en-GB"/>
        </w:rPr>
        <w:t xml:space="preserve"> will</w:t>
      </w:r>
      <w:r w:rsidRPr="00780DBB">
        <w:rPr>
          <w:rFonts w:cs="Arial"/>
          <w:b/>
          <w:bCs/>
          <w:color w:val="003768"/>
          <w:lang w:val="en-GB"/>
        </w:rPr>
        <w:t xml:space="preserve"> always </w:t>
      </w:r>
      <w:r w:rsidR="000C7422">
        <w:rPr>
          <w:rFonts w:cs="Arial"/>
          <w:b/>
          <w:bCs/>
          <w:color w:val="003768"/>
          <w:lang w:val="en-GB"/>
        </w:rPr>
        <w:t>take</w:t>
      </w:r>
      <w:r w:rsidR="000C7422" w:rsidRPr="00780DBB">
        <w:rPr>
          <w:rFonts w:cs="Arial"/>
          <w:b/>
          <w:bCs/>
          <w:color w:val="003768"/>
          <w:lang w:val="en-GB"/>
        </w:rPr>
        <w:t xml:space="preserve"> </w:t>
      </w:r>
      <w:r w:rsidRPr="00780DBB">
        <w:rPr>
          <w:rFonts w:cs="Arial"/>
          <w:b/>
          <w:bCs/>
          <w:color w:val="003768"/>
          <w:lang w:val="en-GB"/>
        </w:rPr>
        <w:t xml:space="preserve">priority </w:t>
      </w:r>
      <w:r w:rsidR="000C7422">
        <w:rPr>
          <w:rFonts w:cs="Arial"/>
          <w:b/>
          <w:bCs/>
          <w:color w:val="003768"/>
          <w:lang w:val="en-GB"/>
        </w:rPr>
        <w:t>over</w:t>
      </w:r>
      <w:r w:rsidR="000C7422" w:rsidRPr="00780DBB">
        <w:rPr>
          <w:rFonts w:cs="Arial"/>
          <w:b/>
          <w:bCs/>
          <w:color w:val="003768"/>
          <w:lang w:val="en-GB"/>
        </w:rPr>
        <w:t xml:space="preserve"> </w:t>
      </w:r>
      <w:r w:rsidRPr="00780DBB">
        <w:rPr>
          <w:rFonts w:cs="Arial"/>
          <w:b/>
          <w:bCs/>
          <w:color w:val="003768"/>
          <w:lang w:val="en-GB"/>
        </w:rPr>
        <w:t>growth or increasing market shares.</w:t>
      </w:r>
    </w:p>
    <w:p w14:paraId="187BD499" w14:textId="7C9B03EC" w:rsidR="00780DBB" w:rsidRPr="00780DBB" w:rsidRDefault="00780DBB" w:rsidP="00780DBB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 w:rsidRPr="00780DBB">
        <w:rPr>
          <w:rFonts w:cs="Arial"/>
          <w:bCs/>
          <w:color w:val="003768"/>
          <w:lang w:val="en-GB"/>
        </w:rPr>
        <w:t xml:space="preserve">Risk management is already fully embedded in KBC’s strategy and decision-making process and KBC wishes to secure the independence of the embedded risk framework </w:t>
      </w:r>
      <w:r w:rsidR="000C7422">
        <w:rPr>
          <w:rFonts w:cs="Arial"/>
          <w:bCs/>
          <w:color w:val="003768"/>
          <w:lang w:val="en-GB"/>
        </w:rPr>
        <w:t>through</w:t>
      </w:r>
      <w:r w:rsidR="000C7422" w:rsidRPr="00780DBB">
        <w:rPr>
          <w:rFonts w:cs="Arial"/>
          <w:bCs/>
          <w:color w:val="003768"/>
          <w:lang w:val="en-GB"/>
        </w:rPr>
        <w:t xml:space="preserve"> </w:t>
      </w:r>
      <w:r w:rsidRPr="00780DBB">
        <w:rPr>
          <w:rFonts w:cs="Arial"/>
          <w:bCs/>
          <w:color w:val="003768"/>
          <w:lang w:val="en-GB"/>
        </w:rPr>
        <w:t xml:space="preserve">closer monitoring </w:t>
      </w:r>
      <w:r w:rsidR="000C7422">
        <w:rPr>
          <w:rFonts w:cs="Arial"/>
          <w:bCs/>
          <w:color w:val="003768"/>
          <w:lang w:val="en-GB"/>
        </w:rPr>
        <w:t>by</w:t>
      </w:r>
      <w:r w:rsidR="000C7422" w:rsidRPr="00780DBB">
        <w:rPr>
          <w:rFonts w:cs="Arial"/>
          <w:bCs/>
          <w:color w:val="003768"/>
          <w:lang w:val="en-GB"/>
        </w:rPr>
        <w:t xml:space="preserve"> </w:t>
      </w:r>
      <w:r w:rsidRPr="00780DBB">
        <w:rPr>
          <w:rFonts w:cs="Arial"/>
          <w:bCs/>
          <w:color w:val="003768"/>
          <w:lang w:val="en-GB"/>
        </w:rPr>
        <w:t xml:space="preserve">the Group CRO and </w:t>
      </w:r>
      <w:r w:rsidR="009530B8">
        <w:rPr>
          <w:rFonts w:cs="Arial"/>
          <w:bCs/>
          <w:color w:val="003768"/>
          <w:lang w:val="en-GB"/>
        </w:rPr>
        <w:t xml:space="preserve">by </w:t>
      </w:r>
      <w:r w:rsidRPr="00780DBB">
        <w:rPr>
          <w:rFonts w:cs="Arial"/>
          <w:bCs/>
          <w:color w:val="003768"/>
          <w:lang w:val="en-GB"/>
        </w:rPr>
        <w:t>reporting to the Board of Directors of each business entity.</w:t>
      </w:r>
    </w:p>
    <w:p w14:paraId="37AF67EF" w14:textId="77777777" w:rsidR="005516FF" w:rsidRDefault="005516FF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5F33076D" w14:textId="253E1159" w:rsidR="00424CD5" w:rsidRPr="001E5CA7" w:rsidRDefault="00424CD5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>The competitive landscape is undergoi</w:t>
      </w:r>
      <w:r w:rsidR="002859EF">
        <w:rPr>
          <w:rFonts w:cs="Arial"/>
          <w:bCs/>
          <w:color w:val="003768"/>
          <w:lang w:val="en-GB"/>
        </w:rPr>
        <w:t xml:space="preserve">ng rapid and important changes, with new players entering the financial market. At the same time, </w:t>
      </w:r>
      <w:r w:rsidR="000C7422">
        <w:rPr>
          <w:rFonts w:cs="Arial"/>
          <w:bCs/>
          <w:color w:val="003768"/>
          <w:lang w:val="en-GB"/>
        </w:rPr>
        <w:t xml:space="preserve">client </w:t>
      </w:r>
      <w:r w:rsidR="00BE1F01">
        <w:rPr>
          <w:rFonts w:cs="Arial"/>
          <w:bCs/>
          <w:color w:val="003768"/>
          <w:lang w:val="en-GB"/>
        </w:rPr>
        <w:t xml:space="preserve">needs, behaviour and </w:t>
      </w:r>
      <w:r w:rsidR="00BD450C">
        <w:rPr>
          <w:rFonts w:cs="Arial"/>
          <w:bCs/>
          <w:color w:val="003768"/>
          <w:lang w:val="en-GB"/>
        </w:rPr>
        <w:t>expectations are changing</w:t>
      </w:r>
      <w:r w:rsidR="002F05C7">
        <w:rPr>
          <w:rFonts w:cs="Arial"/>
          <w:bCs/>
          <w:color w:val="003768"/>
          <w:lang w:val="en-GB"/>
        </w:rPr>
        <w:t xml:space="preserve"> too</w:t>
      </w:r>
      <w:r w:rsidR="00BD450C">
        <w:rPr>
          <w:rFonts w:cs="Arial"/>
          <w:bCs/>
          <w:color w:val="003768"/>
          <w:lang w:val="en-GB"/>
        </w:rPr>
        <w:t>. D</w:t>
      </w:r>
      <w:r>
        <w:rPr>
          <w:rFonts w:cs="Arial"/>
          <w:bCs/>
          <w:color w:val="003768"/>
          <w:lang w:val="en-GB"/>
        </w:rPr>
        <w:t xml:space="preserve">igital innovation and </w:t>
      </w:r>
      <w:r w:rsidR="002859EF">
        <w:rPr>
          <w:rFonts w:cs="Arial"/>
          <w:bCs/>
          <w:color w:val="003768"/>
          <w:lang w:val="en-GB"/>
        </w:rPr>
        <w:t xml:space="preserve">technological </w:t>
      </w:r>
      <w:r>
        <w:rPr>
          <w:rFonts w:cs="Arial"/>
          <w:bCs/>
          <w:color w:val="003768"/>
          <w:lang w:val="en-GB"/>
        </w:rPr>
        <w:t xml:space="preserve">developments </w:t>
      </w:r>
      <w:r w:rsidR="00BD450C">
        <w:rPr>
          <w:rFonts w:cs="Arial"/>
          <w:bCs/>
          <w:color w:val="003768"/>
          <w:lang w:val="en-GB"/>
        </w:rPr>
        <w:t>offer</w:t>
      </w:r>
      <w:r>
        <w:rPr>
          <w:rFonts w:cs="Arial"/>
          <w:bCs/>
          <w:color w:val="003768"/>
          <w:lang w:val="en-GB"/>
        </w:rPr>
        <w:t xml:space="preserve"> new opportunities for </w:t>
      </w:r>
      <w:r w:rsidR="000C7422">
        <w:rPr>
          <w:rFonts w:cs="Arial"/>
          <w:bCs/>
          <w:color w:val="003768"/>
          <w:lang w:val="en-GB"/>
        </w:rPr>
        <w:t>clients</w:t>
      </w:r>
      <w:r w:rsidR="009530B8">
        <w:rPr>
          <w:rFonts w:cs="Arial"/>
          <w:bCs/>
          <w:color w:val="003768"/>
          <w:lang w:val="en-GB"/>
        </w:rPr>
        <w:t>,</w:t>
      </w:r>
      <w:r w:rsidR="002859EF">
        <w:rPr>
          <w:rFonts w:cs="Arial"/>
          <w:bCs/>
          <w:color w:val="003768"/>
          <w:lang w:val="en-GB"/>
        </w:rPr>
        <w:t xml:space="preserve"> financial institutions and the way they interact. </w:t>
      </w:r>
      <w:r w:rsidR="00C61439">
        <w:rPr>
          <w:rFonts w:cs="Arial"/>
          <w:bCs/>
          <w:color w:val="003768"/>
          <w:lang w:val="en-GB"/>
        </w:rPr>
        <w:t>In recent years, KBC has invested heavily in its various distribution channels</w:t>
      </w:r>
      <w:r w:rsidR="009530B8">
        <w:rPr>
          <w:rFonts w:cs="Arial"/>
          <w:bCs/>
          <w:color w:val="003768"/>
          <w:lang w:val="en-GB"/>
        </w:rPr>
        <w:t>, i.e.</w:t>
      </w:r>
      <w:r w:rsidR="00C61439">
        <w:rPr>
          <w:rFonts w:cs="Arial"/>
          <w:bCs/>
          <w:color w:val="003768"/>
          <w:lang w:val="en-GB"/>
        </w:rPr>
        <w:t xml:space="preserve"> </w:t>
      </w:r>
      <w:r w:rsidR="009530B8">
        <w:rPr>
          <w:rFonts w:cs="Arial"/>
          <w:bCs/>
          <w:color w:val="003768"/>
          <w:lang w:val="en-GB"/>
        </w:rPr>
        <w:t xml:space="preserve">its </w:t>
      </w:r>
      <w:r w:rsidR="001E5CA7">
        <w:rPr>
          <w:rFonts w:cs="Arial"/>
          <w:bCs/>
          <w:color w:val="003768"/>
          <w:lang w:val="en-GB"/>
        </w:rPr>
        <w:t xml:space="preserve">bank </w:t>
      </w:r>
      <w:r w:rsidR="00C80564">
        <w:rPr>
          <w:rFonts w:cs="Arial"/>
          <w:bCs/>
          <w:color w:val="003768"/>
          <w:lang w:val="en-GB"/>
        </w:rPr>
        <w:t>branches</w:t>
      </w:r>
      <w:r w:rsidR="00BE1F01">
        <w:rPr>
          <w:rFonts w:cs="Arial"/>
          <w:bCs/>
          <w:color w:val="003768"/>
          <w:lang w:val="en-GB"/>
        </w:rPr>
        <w:t xml:space="preserve"> and </w:t>
      </w:r>
      <w:r w:rsidR="001E5CA7">
        <w:rPr>
          <w:rFonts w:cs="Arial"/>
          <w:bCs/>
          <w:color w:val="003768"/>
          <w:lang w:val="en-GB"/>
        </w:rPr>
        <w:t xml:space="preserve">insurance </w:t>
      </w:r>
      <w:r w:rsidR="00BE1F01">
        <w:rPr>
          <w:rFonts w:cs="Arial"/>
          <w:bCs/>
          <w:color w:val="003768"/>
          <w:lang w:val="en-GB"/>
        </w:rPr>
        <w:t>agencies</w:t>
      </w:r>
      <w:r w:rsidR="00C80564">
        <w:rPr>
          <w:rFonts w:cs="Arial"/>
          <w:bCs/>
          <w:color w:val="003768"/>
          <w:lang w:val="en-GB"/>
        </w:rPr>
        <w:t xml:space="preserve">, </w:t>
      </w:r>
      <w:r w:rsidR="000C7422">
        <w:rPr>
          <w:rFonts w:cs="Arial"/>
          <w:bCs/>
          <w:color w:val="003768"/>
          <w:lang w:val="en-GB"/>
        </w:rPr>
        <w:t xml:space="preserve">client </w:t>
      </w:r>
      <w:r w:rsidR="00C80564">
        <w:rPr>
          <w:rFonts w:cs="Arial"/>
          <w:bCs/>
          <w:color w:val="003768"/>
          <w:lang w:val="en-GB"/>
        </w:rPr>
        <w:t>contact</w:t>
      </w:r>
      <w:r w:rsidR="005D3F05">
        <w:rPr>
          <w:rFonts w:cs="Arial"/>
          <w:bCs/>
          <w:color w:val="003768"/>
          <w:lang w:val="en-GB"/>
        </w:rPr>
        <w:t>/service</w:t>
      </w:r>
      <w:r w:rsidR="00C80564">
        <w:rPr>
          <w:rFonts w:cs="Arial"/>
          <w:bCs/>
          <w:color w:val="003768"/>
          <w:lang w:val="en-GB"/>
        </w:rPr>
        <w:t xml:space="preserve"> cent</w:t>
      </w:r>
      <w:r w:rsidR="00C61439">
        <w:rPr>
          <w:rFonts w:cs="Arial"/>
          <w:bCs/>
          <w:color w:val="003768"/>
          <w:lang w:val="en-GB"/>
        </w:rPr>
        <w:t>r</w:t>
      </w:r>
      <w:r w:rsidR="00C80564">
        <w:rPr>
          <w:rFonts w:cs="Arial"/>
          <w:bCs/>
          <w:color w:val="003768"/>
          <w:lang w:val="en-GB"/>
        </w:rPr>
        <w:t>e</w:t>
      </w:r>
      <w:r w:rsidR="00C61439">
        <w:rPr>
          <w:rFonts w:cs="Arial"/>
          <w:bCs/>
          <w:color w:val="003768"/>
          <w:lang w:val="en-GB"/>
        </w:rPr>
        <w:t>s, websites and mobile app</w:t>
      </w:r>
      <w:r w:rsidR="000C7422">
        <w:rPr>
          <w:rFonts w:cs="Arial"/>
          <w:bCs/>
          <w:color w:val="003768"/>
          <w:lang w:val="en-GB"/>
        </w:rPr>
        <w:t>s</w:t>
      </w:r>
      <w:r w:rsidR="00C61439">
        <w:rPr>
          <w:rFonts w:cs="Arial"/>
          <w:bCs/>
          <w:color w:val="003768"/>
          <w:lang w:val="en-GB"/>
        </w:rPr>
        <w:t xml:space="preserve">. </w:t>
      </w:r>
      <w:r w:rsidR="002859EF" w:rsidRPr="001E5CA7">
        <w:rPr>
          <w:rFonts w:cs="Arial"/>
          <w:b/>
          <w:bCs/>
          <w:color w:val="003768"/>
          <w:lang w:val="en-GB"/>
        </w:rPr>
        <w:t xml:space="preserve">KBC wishes </w:t>
      </w:r>
      <w:r w:rsidR="00C61439" w:rsidRPr="001E5CA7">
        <w:rPr>
          <w:rFonts w:cs="Arial"/>
          <w:b/>
          <w:bCs/>
          <w:color w:val="003768"/>
          <w:lang w:val="en-GB"/>
        </w:rPr>
        <w:t xml:space="preserve">to </w:t>
      </w:r>
      <w:r w:rsidR="00E77F65" w:rsidRPr="00CC5047">
        <w:rPr>
          <w:rFonts w:cs="Arial"/>
          <w:b/>
          <w:bCs/>
          <w:color w:val="003768"/>
          <w:lang w:val="en-GB"/>
        </w:rPr>
        <w:t xml:space="preserve">make </w:t>
      </w:r>
      <w:r w:rsidR="00106D08" w:rsidRPr="00CC5047">
        <w:rPr>
          <w:rFonts w:cs="Arial"/>
          <w:b/>
          <w:bCs/>
          <w:color w:val="003768"/>
          <w:lang w:val="en-GB"/>
        </w:rPr>
        <w:t xml:space="preserve">increasing, </w:t>
      </w:r>
      <w:r w:rsidR="00DA1D3E" w:rsidRPr="00CC5047">
        <w:rPr>
          <w:rFonts w:cs="Arial"/>
          <w:b/>
          <w:bCs/>
          <w:color w:val="003768"/>
          <w:lang w:val="en-GB"/>
        </w:rPr>
        <w:t>efficient and</w:t>
      </w:r>
      <w:r w:rsidR="00780DBB" w:rsidRPr="00CC5047">
        <w:rPr>
          <w:rFonts w:cs="Arial"/>
          <w:b/>
          <w:bCs/>
          <w:color w:val="003768"/>
          <w:lang w:val="en-GB"/>
        </w:rPr>
        <w:t xml:space="preserve"> </w:t>
      </w:r>
      <w:r w:rsidR="00C61439" w:rsidRPr="00CC5047">
        <w:rPr>
          <w:rFonts w:cs="Arial"/>
          <w:b/>
          <w:bCs/>
          <w:color w:val="003768"/>
          <w:lang w:val="en-GB"/>
        </w:rPr>
        <w:t>intelligent use</w:t>
      </w:r>
      <w:r w:rsidR="00C61439" w:rsidRPr="001E5CA7">
        <w:rPr>
          <w:rFonts w:cs="Arial"/>
          <w:b/>
          <w:bCs/>
          <w:color w:val="003768"/>
          <w:lang w:val="en-GB"/>
        </w:rPr>
        <w:t xml:space="preserve"> </w:t>
      </w:r>
      <w:r w:rsidR="00E77F65">
        <w:rPr>
          <w:rFonts w:cs="Arial"/>
          <w:b/>
          <w:bCs/>
          <w:color w:val="003768"/>
          <w:lang w:val="en-GB"/>
        </w:rPr>
        <w:t xml:space="preserve">of the </w:t>
      </w:r>
      <w:r w:rsidR="00780DBB">
        <w:rPr>
          <w:rFonts w:cs="Arial"/>
          <w:b/>
          <w:bCs/>
          <w:color w:val="003768"/>
          <w:lang w:val="en-GB"/>
        </w:rPr>
        <w:t xml:space="preserve">client data </w:t>
      </w:r>
      <w:r w:rsidR="00E77F65" w:rsidRPr="001E5CA7">
        <w:rPr>
          <w:rFonts w:cs="Arial"/>
          <w:b/>
          <w:bCs/>
          <w:color w:val="003768"/>
          <w:lang w:val="en-GB"/>
        </w:rPr>
        <w:t>alre</w:t>
      </w:r>
      <w:r w:rsidR="00E77F65">
        <w:rPr>
          <w:rFonts w:cs="Arial"/>
          <w:b/>
          <w:bCs/>
          <w:color w:val="003768"/>
          <w:lang w:val="en-GB"/>
        </w:rPr>
        <w:t xml:space="preserve">ady available to it </w:t>
      </w:r>
      <w:r w:rsidR="00DA1D3E">
        <w:rPr>
          <w:rFonts w:cs="Arial"/>
          <w:b/>
          <w:bCs/>
          <w:color w:val="003768"/>
          <w:lang w:val="en-GB"/>
        </w:rPr>
        <w:t xml:space="preserve">to better understand </w:t>
      </w:r>
      <w:r w:rsidR="00DA1D3E">
        <w:rPr>
          <w:rFonts w:cs="Arial"/>
          <w:b/>
          <w:bCs/>
          <w:color w:val="003768"/>
          <w:lang w:val="en-GB"/>
        </w:rPr>
        <w:lastRenderedPageBreak/>
        <w:t xml:space="preserve">and fulfil </w:t>
      </w:r>
      <w:r w:rsidR="00E77F65">
        <w:rPr>
          <w:rFonts w:cs="Arial"/>
          <w:b/>
          <w:bCs/>
          <w:color w:val="003768"/>
          <w:lang w:val="en-GB"/>
        </w:rPr>
        <w:t xml:space="preserve">client </w:t>
      </w:r>
      <w:r w:rsidR="00DA1D3E">
        <w:rPr>
          <w:rFonts w:cs="Arial"/>
          <w:b/>
          <w:bCs/>
          <w:color w:val="003768"/>
          <w:lang w:val="en-GB"/>
        </w:rPr>
        <w:t xml:space="preserve">needs and pro-actively offer better solutions to </w:t>
      </w:r>
      <w:r w:rsidR="00E77F65">
        <w:rPr>
          <w:rFonts w:cs="Arial"/>
          <w:b/>
          <w:bCs/>
          <w:color w:val="003768"/>
          <w:lang w:val="en-GB"/>
        </w:rPr>
        <w:t>them</w:t>
      </w:r>
      <w:r w:rsidR="00DA1D3E">
        <w:rPr>
          <w:rFonts w:cs="Arial"/>
          <w:b/>
          <w:bCs/>
          <w:color w:val="003768"/>
          <w:lang w:val="en-GB"/>
        </w:rPr>
        <w:t xml:space="preserve">. </w:t>
      </w:r>
      <w:r w:rsidR="004373B4">
        <w:rPr>
          <w:rFonts w:cs="Arial"/>
          <w:b/>
          <w:bCs/>
          <w:color w:val="003768"/>
          <w:lang w:val="en-GB"/>
        </w:rPr>
        <w:t xml:space="preserve">Moreover, the </w:t>
      </w:r>
      <w:r w:rsidR="00780DBB">
        <w:rPr>
          <w:rFonts w:cs="Arial"/>
          <w:b/>
          <w:bCs/>
          <w:color w:val="003768"/>
          <w:lang w:val="en-GB"/>
        </w:rPr>
        <w:t xml:space="preserve">data </w:t>
      </w:r>
      <w:r w:rsidR="004373B4">
        <w:rPr>
          <w:rFonts w:cs="Arial"/>
          <w:b/>
          <w:bCs/>
          <w:color w:val="003768"/>
          <w:lang w:val="en-GB"/>
        </w:rPr>
        <w:t xml:space="preserve">will </w:t>
      </w:r>
      <w:r w:rsidR="00DA1D3E">
        <w:rPr>
          <w:rFonts w:cs="Arial"/>
          <w:b/>
          <w:bCs/>
          <w:color w:val="003768"/>
          <w:lang w:val="en-GB"/>
        </w:rPr>
        <w:t xml:space="preserve">be made available </w:t>
      </w:r>
      <w:r w:rsidR="00E77F65">
        <w:rPr>
          <w:rFonts w:cs="Arial"/>
          <w:b/>
          <w:bCs/>
          <w:color w:val="003768"/>
          <w:lang w:val="en-GB"/>
        </w:rPr>
        <w:t xml:space="preserve">in </w:t>
      </w:r>
      <w:r w:rsidR="00DA1D3E">
        <w:rPr>
          <w:rFonts w:cs="Arial"/>
          <w:b/>
          <w:bCs/>
          <w:color w:val="003768"/>
          <w:lang w:val="en-GB"/>
        </w:rPr>
        <w:t>real</w:t>
      </w:r>
      <w:r w:rsidR="00E77F65">
        <w:rPr>
          <w:rFonts w:cs="Arial"/>
          <w:b/>
          <w:bCs/>
          <w:color w:val="003768"/>
          <w:lang w:val="en-GB"/>
        </w:rPr>
        <w:t xml:space="preserve"> </w:t>
      </w:r>
      <w:r w:rsidR="00DA1D3E">
        <w:rPr>
          <w:rFonts w:cs="Arial"/>
          <w:b/>
          <w:bCs/>
          <w:color w:val="003768"/>
          <w:lang w:val="en-GB"/>
        </w:rPr>
        <w:t xml:space="preserve">time </w:t>
      </w:r>
      <w:r w:rsidR="00E77F65">
        <w:rPr>
          <w:rFonts w:cs="Arial"/>
          <w:b/>
          <w:bCs/>
          <w:color w:val="003768"/>
          <w:lang w:val="en-GB"/>
        </w:rPr>
        <w:t xml:space="preserve">to </w:t>
      </w:r>
      <w:r w:rsidR="0000737E">
        <w:rPr>
          <w:rFonts w:cs="Arial"/>
          <w:b/>
          <w:bCs/>
          <w:color w:val="003768"/>
          <w:lang w:val="en-GB"/>
        </w:rPr>
        <w:t xml:space="preserve">all distribution channels </w:t>
      </w:r>
      <w:r w:rsidR="00780DBB">
        <w:rPr>
          <w:rFonts w:cs="Arial"/>
          <w:b/>
          <w:bCs/>
          <w:color w:val="003768"/>
          <w:lang w:val="en-GB"/>
        </w:rPr>
        <w:t>through</w:t>
      </w:r>
      <w:r w:rsidR="00C61439" w:rsidRPr="001E5CA7">
        <w:rPr>
          <w:rFonts w:cs="Arial"/>
          <w:b/>
          <w:bCs/>
          <w:color w:val="003768"/>
          <w:lang w:val="en-GB"/>
        </w:rPr>
        <w:t xml:space="preserve"> seamless</w:t>
      </w:r>
      <w:r w:rsidR="00780DBB">
        <w:rPr>
          <w:rFonts w:cs="Arial"/>
          <w:b/>
          <w:bCs/>
          <w:color w:val="003768"/>
          <w:lang w:val="en-GB"/>
        </w:rPr>
        <w:t xml:space="preserve"> and dynamic integration of th</w:t>
      </w:r>
      <w:r w:rsidR="00C61439" w:rsidRPr="001E5CA7">
        <w:rPr>
          <w:rFonts w:cs="Arial"/>
          <w:b/>
          <w:bCs/>
          <w:color w:val="003768"/>
          <w:lang w:val="en-GB"/>
        </w:rPr>
        <w:t>e various channels</w:t>
      </w:r>
      <w:r w:rsidR="00BE1F01" w:rsidRPr="001E5CA7">
        <w:rPr>
          <w:rFonts w:cs="Arial"/>
          <w:b/>
          <w:bCs/>
          <w:color w:val="003768"/>
          <w:lang w:val="en-GB"/>
        </w:rPr>
        <w:t xml:space="preserve">, </w:t>
      </w:r>
      <w:r w:rsidR="009530B8">
        <w:rPr>
          <w:rFonts w:cs="Arial"/>
          <w:b/>
          <w:bCs/>
          <w:color w:val="003768"/>
          <w:lang w:val="en-GB"/>
        </w:rPr>
        <w:t xml:space="preserve">which will </w:t>
      </w:r>
      <w:r w:rsidR="00B93E69">
        <w:rPr>
          <w:rFonts w:cs="Arial"/>
          <w:b/>
          <w:bCs/>
          <w:color w:val="003768"/>
          <w:lang w:val="en-GB"/>
        </w:rPr>
        <w:t>facilitat</w:t>
      </w:r>
      <w:r w:rsidR="009530B8">
        <w:rPr>
          <w:rFonts w:cs="Arial"/>
          <w:b/>
          <w:bCs/>
          <w:color w:val="003768"/>
          <w:lang w:val="en-GB"/>
        </w:rPr>
        <w:t>e</w:t>
      </w:r>
      <w:r w:rsidR="00BE1F01" w:rsidRPr="001E5CA7">
        <w:rPr>
          <w:rFonts w:cs="Arial"/>
          <w:b/>
          <w:bCs/>
          <w:color w:val="003768"/>
          <w:lang w:val="en-GB"/>
        </w:rPr>
        <w:t xml:space="preserve"> more pro-active solutions</w:t>
      </w:r>
      <w:r w:rsidR="00C61439" w:rsidRPr="001E5CA7">
        <w:rPr>
          <w:rFonts w:cs="Arial"/>
          <w:b/>
          <w:bCs/>
          <w:color w:val="003768"/>
          <w:lang w:val="en-GB"/>
        </w:rPr>
        <w:t xml:space="preserve"> and thus create superior client satisfaction.</w:t>
      </w:r>
      <w:r w:rsidR="00AB108D">
        <w:rPr>
          <w:rFonts w:cs="Arial"/>
          <w:bCs/>
          <w:color w:val="003768"/>
          <w:lang w:val="en-GB"/>
        </w:rPr>
        <w:t xml:space="preserve"> </w:t>
      </w:r>
      <w:r w:rsidR="00C61439" w:rsidRPr="001E5CA7">
        <w:rPr>
          <w:rFonts w:cs="Arial"/>
          <w:b/>
          <w:bCs/>
          <w:color w:val="003768"/>
          <w:lang w:val="en-GB"/>
        </w:rPr>
        <w:t xml:space="preserve">To that end, KBC will invest roughly 0.5 billion </w:t>
      </w:r>
      <w:r w:rsidR="00E77F65">
        <w:rPr>
          <w:rFonts w:cs="Arial"/>
          <w:b/>
          <w:bCs/>
          <w:color w:val="003768"/>
          <w:lang w:val="en-GB"/>
        </w:rPr>
        <w:t xml:space="preserve">euros </w:t>
      </w:r>
      <w:r w:rsidR="00C61439" w:rsidRPr="001E5CA7">
        <w:rPr>
          <w:rFonts w:cs="Arial"/>
          <w:b/>
          <w:bCs/>
          <w:color w:val="003768"/>
          <w:lang w:val="en-GB"/>
        </w:rPr>
        <w:t xml:space="preserve">between 2014 </w:t>
      </w:r>
      <w:r w:rsidR="00C61439" w:rsidRPr="0000737E">
        <w:rPr>
          <w:rFonts w:cs="Arial"/>
          <w:b/>
          <w:bCs/>
          <w:color w:val="002060"/>
          <w:lang w:val="en-GB"/>
        </w:rPr>
        <w:t xml:space="preserve">and </w:t>
      </w:r>
      <w:r w:rsidR="006D6962" w:rsidRPr="0000737E">
        <w:rPr>
          <w:rFonts w:cs="Arial"/>
          <w:b/>
          <w:bCs/>
          <w:color w:val="002060"/>
          <w:lang w:val="en-GB"/>
        </w:rPr>
        <w:t xml:space="preserve">2020 </w:t>
      </w:r>
      <w:r w:rsidR="00C61439" w:rsidRPr="001E5CA7">
        <w:rPr>
          <w:rFonts w:cs="Arial"/>
          <w:b/>
          <w:bCs/>
          <w:color w:val="003768"/>
          <w:lang w:val="en-GB"/>
        </w:rPr>
        <w:t>(</w:t>
      </w:r>
      <w:r w:rsidR="00CC5047">
        <w:rPr>
          <w:rFonts w:cs="Arial"/>
          <w:b/>
          <w:bCs/>
          <w:color w:val="003768"/>
          <w:lang w:val="en-GB"/>
        </w:rPr>
        <w:t>around</w:t>
      </w:r>
      <w:r w:rsidR="00CC5047" w:rsidRPr="001E5CA7">
        <w:rPr>
          <w:rFonts w:cs="Arial"/>
          <w:b/>
          <w:bCs/>
          <w:color w:val="003768"/>
          <w:lang w:val="en-GB"/>
        </w:rPr>
        <w:t xml:space="preserve"> </w:t>
      </w:r>
      <w:r w:rsidR="00C61439" w:rsidRPr="001E5CA7">
        <w:rPr>
          <w:rFonts w:cs="Arial"/>
          <w:b/>
          <w:bCs/>
          <w:color w:val="003768"/>
          <w:lang w:val="en-GB"/>
        </w:rPr>
        <w:t xml:space="preserve">50% </w:t>
      </w:r>
      <w:r w:rsidR="0000737E">
        <w:rPr>
          <w:rFonts w:cs="Arial"/>
          <w:b/>
          <w:bCs/>
          <w:color w:val="003768"/>
          <w:lang w:val="en-GB"/>
        </w:rPr>
        <w:t xml:space="preserve">of which will be spent </w:t>
      </w:r>
      <w:r w:rsidR="00C61439" w:rsidRPr="001E5CA7">
        <w:rPr>
          <w:rFonts w:cs="Arial"/>
          <w:b/>
          <w:bCs/>
          <w:color w:val="003768"/>
          <w:lang w:val="en-GB"/>
        </w:rPr>
        <w:t>in the first two years).</w:t>
      </w:r>
    </w:p>
    <w:p w14:paraId="43B0C500" w14:textId="59E0F06E" w:rsidR="00BE1F01" w:rsidRPr="0010078B" w:rsidRDefault="00AB4677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theme="minorHAnsi"/>
          <w:iCs/>
          <w:color w:val="002060"/>
        </w:rPr>
      </w:pPr>
      <w:r w:rsidRPr="0010078B">
        <w:rPr>
          <w:rFonts w:cstheme="minorHAnsi"/>
          <w:iCs/>
          <w:color w:val="002060"/>
        </w:rPr>
        <w:t>Because KBC is strongly embedded in its local markets</w:t>
      </w:r>
      <w:r w:rsidR="00B93E69">
        <w:rPr>
          <w:rFonts w:cstheme="minorHAnsi"/>
          <w:iCs/>
          <w:color w:val="002060"/>
        </w:rPr>
        <w:t>,</w:t>
      </w:r>
      <w:r w:rsidRPr="0010078B">
        <w:rPr>
          <w:rFonts w:cstheme="minorHAnsi"/>
          <w:iCs/>
          <w:color w:val="002060"/>
        </w:rPr>
        <w:t xml:space="preserve"> and clients' needs are defined by their local environment, each core country will make the necessary changes and investments in its own way and at its own pace.</w:t>
      </w:r>
      <w:r w:rsidR="00991A19" w:rsidRPr="0010078B">
        <w:rPr>
          <w:rFonts w:cstheme="minorHAnsi"/>
          <w:iCs/>
          <w:color w:val="002060"/>
        </w:rPr>
        <w:t xml:space="preserve"> </w:t>
      </w:r>
    </w:p>
    <w:p w14:paraId="6F827A1F" w14:textId="77777777" w:rsidR="002D5A68" w:rsidRDefault="002D5A68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theme="minorHAnsi"/>
          <w:iCs/>
          <w:color w:val="002060"/>
        </w:rPr>
      </w:pPr>
    </w:p>
    <w:p w14:paraId="7B93F164" w14:textId="527E7B45" w:rsidR="002D5A68" w:rsidRPr="00AB4677" w:rsidRDefault="002D5A68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2060"/>
          <w:lang w:val="en-GB"/>
        </w:rPr>
      </w:pPr>
      <w:r w:rsidRPr="00106D08">
        <w:rPr>
          <w:rFonts w:cstheme="minorHAnsi"/>
          <w:b/>
          <w:iCs/>
          <w:color w:val="002060"/>
        </w:rPr>
        <w:t xml:space="preserve">The seamless integration of </w:t>
      </w:r>
      <w:r w:rsidR="009530B8">
        <w:rPr>
          <w:rFonts w:cstheme="minorHAnsi"/>
          <w:b/>
          <w:iCs/>
          <w:color w:val="002060"/>
        </w:rPr>
        <w:t xml:space="preserve">the </w:t>
      </w:r>
      <w:r w:rsidRPr="00106D08">
        <w:rPr>
          <w:rFonts w:cstheme="minorHAnsi"/>
          <w:b/>
          <w:iCs/>
          <w:color w:val="002060"/>
        </w:rPr>
        <w:t>distribution channels will create a</w:t>
      </w:r>
      <w:r>
        <w:rPr>
          <w:rFonts w:cstheme="minorHAnsi"/>
          <w:iCs/>
          <w:color w:val="002060"/>
        </w:rPr>
        <w:t xml:space="preserve"> </w:t>
      </w:r>
      <w:r w:rsidRPr="001E5CA7">
        <w:rPr>
          <w:rFonts w:cstheme="minorHAnsi"/>
          <w:b/>
          <w:iCs/>
          <w:color w:val="002060"/>
        </w:rPr>
        <w:t xml:space="preserve">dynamic </w:t>
      </w:r>
      <w:r w:rsidR="001E5CA7">
        <w:rPr>
          <w:rFonts w:cstheme="minorHAnsi"/>
          <w:b/>
          <w:iCs/>
          <w:color w:val="002060"/>
        </w:rPr>
        <w:t xml:space="preserve">and client-driven </w:t>
      </w:r>
      <w:r w:rsidRPr="001E5CA7">
        <w:rPr>
          <w:rFonts w:cstheme="minorHAnsi"/>
          <w:b/>
          <w:iCs/>
          <w:color w:val="002060"/>
        </w:rPr>
        <w:t>distribution model</w:t>
      </w:r>
      <w:r w:rsidR="00B93E69">
        <w:rPr>
          <w:rFonts w:cstheme="minorHAnsi"/>
          <w:b/>
          <w:iCs/>
          <w:color w:val="002060"/>
        </w:rPr>
        <w:t>,</w:t>
      </w:r>
      <w:r>
        <w:rPr>
          <w:rFonts w:cstheme="minorHAnsi"/>
          <w:iCs/>
          <w:color w:val="002060"/>
        </w:rPr>
        <w:t xml:space="preserve"> </w:t>
      </w:r>
      <w:r w:rsidRPr="0000737E">
        <w:rPr>
          <w:rFonts w:cstheme="minorHAnsi"/>
          <w:b/>
          <w:iCs/>
          <w:color w:val="002060"/>
        </w:rPr>
        <w:t>allowing FTE and financial investments</w:t>
      </w:r>
      <w:r w:rsidR="00B93E69">
        <w:rPr>
          <w:rFonts w:cstheme="minorHAnsi"/>
          <w:b/>
          <w:iCs/>
          <w:color w:val="002060"/>
        </w:rPr>
        <w:t xml:space="preserve"> to be made</w:t>
      </w:r>
      <w:r w:rsidRPr="0000737E">
        <w:rPr>
          <w:rFonts w:cstheme="minorHAnsi"/>
          <w:b/>
          <w:iCs/>
          <w:color w:val="002060"/>
        </w:rPr>
        <w:t xml:space="preserve"> in the most optimal way and where </w:t>
      </w:r>
      <w:r w:rsidR="00B93E69">
        <w:rPr>
          <w:rFonts w:cstheme="minorHAnsi"/>
          <w:b/>
          <w:iCs/>
          <w:color w:val="002060"/>
        </w:rPr>
        <w:t>client</w:t>
      </w:r>
      <w:r w:rsidR="00CC5047">
        <w:rPr>
          <w:rFonts w:cstheme="minorHAnsi"/>
          <w:b/>
          <w:iCs/>
          <w:color w:val="002060"/>
        </w:rPr>
        <w:t>s</w:t>
      </w:r>
      <w:r w:rsidR="00B93E69" w:rsidRPr="0000737E">
        <w:rPr>
          <w:rFonts w:cstheme="minorHAnsi"/>
          <w:b/>
          <w:iCs/>
          <w:color w:val="002060"/>
        </w:rPr>
        <w:t xml:space="preserve"> </w:t>
      </w:r>
      <w:r w:rsidRPr="0000737E">
        <w:rPr>
          <w:rFonts w:cstheme="minorHAnsi"/>
          <w:b/>
          <w:iCs/>
          <w:color w:val="002060"/>
        </w:rPr>
        <w:t>need it most.</w:t>
      </w:r>
      <w:r w:rsidR="009530B8">
        <w:rPr>
          <w:rFonts w:cstheme="minorHAnsi"/>
          <w:b/>
          <w:iCs/>
          <w:color w:val="002060"/>
        </w:rPr>
        <w:t xml:space="preserve"> </w:t>
      </w:r>
      <w:r w:rsidR="001A01B4">
        <w:rPr>
          <w:rFonts w:cs="Arial"/>
          <w:bCs/>
          <w:color w:val="003768"/>
          <w:lang w:val="en-GB"/>
        </w:rPr>
        <w:t>I</w:t>
      </w:r>
      <w:r>
        <w:rPr>
          <w:rFonts w:cs="Arial"/>
          <w:bCs/>
          <w:color w:val="003768"/>
          <w:lang w:val="en-GB"/>
        </w:rPr>
        <w:t xml:space="preserve">t is the </w:t>
      </w:r>
      <w:r w:rsidR="00B93E69">
        <w:rPr>
          <w:rFonts w:cs="Arial"/>
          <w:bCs/>
          <w:color w:val="003768"/>
          <w:lang w:val="en-GB"/>
        </w:rPr>
        <w:t xml:space="preserve">client </w:t>
      </w:r>
      <w:r>
        <w:rPr>
          <w:rFonts w:cs="Arial"/>
          <w:bCs/>
          <w:color w:val="003768"/>
          <w:lang w:val="en-GB"/>
        </w:rPr>
        <w:t xml:space="preserve">who </w:t>
      </w:r>
      <w:r w:rsidR="00106D08">
        <w:rPr>
          <w:rFonts w:cs="Arial"/>
          <w:bCs/>
          <w:color w:val="003768"/>
          <w:lang w:val="en-GB"/>
        </w:rPr>
        <w:t xml:space="preserve">will </w:t>
      </w:r>
      <w:r w:rsidR="00CC5047">
        <w:rPr>
          <w:rFonts w:cs="Arial"/>
          <w:bCs/>
          <w:color w:val="003768"/>
          <w:lang w:val="en-GB"/>
        </w:rPr>
        <w:t>ultimately</w:t>
      </w:r>
      <w:r w:rsidR="00CC5047" w:rsidDel="001A01B4">
        <w:rPr>
          <w:rFonts w:cs="Arial"/>
          <w:bCs/>
          <w:color w:val="003768"/>
          <w:lang w:val="en-GB"/>
        </w:rPr>
        <w:t xml:space="preserve"> </w:t>
      </w:r>
      <w:r>
        <w:rPr>
          <w:rFonts w:cs="Arial"/>
          <w:bCs/>
          <w:color w:val="003768"/>
          <w:lang w:val="en-GB"/>
        </w:rPr>
        <w:t xml:space="preserve">decide when and what channel </w:t>
      </w:r>
      <w:r w:rsidR="00B93E69">
        <w:rPr>
          <w:rFonts w:cs="Arial"/>
          <w:bCs/>
          <w:color w:val="003768"/>
          <w:lang w:val="en-GB"/>
        </w:rPr>
        <w:t>t</w:t>
      </w:r>
      <w:r>
        <w:rPr>
          <w:rFonts w:cs="Arial"/>
          <w:bCs/>
          <w:color w:val="003768"/>
          <w:lang w:val="en-GB"/>
        </w:rPr>
        <w:t>he</w:t>
      </w:r>
      <w:r w:rsidR="00B93E69">
        <w:rPr>
          <w:rFonts w:cs="Arial"/>
          <w:bCs/>
          <w:color w:val="003768"/>
          <w:lang w:val="en-GB"/>
        </w:rPr>
        <w:t>y</w:t>
      </w:r>
      <w:r>
        <w:rPr>
          <w:rFonts w:cs="Arial"/>
          <w:bCs/>
          <w:color w:val="003768"/>
          <w:lang w:val="en-GB"/>
        </w:rPr>
        <w:t xml:space="preserve"> wish to use </w:t>
      </w:r>
      <w:r w:rsidR="001A01B4">
        <w:rPr>
          <w:rFonts w:cs="Arial"/>
          <w:bCs/>
          <w:color w:val="003768"/>
          <w:lang w:val="en-GB"/>
        </w:rPr>
        <w:t xml:space="preserve">when </w:t>
      </w:r>
      <w:r>
        <w:rPr>
          <w:rFonts w:cs="Arial"/>
          <w:bCs/>
          <w:color w:val="003768"/>
          <w:lang w:val="en-GB"/>
        </w:rPr>
        <w:t>interact</w:t>
      </w:r>
      <w:r w:rsidR="001A01B4">
        <w:rPr>
          <w:rFonts w:cs="Arial"/>
          <w:bCs/>
          <w:color w:val="003768"/>
          <w:lang w:val="en-GB"/>
        </w:rPr>
        <w:t>ing</w:t>
      </w:r>
      <w:r>
        <w:rPr>
          <w:rFonts w:cs="Arial"/>
          <w:bCs/>
          <w:color w:val="003768"/>
          <w:lang w:val="en-GB"/>
        </w:rPr>
        <w:t xml:space="preserve"> with KBC.</w:t>
      </w:r>
      <w:r w:rsidR="001E5CA7">
        <w:rPr>
          <w:rFonts w:cs="Arial"/>
          <w:bCs/>
          <w:color w:val="003768"/>
          <w:lang w:val="en-GB"/>
        </w:rPr>
        <w:t xml:space="preserve"> </w:t>
      </w:r>
      <w:r w:rsidR="007D1E48">
        <w:rPr>
          <w:rFonts w:cs="Arial"/>
          <w:bCs/>
          <w:color w:val="003768"/>
          <w:lang w:val="en-GB"/>
        </w:rPr>
        <w:t>The cl</w:t>
      </w:r>
      <w:r w:rsidR="0000737E">
        <w:rPr>
          <w:rFonts w:cs="Arial"/>
          <w:bCs/>
          <w:color w:val="003768"/>
          <w:lang w:val="en-GB"/>
        </w:rPr>
        <w:t>ient is at the centre of what KBC</w:t>
      </w:r>
      <w:r w:rsidR="007D1E48">
        <w:rPr>
          <w:rFonts w:cs="Arial"/>
          <w:bCs/>
          <w:color w:val="003768"/>
          <w:lang w:val="en-GB"/>
        </w:rPr>
        <w:t xml:space="preserve"> do</w:t>
      </w:r>
      <w:r w:rsidR="0000737E">
        <w:rPr>
          <w:rFonts w:cs="Arial"/>
          <w:bCs/>
          <w:color w:val="003768"/>
          <w:lang w:val="en-GB"/>
        </w:rPr>
        <w:t>es</w:t>
      </w:r>
      <w:r w:rsidR="007D1E48">
        <w:rPr>
          <w:rFonts w:cs="Arial"/>
          <w:bCs/>
          <w:color w:val="003768"/>
          <w:lang w:val="en-GB"/>
        </w:rPr>
        <w:t xml:space="preserve">. Everything starts from </w:t>
      </w:r>
      <w:r w:rsidR="00B93E69">
        <w:rPr>
          <w:rFonts w:cs="Arial"/>
          <w:bCs/>
          <w:color w:val="003768"/>
          <w:lang w:val="en-GB"/>
        </w:rPr>
        <w:t xml:space="preserve">their </w:t>
      </w:r>
      <w:r w:rsidR="007D1E48">
        <w:rPr>
          <w:rFonts w:cs="Arial"/>
          <w:bCs/>
          <w:color w:val="003768"/>
          <w:lang w:val="en-GB"/>
        </w:rPr>
        <w:t xml:space="preserve">needs. </w:t>
      </w:r>
      <w:r w:rsidR="001E5CA7">
        <w:rPr>
          <w:rFonts w:cs="Arial"/>
          <w:bCs/>
          <w:color w:val="003768"/>
          <w:lang w:val="en-GB"/>
        </w:rPr>
        <w:t xml:space="preserve">This will be supported by a performance and client-driven corporate culture </w:t>
      </w:r>
      <w:r w:rsidR="00B93E69">
        <w:rPr>
          <w:rFonts w:cs="Arial"/>
          <w:bCs/>
          <w:color w:val="003768"/>
          <w:lang w:val="en-GB"/>
        </w:rPr>
        <w:t xml:space="preserve">that will be </w:t>
      </w:r>
      <w:r w:rsidR="001E5CA7">
        <w:rPr>
          <w:rFonts w:cs="Arial"/>
          <w:bCs/>
          <w:color w:val="003768"/>
          <w:lang w:val="en-GB"/>
        </w:rPr>
        <w:t xml:space="preserve">implemented throughout the group, </w:t>
      </w:r>
      <w:r w:rsidR="001A01B4">
        <w:rPr>
          <w:rFonts w:cs="Arial"/>
          <w:bCs/>
          <w:color w:val="003768"/>
          <w:lang w:val="en-GB"/>
        </w:rPr>
        <w:t xml:space="preserve">with the </w:t>
      </w:r>
      <w:r w:rsidR="001E5CA7">
        <w:rPr>
          <w:rFonts w:cs="Arial"/>
          <w:bCs/>
          <w:color w:val="003768"/>
          <w:lang w:val="en-GB"/>
        </w:rPr>
        <w:t>focus on building long-term client bank-insurance relationships and monitor</w:t>
      </w:r>
      <w:r w:rsidR="009530B8">
        <w:rPr>
          <w:rFonts w:cs="Arial"/>
          <w:bCs/>
          <w:color w:val="003768"/>
          <w:lang w:val="en-GB"/>
        </w:rPr>
        <w:t>ing</w:t>
      </w:r>
      <w:r w:rsidR="001E5CA7">
        <w:rPr>
          <w:rFonts w:cs="Arial"/>
          <w:bCs/>
          <w:color w:val="003768"/>
          <w:lang w:val="en-GB"/>
        </w:rPr>
        <w:t xml:space="preserve"> </w:t>
      </w:r>
      <w:r w:rsidR="009530B8">
        <w:rPr>
          <w:rFonts w:cs="Arial"/>
          <w:bCs/>
          <w:color w:val="003768"/>
          <w:lang w:val="en-GB"/>
        </w:rPr>
        <w:t xml:space="preserve">conducted </w:t>
      </w:r>
      <w:r w:rsidR="001E5CA7">
        <w:rPr>
          <w:rFonts w:cs="Arial"/>
          <w:bCs/>
          <w:color w:val="003768"/>
          <w:lang w:val="en-GB"/>
        </w:rPr>
        <w:t>through</w:t>
      </w:r>
      <w:r w:rsidR="00106D08">
        <w:rPr>
          <w:rFonts w:cs="Arial"/>
          <w:bCs/>
          <w:color w:val="003768"/>
          <w:lang w:val="en-GB"/>
        </w:rPr>
        <w:t xml:space="preserve"> the KBC performance diamond</w:t>
      </w:r>
      <w:r w:rsidR="00B93E69">
        <w:rPr>
          <w:rFonts w:cs="Arial"/>
          <w:bCs/>
          <w:color w:val="003768"/>
          <w:lang w:val="en-GB"/>
        </w:rPr>
        <w:t>, which</w:t>
      </w:r>
      <w:r w:rsidR="00106D08">
        <w:rPr>
          <w:rFonts w:cs="Arial"/>
          <w:bCs/>
          <w:color w:val="003768"/>
          <w:lang w:val="en-GB"/>
        </w:rPr>
        <w:t xml:space="preserve"> includ</w:t>
      </w:r>
      <w:r w:rsidR="00B93E69">
        <w:rPr>
          <w:rFonts w:cs="Arial"/>
          <w:bCs/>
          <w:color w:val="003768"/>
          <w:lang w:val="en-GB"/>
        </w:rPr>
        <w:t>es</w:t>
      </w:r>
      <w:r w:rsidR="001E5CA7">
        <w:rPr>
          <w:rFonts w:cs="Arial"/>
          <w:bCs/>
          <w:color w:val="003768"/>
          <w:lang w:val="en-GB"/>
        </w:rPr>
        <w:t xml:space="preserve"> both financial </w:t>
      </w:r>
      <w:r w:rsidR="00B93E69">
        <w:rPr>
          <w:rFonts w:cs="Arial"/>
          <w:bCs/>
          <w:color w:val="003768"/>
          <w:lang w:val="en-GB"/>
        </w:rPr>
        <w:t xml:space="preserve">targets </w:t>
      </w:r>
      <w:r w:rsidR="001E5CA7">
        <w:rPr>
          <w:rFonts w:cs="Arial"/>
          <w:bCs/>
          <w:color w:val="003768"/>
          <w:lang w:val="en-GB"/>
        </w:rPr>
        <w:t xml:space="preserve">(net profit, capital, liquidity) and non-financial </w:t>
      </w:r>
      <w:r w:rsidR="00B93E69">
        <w:rPr>
          <w:rFonts w:cs="Arial"/>
          <w:bCs/>
          <w:color w:val="003768"/>
          <w:lang w:val="en-GB"/>
        </w:rPr>
        <w:t xml:space="preserve">targets </w:t>
      </w:r>
      <w:r w:rsidR="001E5CA7">
        <w:rPr>
          <w:rFonts w:cs="Arial"/>
          <w:bCs/>
          <w:color w:val="003768"/>
          <w:lang w:val="en-GB"/>
        </w:rPr>
        <w:t>(clients, staff, society, shareholders).</w:t>
      </w:r>
    </w:p>
    <w:p w14:paraId="75A08C86" w14:textId="77777777" w:rsidR="002859EF" w:rsidRDefault="002859EF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2B3BF2FB" w14:textId="6F4255E6" w:rsidR="00C61439" w:rsidRPr="0000737E" w:rsidRDefault="001E5CA7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>Going forward</w:t>
      </w:r>
      <w:r w:rsidRPr="0000737E">
        <w:rPr>
          <w:rFonts w:cs="Arial"/>
          <w:b/>
          <w:bCs/>
          <w:color w:val="003768"/>
          <w:lang w:val="en-GB"/>
        </w:rPr>
        <w:t>, KBC will also</w:t>
      </w:r>
      <w:r>
        <w:rPr>
          <w:rFonts w:cs="Arial"/>
          <w:bCs/>
          <w:color w:val="003768"/>
          <w:lang w:val="en-GB"/>
        </w:rPr>
        <w:t xml:space="preserve"> </w:t>
      </w:r>
      <w:r w:rsidRPr="001E5CA7">
        <w:rPr>
          <w:rFonts w:cs="Arial"/>
          <w:b/>
          <w:bCs/>
          <w:color w:val="003768"/>
          <w:lang w:val="en-GB"/>
        </w:rPr>
        <w:t>optimise its geographic</w:t>
      </w:r>
      <w:r w:rsidR="006D6962">
        <w:rPr>
          <w:rFonts w:cs="Arial"/>
          <w:b/>
          <w:bCs/>
          <w:color w:val="003768"/>
          <w:lang w:val="en-GB"/>
        </w:rPr>
        <w:t>al</w:t>
      </w:r>
      <w:r w:rsidRPr="001E5CA7">
        <w:rPr>
          <w:rFonts w:cs="Arial"/>
          <w:b/>
          <w:bCs/>
          <w:color w:val="003768"/>
          <w:lang w:val="en-GB"/>
        </w:rPr>
        <w:t xml:space="preserve"> footprint</w:t>
      </w:r>
      <w:r>
        <w:rPr>
          <w:rFonts w:cs="Arial"/>
          <w:b/>
          <w:bCs/>
          <w:color w:val="003768"/>
          <w:lang w:val="en-GB"/>
        </w:rPr>
        <w:t xml:space="preserve"> to become </w:t>
      </w:r>
      <w:r w:rsidR="00B93E69">
        <w:rPr>
          <w:rFonts w:cs="Arial"/>
          <w:b/>
          <w:bCs/>
          <w:color w:val="003768"/>
          <w:lang w:val="en-GB"/>
        </w:rPr>
        <w:t xml:space="preserve">the </w:t>
      </w:r>
      <w:r>
        <w:rPr>
          <w:rFonts w:cs="Arial"/>
          <w:b/>
          <w:bCs/>
          <w:color w:val="003768"/>
          <w:lang w:val="en-GB"/>
        </w:rPr>
        <w:t>reference in bank-insurance in each core country</w:t>
      </w:r>
      <w:r>
        <w:rPr>
          <w:rFonts w:cs="Arial"/>
          <w:bCs/>
          <w:color w:val="003768"/>
          <w:lang w:val="en-GB"/>
        </w:rPr>
        <w:t xml:space="preserve">. </w:t>
      </w:r>
      <w:r w:rsidR="00C61439" w:rsidRPr="0000737E">
        <w:rPr>
          <w:rFonts w:cs="Arial"/>
          <w:b/>
          <w:bCs/>
          <w:color w:val="003768"/>
          <w:lang w:val="en-GB"/>
        </w:rPr>
        <w:t xml:space="preserve">KBC </w:t>
      </w:r>
      <w:r w:rsidR="00716D94" w:rsidRPr="0000737E">
        <w:rPr>
          <w:rFonts w:cs="Arial"/>
          <w:b/>
          <w:bCs/>
          <w:color w:val="003768"/>
          <w:lang w:val="en-GB"/>
        </w:rPr>
        <w:t>has no plans to expand beyond i</w:t>
      </w:r>
      <w:r w:rsidR="00106D08" w:rsidRPr="0000737E">
        <w:rPr>
          <w:rFonts w:cs="Arial"/>
          <w:b/>
          <w:bCs/>
          <w:color w:val="003768"/>
          <w:lang w:val="en-GB"/>
        </w:rPr>
        <w:t>ts current geographic</w:t>
      </w:r>
      <w:r w:rsidR="00B93E69">
        <w:rPr>
          <w:rFonts w:cs="Arial"/>
          <w:b/>
          <w:bCs/>
          <w:color w:val="003768"/>
          <w:lang w:val="en-GB"/>
        </w:rPr>
        <w:t>al</w:t>
      </w:r>
      <w:r w:rsidR="00106D08" w:rsidRPr="0000737E">
        <w:rPr>
          <w:rFonts w:cs="Arial"/>
          <w:b/>
          <w:bCs/>
          <w:color w:val="003768"/>
          <w:lang w:val="en-GB"/>
        </w:rPr>
        <w:t xml:space="preserve"> footprint</w:t>
      </w:r>
      <w:r w:rsidR="00716D94" w:rsidRPr="0000737E">
        <w:rPr>
          <w:rFonts w:cs="Arial"/>
          <w:b/>
          <w:bCs/>
          <w:color w:val="003768"/>
          <w:lang w:val="en-GB"/>
        </w:rPr>
        <w:t>.</w:t>
      </w:r>
      <w:r w:rsidR="00C61439">
        <w:rPr>
          <w:rFonts w:cs="Arial"/>
          <w:bCs/>
          <w:color w:val="003768"/>
          <w:lang w:val="en-GB"/>
        </w:rPr>
        <w:t xml:space="preserve"> </w:t>
      </w:r>
      <w:r w:rsidR="00C61439" w:rsidRPr="004373B4">
        <w:rPr>
          <w:rFonts w:cs="Arial"/>
          <w:b/>
          <w:bCs/>
          <w:color w:val="003768"/>
          <w:lang w:val="en-GB"/>
        </w:rPr>
        <w:t>In its core</w:t>
      </w:r>
      <w:r w:rsidR="00C61439" w:rsidRPr="0000737E">
        <w:rPr>
          <w:rFonts w:cs="Arial"/>
          <w:bCs/>
          <w:color w:val="003768"/>
          <w:lang w:val="en-GB"/>
        </w:rPr>
        <w:t xml:space="preserve"> markets (Belgium</w:t>
      </w:r>
      <w:r w:rsidR="00B93E69">
        <w:rPr>
          <w:rFonts w:cs="Arial"/>
          <w:bCs/>
          <w:color w:val="003768"/>
          <w:lang w:val="en-GB"/>
        </w:rPr>
        <w:t>, the</w:t>
      </w:r>
      <w:r w:rsidR="00C61439" w:rsidRPr="0000737E">
        <w:rPr>
          <w:rFonts w:cs="Arial"/>
          <w:bCs/>
          <w:color w:val="003768"/>
          <w:lang w:val="en-GB"/>
        </w:rPr>
        <w:t xml:space="preserve"> Czech Republic, Hungary, Slovakia, Bulgaria)</w:t>
      </w:r>
      <w:r w:rsidR="00B93E69">
        <w:rPr>
          <w:rFonts w:cs="Arial"/>
          <w:bCs/>
          <w:color w:val="003768"/>
          <w:lang w:val="en-GB"/>
        </w:rPr>
        <w:t>,</w:t>
      </w:r>
      <w:r w:rsidR="00C61439" w:rsidRPr="0000737E">
        <w:rPr>
          <w:rFonts w:cs="Arial"/>
          <w:bCs/>
          <w:color w:val="003768"/>
          <w:lang w:val="en-GB"/>
        </w:rPr>
        <w:t xml:space="preserve"> </w:t>
      </w:r>
      <w:r w:rsidR="00C61439" w:rsidRPr="004373B4">
        <w:rPr>
          <w:rFonts w:cs="Arial"/>
          <w:b/>
          <w:bCs/>
          <w:color w:val="003768"/>
          <w:lang w:val="en-GB"/>
        </w:rPr>
        <w:t>it will strengthen its bank-insurance presence through organic growth or through acquisitions</w:t>
      </w:r>
      <w:r w:rsidR="00B93E69">
        <w:rPr>
          <w:rFonts w:cs="Arial"/>
          <w:b/>
          <w:bCs/>
          <w:color w:val="003768"/>
          <w:lang w:val="en-GB"/>
        </w:rPr>
        <w:t>,</w:t>
      </w:r>
      <w:r w:rsidR="00C61439" w:rsidRPr="004373B4">
        <w:rPr>
          <w:rFonts w:cs="Arial"/>
          <w:b/>
          <w:bCs/>
          <w:color w:val="003768"/>
          <w:lang w:val="en-GB"/>
        </w:rPr>
        <w:t xml:space="preserve"> if </w:t>
      </w:r>
      <w:r w:rsidR="006D6962" w:rsidRPr="004373B4">
        <w:rPr>
          <w:rFonts w:cs="Arial"/>
          <w:b/>
          <w:bCs/>
          <w:color w:val="003768"/>
          <w:lang w:val="en-GB"/>
        </w:rPr>
        <w:t>attractive</w:t>
      </w:r>
      <w:r w:rsidR="009530B8">
        <w:rPr>
          <w:rFonts w:cs="Arial"/>
          <w:b/>
          <w:bCs/>
          <w:color w:val="003768"/>
          <w:lang w:val="en-GB"/>
        </w:rPr>
        <w:t xml:space="preserve"> opportunities arise</w:t>
      </w:r>
      <w:r w:rsidR="00B93E69">
        <w:rPr>
          <w:rFonts w:cs="Arial"/>
          <w:bCs/>
          <w:color w:val="003768"/>
          <w:lang w:val="en-GB"/>
        </w:rPr>
        <w:t xml:space="preserve"> </w:t>
      </w:r>
      <w:r w:rsidR="00716D94" w:rsidRPr="0000737E">
        <w:rPr>
          <w:rFonts w:cs="Arial"/>
          <w:bCs/>
          <w:color w:val="003768"/>
          <w:lang w:val="en-GB"/>
        </w:rPr>
        <w:t>(and based on clear</w:t>
      </w:r>
      <w:r w:rsidRPr="0000737E">
        <w:rPr>
          <w:rFonts w:cs="Arial"/>
          <w:bCs/>
          <w:color w:val="003768"/>
          <w:lang w:val="en-GB"/>
        </w:rPr>
        <w:t xml:space="preserve"> </w:t>
      </w:r>
      <w:r w:rsidR="00106D08" w:rsidRPr="0000737E">
        <w:rPr>
          <w:rFonts w:cs="Arial"/>
          <w:bCs/>
          <w:color w:val="003768"/>
          <w:lang w:val="en-GB"/>
        </w:rPr>
        <w:t xml:space="preserve">and strict </w:t>
      </w:r>
      <w:r w:rsidRPr="0000737E">
        <w:rPr>
          <w:rFonts w:cs="Arial"/>
          <w:bCs/>
          <w:color w:val="003768"/>
          <w:lang w:val="en-GB"/>
        </w:rPr>
        <w:t>financial</w:t>
      </w:r>
      <w:r w:rsidR="00716D94" w:rsidRPr="0000737E">
        <w:rPr>
          <w:rFonts w:cs="Arial"/>
          <w:bCs/>
          <w:color w:val="003768"/>
          <w:lang w:val="en-GB"/>
        </w:rPr>
        <w:t xml:space="preserve"> criteria)</w:t>
      </w:r>
      <w:r w:rsidR="009530B8">
        <w:rPr>
          <w:rFonts w:cs="Arial"/>
          <w:bCs/>
          <w:color w:val="003768"/>
          <w:lang w:val="en-GB"/>
        </w:rPr>
        <w:t>,</w:t>
      </w:r>
      <w:r w:rsidR="00716D94" w:rsidRPr="0000737E">
        <w:rPr>
          <w:rFonts w:cs="Arial"/>
          <w:bCs/>
          <w:color w:val="003768"/>
          <w:lang w:val="en-GB"/>
        </w:rPr>
        <w:t xml:space="preserve"> </w:t>
      </w:r>
      <w:r w:rsidR="00C61439" w:rsidRPr="004373B4">
        <w:rPr>
          <w:rFonts w:cs="Arial"/>
          <w:b/>
          <w:bCs/>
          <w:color w:val="003768"/>
          <w:lang w:val="en-GB"/>
        </w:rPr>
        <w:t>and str</w:t>
      </w:r>
      <w:r w:rsidR="0000737E" w:rsidRPr="004373B4">
        <w:rPr>
          <w:rFonts w:cs="Arial"/>
          <w:b/>
          <w:bCs/>
          <w:color w:val="003768"/>
          <w:lang w:val="en-GB"/>
        </w:rPr>
        <w:t>ive for market leadership (</w:t>
      </w:r>
      <w:r w:rsidR="00127CD2">
        <w:rPr>
          <w:rFonts w:cs="Arial"/>
          <w:b/>
          <w:bCs/>
          <w:color w:val="003768"/>
          <w:lang w:val="en-GB"/>
        </w:rPr>
        <w:t xml:space="preserve">a </w:t>
      </w:r>
      <w:r w:rsidR="00CC5047">
        <w:rPr>
          <w:rFonts w:cs="Arial"/>
          <w:b/>
          <w:bCs/>
          <w:color w:val="003768"/>
          <w:lang w:val="en-GB"/>
        </w:rPr>
        <w:t>t</w:t>
      </w:r>
      <w:r w:rsidR="0000737E" w:rsidRPr="004373B4">
        <w:rPr>
          <w:rFonts w:cs="Arial"/>
          <w:b/>
          <w:bCs/>
          <w:color w:val="003768"/>
          <w:lang w:val="en-GB"/>
        </w:rPr>
        <w:t xml:space="preserve">op 3 </w:t>
      </w:r>
      <w:r w:rsidR="00CC5047">
        <w:rPr>
          <w:rFonts w:cs="Arial"/>
          <w:b/>
          <w:bCs/>
          <w:color w:val="003768"/>
          <w:lang w:val="en-GB"/>
        </w:rPr>
        <w:t>b</w:t>
      </w:r>
      <w:r w:rsidR="0000737E" w:rsidRPr="004373B4">
        <w:rPr>
          <w:rFonts w:cs="Arial"/>
          <w:b/>
          <w:bCs/>
          <w:color w:val="003768"/>
          <w:lang w:val="en-GB"/>
        </w:rPr>
        <w:t xml:space="preserve">ank </w:t>
      </w:r>
      <w:r w:rsidR="003C0DB1">
        <w:rPr>
          <w:rFonts w:cs="Arial"/>
          <w:b/>
          <w:bCs/>
          <w:color w:val="003768"/>
          <w:lang w:val="en-GB"/>
        </w:rPr>
        <w:t>and</w:t>
      </w:r>
      <w:r w:rsidR="003C0DB1" w:rsidRPr="004373B4">
        <w:rPr>
          <w:rFonts w:cs="Arial"/>
          <w:b/>
          <w:bCs/>
          <w:color w:val="003768"/>
          <w:lang w:val="en-GB"/>
        </w:rPr>
        <w:t xml:space="preserve"> </w:t>
      </w:r>
      <w:r w:rsidR="00CC5047">
        <w:rPr>
          <w:rFonts w:cs="Arial"/>
          <w:b/>
          <w:bCs/>
          <w:color w:val="003768"/>
          <w:lang w:val="en-GB"/>
        </w:rPr>
        <w:t>t</w:t>
      </w:r>
      <w:r w:rsidR="0000737E" w:rsidRPr="004373B4">
        <w:rPr>
          <w:rFonts w:cs="Arial"/>
          <w:b/>
          <w:bCs/>
          <w:color w:val="003768"/>
          <w:lang w:val="en-GB"/>
        </w:rPr>
        <w:t xml:space="preserve">op 4 </w:t>
      </w:r>
      <w:r w:rsidR="00CC5047">
        <w:rPr>
          <w:rFonts w:cs="Arial"/>
          <w:b/>
          <w:bCs/>
          <w:color w:val="003768"/>
          <w:lang w:val="en-GB"/>
        </w:rPr>
        <w:t>i</w:t>
      </w:r>
      <w:r w:rsidR="0000737E" w:rsidRPr="004373B4">
        <w:rPr>
          <w:rFonts w:cs="Arial"/>
          <w:b/>
          <w:bCs/>
          <w:color w:val="003768"/>
          <w:lang w:val="en-GB"/>
        </w:rPr>
        <w:t>nsur</w:t>
      </w:r>
      <w:r w:rsidR="00127CD2">
        <w:rPr>
          <w:rFonts w:cs="Arial"/>
          <w:b/>
          <w:bCs/>
          <w:color w:val="003768"/>
          <w:lang w:val="en-GB"/>
        </w:rPr>
        <w:t>er</w:t>
      </w:r>
      <w:r w:rsidR="00C61439" w:rsidRPr="004373B4">
        <w:rPr>
          <w:rFonts w:cs="Arial"/>
          <w:b/>
          <w:bCs/>
          <w:color w:val="003768"/>
          <w:lang w:val="en-GB"/>
        </w:rPr>
        <w:t>) by 2020</w:t>
      </w:r>
      <w:r w:rsidR="00C61439" w:rsidRPr="0000737E">
        <w:rPr>
          <w:rFonts w:cs="Arial"/>
          <w:bCs/>
          <w:color w:val="003768"/>
          <w:lang w:val="en-GB"/>
        </w:rPr>
        <w:t xml:space="preserve">. </w:t>
      </w:r>
      <w:r w:rsidR="00C61439" w:rsidRPr="004373B4">
        <w:rPr>
          <w:rFonts w:cs="Arial"/>
          <w:b/>
          <w:bCs/>
          <w:color w:val="003768"/>
          <w:lang w:val="en-GB"/>
        </w:rPr>
        <w:t xml:space="preserve">For Ireland, KBC’s first priority is </w:t>
      </w:r>
      <w:r w:rsidR="00716D94" w:rsidRPr="004373B4">
        <w:rPr>
          <w:rFonts w:cs="Arial"/>
          <w:b/>
          <w:bCs/>
          <w:color w:val="003768"/>
          <w:lang w:val="en-GB"/>
        </w:rPr>
        <w:t>to become profitable from 2016 onwards</w:t>
      </w:r>
      <w:r w:rsidR="00716D94" w:rsidRPr="0000737E">
        <w:rPr>
          <w:rFonts w:cs="Arial"/>
          <w:bCs/>
          <w:color w:val="003768"/>
          <w:lang w:val="en-GB"/>
        </w:rPr>
        <w:t>. As of then, all available options will be considered (</w:t>
      </w:r>
      <w:r w:rsidR="00127CD2">
        <w:rPr>
          <w:rFonts w:cs="Arial"/>
          <w:bCs/>
          <w:color w:val="003768"/>
          <w:lang w:val="en-GB"/>
        </w:rPr>
        <w:t xml:space="preserve">i.e. whether </w:t>
      </w:r>
      <w:r w:rsidR="00B93E69">
        <w:rPr>
          <w:rFonts w:cs="Arial"/>
          <w:bCs/>
          <w:color w:val="003768"/>
          <w:lang w:val="en-GB"/>
        </w:rPr>
        <w:t xml:space="preserve">to </w:t>
      </w:r>
      <w:r w:rsidR="00716D94" w:rsidRPr="0000737E">
        <w:rPr>
          <w:rFonts w:cs="Arial"/>
          <w:bCs/>
          <w:color w:val="003768"/>
          <w:lang w:val="en-GB"/>
        </w:rPr>
        <w:t>organically grow a profitable bank, build a captive bank-insurance group or sell a profitable bank).</w:t>
      </w:r>
    </w:p>
    <w:p w14:paraId="35E55C3A" w14:textId="77777777" w:rsidR="00650778" w:rsidRDefault="00650778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762C16FA" w14:textId="6579F2DD" w:rsidR="00650778" w:rsidRDefault="00716D94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 xml:space="preserve">As far as </w:t>
      </w:r>
      <w:r w:rsidRPr="001E5CA7">
        <w:rPr>
          <w:rFonts w:cs="Arial"/>
          <w:b/>
          <w:bCs/>
          <w:color w:val="003768"/>
          <w:lang w:val="en-GB"/>
        </w:rPr>
        <w:t>capital management</w:t>
      </w:r>
      <w:r>
        <w:rPr>
          <w:rFonts w:cs="Arial"/>
          <w:bCs/>
          <w:color w:val="003768"/>
          <w:lang w:val="en-GB"/>
        </w:rPr>
        <w:t xml:space="preserve"> is concerned,</w:t>
      </w:r>
      <w:r w:rsidR="00106D08">
        <w:rPr>
          <w:rFonts w:cs="Arial"/>
          <w:bCs/>
          <w:color w:val="003768"/>
          <w:lang w:val="en-GB"/>
        </w:rPr>
        <w:t xml:space="preserve"> </w:t>
      </w:r>
      <w:r w:rsidR="001A290B">
        <w:rPr>
          <w:rFonts w:cs="Arial"/>
          <w:bCs/>
          <w:color w:val="003768"/>
          <w:lang w:val="en-GB"/>
        </w:rPr>
        <w:t xml:space="preserve">KBC </w:t>
      </w:r>
      <w:r w:rsidR="00352FD5">
        <w:rPr>
          <w:rFonts w:cs="Arial"/>
          <w:bCs/>
          <w:color w:val="003768"/>
          <w:lang w:val="en-GB"/>
        </w:rPr>
        <w:t>has</w:t>
      </w:r>
      <w:r w:rsidR="001A290B">
        <w:rPr>
          <w:rFonts w:cs="Arial"/>
          <w:bCs/>
          <w:color w:val="003768"/>
          <w:lang w:val="en-GB"/>
        </w:rPr>
        <w:t xml:space="preserve"> a consistent track record of strengthening its capital and </w:t>
      </w:r>
      <w:r w:rsidR="00B93E69">
        <w:rPr>
          <w:rFonts w:cs="Arial"/>
          <w:bCs/>
          <w:color w:val="003768"/>
          <w:lang w:val="en-GB"/>
        </w:rPr>
        <w:t xml:space="preserve">has been </w:t>
      </w:r>
      <w:r w:rsidR="001A290B">
        <w:rPr>
          <w:rFonts w:cs="Arial"/>
          <w:bCs/>
          <w:color w:val="003768"/>
          <w:lang w:val="en-GB"/>
        </w:rPr>
        <w:t xml:space="preserve">able to </w:t>
      </w:r>
      <w:r w:rsidR="00D56F8E">
        <w:rPr>
          <w:rFonts w:cs="Arial"/>
          <w:bCs/>
          <w:color w:val="003768"/>
          <w:lang w:val="en-GB"/>
        </w:rPr>
        <w:t xml:space="preserve">raise </w:t>
      </w:r>
      <w:r w:rsidR="001A290B">
        <w:rPr>
          <w:rFonts w:cs="Arial"/>
          <w:bCs/>
          <w:color w:val="003768"/>
          <w:lang w:val="en-GB"/>
        </w:rPr>
        <w:t>more than 5 billion euros in the last 18 months. Today</w:t>
      </w:r>
      <w:r w:rsidR="00B93E69">
        <w:rPr>
          <w:rFonts w:cs="Arial"/>
          <w:bCs/>
          <w:color w:val="003768"/>
          <w:lang w:val="en-GB"/>
        </w:rPr>
        <w:t>,</w:t>
      </w:r>
      <w:r w:rsidR="001A290B">
        <w:rPr>
          <w:rFonts w:cs="Arial"/>
          <w:bCs/>
          <w:color w:val="003768"/>
          <w:lang w:val="en-GB"/>
        </w:rPr>
        <w:t xml:space="preserve"> KBC bo</w:t>
      </w:r>
      <w:r w:rsidR="00B93E69">
        <w:rPr>
          <w:rFonts w:cs="Arial"/>
          <w:bCs/>
          <w:color w:val="003768"/>
          <w:lang w:val="en-GB"/>
        </w:rPr>
        <w:t>a</w:t>
      </w:r>
      <w:r w:rsidR="001A290B">
        <w:rPr>
          <w:rFonts w:cs="Arial"/>
          <w:bCs/>
          <w:color w:val="003768"/>
          <w:lang w:val="en-GB"/>
        </w:rPr>
        <w:t>sts strong capital ratios and will continue to optimise its capital structure going forward.</w:t>
      </w:r>
      <w:r>
        <w:rPr>
          <w:rFonts w:cs="Arial"/>
          <w:bCs/>
          <w:color w:val="003768"/>
          <w:lang w:val="en-GB"/>
        </w:rPr>
        <w:t xml:space="preserve"> </w:t>
      </w:r>
    </w:p>
    <w:p w14:paraId="4002C37E" w14:textId="77777777" w:rsidR="00DB27A4" w:rsidRDefault="00DB27A4" w:rsidP="00650778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="Rockwell" w:hAnsi="Rockwell" w:cs="Arial"/>
          <w:b/>
          <w:bCs/>
          <w:color w:val="00B0F0"/>
          <w:lang w:val="en-GB"/>
        </w:rPr>
      </w:pPr>
    </w:p>
    <w:p w14:paraId="38FC5819" w14:textId="2B1EC103" w:rsidR="001A290B" w:rsidRDefault="00262965" w:rsidP="00650778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="Rockwell" w:hAnsi="Rockwell" w:cs="Arial"/>
          <w:bCs/>
          <w:color w:val="00B0F0"/>
          <w:lang w:val="en-GB"/>
        </w:rPr>
      </w:pPr>
      <w:r w:rsidRPr="00650778">
        <w:rPr>
          <w:rFonts w:ascii="Rockwell" w:hAnsi="Rockwell" w:cs="Arial"/>
          <w:b/>
          <w:bCs/>
          <w:color w:val="00B0F0"/>
          <w:lang w:val="en-GB"/>
        </w:rPr>
        <w:t xml:space="preserve">KBC </w:t>
      </w:r>
      <w:r w:rsidR="001A290B" w:rsidRPr="00650778">
        <w:rPr>
          <w:rFonts w:ascii="Rockwell" w:hAnsi="Rockwell" w:cs="Arial"/>
          <w:b/>
          <w:bCs/>
          <w:color w:val="00B0F0"/>
          <w:lang w:val="en-GB"/>
        </w:rPr>
        <w:t xml:space="preserve">wishes to </w:t>
      </w:r>
      <w:r w:rsidRPr="00650778">
        <w:rPr>
          <w:rFonts w:ascii="Rockwell" w:hAnsi="Rockwell" w:cs="Arial"/>
          <w:b/>
          <w:bCs/>
          <w:color w:val="00B0F0"/>
          <w:lang w:val="en-GB"/>
        </w:rPr>
        <w:t xml:space="preserve">maintain a total capital ratio of minimum 17% </w:t>
      </w:r>
      <w:r w:rsidR="001D151E">
        <w:rPr>
          <w:rFonts w:ascii="Rockwell" w:hAnsi="Rockwell" w:cs="Arial"/>
          <w:b/>
          <w:bCs/>
          <w:color w:val="00B0F0"/>
          <w:lang w:val="en-GB"/>
        </w:rPr>
        <w:t>with a</w:t>
      </w:r>
      <w:r w:rsidRPr="00650778">
        <w:rPr>
          <w:rFonts w:ascii="Rockwell" w:hAnsi="Rockwell" w:cs="Arial"/>
          <w:b/>
          <w:bCs/>
          <w:color w:val="00B0F0"/>
          <w:lang w:val="en-GB"/>
        </w:rPr>
        <w:t xml:space="preserve"> minimum </w:t>
      </w:r>
      <w:r w:rsidR="001D151E">
        <w:rPr>
          <w:rFonts w:ascii="Rockwell" w:hAnsi="Rockwell" w:cs="Arial"/>
          <w:b/>
          <w:bCs/>
          <w:color w:val="00B0F0"/>
          <w:lang w:val="en-GB"/>
        </w:rPr>
        <w:t xml:space="preserve">CET1 ratio of </w:t>
      </w:r>
      <w:r w:rsidRPr="00650778">
        <w:rPr>
          <w:rFonts w:ascii="Rockwell" w:hAnsi="Rockwell" w:cs="Arial"/>
          <w:b/>
          <w:bCs/>
          <w:color w:val="00B0F0"/>
          <w:lang w:val="en-GB"/>
        </w:rPr>
        <w:t>10</w:t>
      </w:r>
      <w:r w:rsidR="00B93E69">
        <w:rPr>
          <w:rFonts w:ascii="Rockwell" w:hAnsi="Rockwell" w:cs="Arial"/>
          <w:b/>
          <w:bCs/>
          <w:color w:val="00B0F0"/>
          <w:lang w:val="en-GB"/>
        </w:rPr>
        <w:t>.</w:t>
      </w:r>
      <w:r w:rsidRPr="00650778">
        <w:rPr>
          <w:rFonts w:ascii="Rockwell" w:hAnsi="Rockwell" w:cs="Arial"/>
          <w:b/>
          <w:bCs/>
          <w:color w:val="00B0F0"/>
          <w:lang w:val="en-GB"/>
        </w:rPr>
        <w:t>5</w:t>
      </w:r>
      <w:r w:rsidR="00127CD2" w:rsidRPr="00650778">
        <w:rPr>
          <w:rFonts w:ascii="Rockwell" w:hAnsi="Rockwell" w:cs="Arial"/>
          <w:b/>
          <w:bCs/>
          <w:color w:val="00B0F0"/>
          <w:lang w:val="en-GB"/>
        </w:rPr>
        <w:t>%</w:t>
      </w:r>
      <w:r w:rsidRPr="00650778">
        <w:rPr>
          <w:rFonts w:ascii="Rockwell" w:hAnsi="Rockwell" w:cs="Arial"/>
          <w:b/>
          <w:bCs/>
          <w:color w:val="00B0F0"/>
          <w:lang w:val="en-GB"/>
        </w:rPr>
        <w:t>.</w:t>
      </w:r>
      <w:r w:rsidRPr="00650778">
        <w:rPr>
          <w:rFonts w:ascii="Rockwell" w:hAnsi="Rockwell" w:cs="Arial"/>
          <w:bCs/>
          <w:color w:val="00B0F0"/>
          <w:lang w:val="en-GB"/>
        </w:rPr>
        <w:t xml:space="preserve"> </w:t>
      </w:r>
    </w:p>
    <w:p w14:paraId="6EA50A1D" w14:textId="77777777" w:rsidR="00131107" w:rsidRDefault="00131107" w:rsidP="005E58EE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179339EC" w14:textId="73DF5FAF" w:rsidR="00716D94" w:rsidRPr="00211342" w:rsidRDefault="00106D08" w:rsidP="005E58EE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 xml:space="preserve">As far as the employment of capital is concerned, </w:t>
      </w:r>
      <w:r w:rsidR="00716D94">
        <w:rPr>
          <w:rFonts w:cs="Arial"/>
          <w:bCs/>
          <w:color w:val="003768"/>
          <w:lang w:val="en-GB"/>
        </w:rPr>
        <w:t xml:space="preserve">KBC wants to keep all </w:t>
      </w:r>
      <w:r w:rsidR="00127CD2">
        <w:rPr>
          <w:rFonts w:cs="Arial"/>
          <w:bCs/>
          <w:color w:val="003768"/>
          <w:lang w:val="en-GB"/>
        </w:rPr>
        <w:t xml:space="preserve">its </w:t>
      </w:r>
      <w:r w:rsidR="00716D94">
        <w:rPr>
          <w:rFonts w:cs="Arial"/>
          <w:bCs/>
          <w:color w:val="003768"/>
          <w:lang w:val="en-GB"/>
        </w:rPr>
        <w:t>options</w:t>
      </w:r>
      <w:r>
        <w:rPr>
          <w:rFonts w:cs="Arial"/>
          <w:bCs/>
          <w:color w:val="003768"/>
          <w:lang w:val="en-GB"/>
        </w:rPr>
        <w:t xml:space="preserve"> open</w:t>
      </w:r>
      <w:r w:rsidR="00716D94">
        <w:rPr>
          <w:rFonts w:cs="Arial"/>
          <w:bCs/>
          <w:color w:val="003768"/>
          <w:lang w:val="en-GB"/>
        </w:rPr>
        <w:t xml:space="preserve">. </w:t>
      </w:r>
      <w:r w:rsidR="00127CD2">
        <w:rPr>
          <w:rFonts w:cs="Arial"/>
          <w:bCs/>
          <w:color w:val="003768"/>
          <w:lang w:val="en-GB"/>
        </w:rPr>
        <w:t>It</w:t>
      </w:r>
      <w:r w:rsidR="00127CD2" w:rsidRPr="00183B5E">
        <w:rPr>
          <w:rFonts w:cs="Arial"/>
          <w:bCs/>
          <w:color w:val="003768"/>
          <w:lang w:val="en-GB"/>
        </w:rPr>
        <w:t xml:space="preserve"> </w:t>
      </w:r>
      <w:r w:rsidR="00262965" w:rsidRPr="00183B5E">
        <w:rPr>
          <w:rFonts w:cs="Arial"/>
          <w:bCs/>
          <w:color w:val="003768"/>
          <w:lang w:val="en-GB"/>
        </w:rPr>
        <w:t xml:space="preserve">wishes to accelerate repayment of the remaining state aid </w:t>
      </w:r>
      <w:r w:rsidR="00127CD2" w:rsidRPr="00183B5E">
        <w:rPr>
          <w:rFonts w:cs="Arial"/>
          <w:bCs/>
          <w:color w:val="003768"/>
          <w:lang w:val="en-GB"/>
        </w:rPr>
        <w:t>(</w:t>
      </w:r>
      <w:r w:rsidR="00127CD2">
        <w:rPr>
          <w:rFonts w:cs="Arial"/>
          <w:bCs/>
          <w:color w:val="003768"/>
          <w:lang w:val="en-GB"/>
        </w:rPr>
        <w:t xml:space="preserve">plus </w:t>
      </w:r>
      <w:r w:rsidR="00262965" w:rsidRPr="00183B5E">
        <w:rPr>
          <w:rFonts w:cs="Arial"/>
          <w:bCs/>
          <w:color w:val="003768"/>
          <w:lang w:val="en-GB"/>
        </w:rPr>
        <w:t>penalties)</w:t>
      </w:r>
      <w:r w:rsidR="001D151E">
        <w:rPr>
          <w:rFonts w:cs="Arial"/>
          <w:bCs/>
          <w:color w:val="003768"/>
          <w:lang w:val="en-GB"/>
        </w:rPr>
        <w:t xml:space="preserve"> by</w:t>
      </w:r>
      <w:r w:rsidR="00127CD2">
        <w:rPr>
          <w:rFonts w:cs="Arial"/>
          <w:bCs/>
          <w:color w:val="003768"/>
          <w:lang w:val="en-GB"/>
        </w:rPr>
        <w:t xml:space="preserve"> bringing the </w:t>
      </w:r>
      <w:r w:rsidR="001D151E">
        <w:rPr>
          <w:rFonts w:cs="Arial"/>
          <w:bCs/>
          <w:color w:val="003768"/>
          <w:lang w:val="en-GB"/>
        </w:rPr>
        <w:t xml:space="preserve">deadline </w:t>
      </w:r>
      <w:r w:rsidR="00127CD2">
        <w:rPr>
          <w:rFonts w:cs="Arial"/>
          <w:bCs/>
          <w:color w:val="003768"/>
          <w:lang w:val="en-GB"/>
        </w:rPr>
        <w:t>forward</w:t>
      </w:r>
      <w:r w:rsidR="00262965" w:rsidRPr="00183B5E">
        <w:rPr>
          <w:rFonts w:cs="Arial"/>
          <w:bCs/>
          <w:color w:val="003768"/>
          <w:lang w:val="en-GB"/>
        </w:rPr>
        <w:t xml:space="preserve"> from 2020 to </w:t>
      </w:r>
      <w:r w:rsidR="00D56F8E" w:rsidRPr="00183B5E">
        <w:rPr>
          <w:rFonts w:cs="Arial"/>
          <w:bCs/>
          <w:color w:val="003768"/>
          <w:lang w:val="en-GB"/>
        </w:rPr>
        <w:t xml:space="preserve">the </w:t>
      </w:r>
      <w:r w:rsidR="00262965" w:rsidRPr="00183B5E">
        <w:rPr>
          <w:rFonts w:cs="Arial"/>
          <w:bCs/>
          <w:color w:val="003768"/>
          <w:lang w:val="en-GB"/>
        </w:rPr>
        <w:t>end of 2017 at the latest.</w:t>
      </w:r>
      <w:r w:rsidR="00262965">
        <w:rPr>
          <w:rFonts w:cs="Arial"/>
          <w:bCs/>
          <w:color w:val="003768"/>
          <w:lang w:val="en-GB"/>
        </w:rPr>
        <w:t xml:space="preserve"> </w:t>
      </w:r>
      <w:r w:rsidR="0000737E">
        <w:rPr>
          <w:rFonts w:cs="Arial"/>
          <w:bCs/>
          <w:color w:val="003768"/>
          <w:lang w:val="en-GB"/>
        </w:rPr>
        <w:t>Around one</w:t>
      </w:r>
      <w:r w:rsidR="00127CD2">
        <w:rPr>
          <w:rFonts w:cs="Arial"/>
          <w:bCs/>
          <w:color w:val="003768"/>
          <w:lang w:val="en-GB"/>
        </w:rPr>
        <w:t>-</w:t>
      </w:r>
      <w:r w:rsidR="0000737E">
        <w:rPr>
          <w:rFonts w:cs="Arial"/>
          <w:bCs/>
          <w:color w:val="003768"/>
          <w:lang w:val="en-GB"/>
        </w:rPr>
        <w:t>third of the</w:t>
      </w:r>
      <w:r w:rsidR="00D56F8E">
        <w:rPr>
          <w:rFonts w:cs="Arial"/>
          <w:bCs/>
          <w:color w:val="003768"/>
          <w:lang w:val="en-GB"/>
        </w:rPr>
        <w:t xml:space="preserve"> excess capital that will be available between now and 2017 will be used for this purpose. </w:t>
      </w:r>
      <w:r w:rsidR="00262965">
        <w:rPr>
          <w:rFonts w:cs="Arial"/>
          <w:bCs/>
          <w:color w:val="003768"/>
          <w:lang w:val="en-GB"/>
        </w:rPr>
        <w:t>Roughly one</w:t>
      </w:r>
      <w:r w:rsidR="00127CD2">
        <w:rPr>
          <w:rFonts w:cs="Arial"/>
          <w:bCs/>
          <w:color w:val="003768"/>
          <w:lang w:val="en-GB"/>
        </w:rPr>
        <w:t>-</w:t>
      </w:r>
      <w:r w:rsidR="0000737E">
        <w:rPr>
          <w:rFonts w:cs="Arial"/>
          <w:bCs/>
          <w:color w:val="003768"/>
          <w:lang w:val="en-GB"/>
        </w:rPr>
        <w:t>third of KBC’s</w:t>
      </w:r>
      <w:r w:rsidR="00262965">
        <w:rPr>
          <w:rFonts w:cs="Arial"/>
          <w:bCs/>
          <w:color w:val="003768"/>
          <w:lang w:val="en-GB"/>
        </w:rPr>
        <w:t xml:space="preserve"> capital is earmarked for investments in the business (organic growth and potential add-on acquisitions under very strict financial criteria) or </w:t>
      </w:r>
      <w:r w:rsidR="00127CD2">
        <w:rPr>
          <w:rFonts w:cs="Arial"/>
          <w:bCs/>
          <w:color w:val="003768"/>
          <w:lang w:val="en-GB"/>
        </w:rPr>
        <w:t>for</w:t>
      </w:r>
      <w:r w:rsidR="00262965">
        <w:rPr>
          <w:rFonts w:cs="Arial"/>
          <w:bCs/>
          <w:color w:val="003768"/>
          <w:lang w:val="en-GB"/>
        </w:rPr>
        <w:t xml:space="preserve"> deal</w:t>
      </w:r>
      <w:r w:rsidR="00127CD2">
        <w:rPr>
          <w:rFonts w:cs="Arial"/>
          <w:bCs/>
          <w:color w:val="003768"/>
          <w:lang w:val="en-GB"/>
        </w:rPr>
        <w:t>ing</w:t>
      </w:r>
      <w:r w:rsidR="00262965">
        <w:rPr>
          <w:rFonts w:cs="Arial"/>
          <w:bCs/>
          <w:color w:val="003768"/>
          <w:lang w:val="en-GB"/>
        </w:rPr>
        <w:t xml:space="preserve"> with regulatory</w:t>
      </w:r>
      <w:r w:rsidR="00F820E4">
        <w:rPr>
          <w:rFonts w:cs="Arial"/>
          <w:bCs/>
          <w:color w:val="003768"/>
          <w:lang w:val="en-GB"/>
        </w:rPr>
        <w:t xml:space="preserve"> and other</w:t>
      </w:r>
      <w:r w:rsidR="00262965">
        <w:rPr>
          <w:rFonts w:cs="Arial"/>
          <w:bCs/>
          <w:color w:val="003768"/>
          <w:lang w:val="en-GB"/>
        </w:rPr>
        <w:t xml:space="preserve"> uncertainties.</w:t>
      </w:r>
      <w:r w:rsidR="009310B3">
        <w:rPr>
          <w:rFonts w:cs="Arial"/>
          <w:bCs/>
          <w:color w:val="003768"/>
          <w:lang w:val="en-GB"/>
        </w:rPr>
        <w:t xml:space="preserve"> </w:t>
      </w:r>
      <w:r w:rsidR="00D56F8E">
        <w:rPr>
          <w:rFonts w:cs="Arial"/>
          <w:bCs/>
          <w:color w:val="003768"/>
          <w:lang w:val="en-GB"/>
        </w:rPr>
        <w:t xml:space="preserve">Another </w:t>
      </w:r>
      <w:r w:rsidR="00127CD2">
        <w:rPr>
          <w:rFonts w:cs="Arial"/>
          <w:bCs/>
          <w:color w:val="003768"/>
          <w:lang w:val="en-GB"/>
        </w:rPr>
        <w:t>one-</w:t>
      </w:r>
      <w:r w:rsidR="00D56F8E">
        <w:rPr>
          <w:rFonts w:cs="Arial"/>
          <w:bCs/>
          <w:color w:val="003768"/>
          <w:lang w:val="en-GB"/>
        </w:rPr>
        <w:t xml:space="preserve">third will be used to fund </w:t>
      </w:r>
      <w:r w:rsidR="00D56F8E" w:rsidRPr="00211342">
        <w:rPr>
          <w:rFonts w:cs="Arial"/>
          <w:b/>
          <w:bCs/>
          <w:color w:val="003768"/>
          <w:lang w:val="en-GB"/>
        </w:rPr>
        <w:t>a dividend payout ratio</w:t>
      </w:r>
      <w:r w:rsidR="00D56F8E">
        <w:rPr>
          <w:rFonts w:cs="Arial"/>
          <w:bCs/>
          <w:color w:val="003768"/>
          <w:lang w:val="en-GB"/>
        </w:rPr>
        <w:t xml:space="preserve"> (including the coupon paid on the state aid and the outstanding Additional Tier-1 instruments) </w:t>
      </w:r>
      <w:r w:rsidR="00D56F8E" w:rsidRPr="00211342">
        <w:rPr>
          <w:rFonts w:cs="Arial"/>
          <w:b/>
          <w:bCs/>
          <w:color w:val="003768"/>
          <w:lang w:val="en-GB"/>
        </w:rPr>
        <w:t xml:space="preserve">of at least 50% from 2016 onwards. </w:t>
      </w:r>
      <w:r w:rsidR="00716D94" w:rsidRPr="00211342">
        <w:rPr>
          <w:rFonts w:cs="Arial"/>
          <w:b/>
          <w:bCs/>
          <w:color w:val="003768"/>
          <w:lang w:val="en-GB"/>
        </w:rPr>
        <w:t xml:space="preserve">If there is a lack of </w:t>
      </w:r>
      <w:r w:rsidR="001A290B" w:rsidRPr="00211342">
        <w:rPr>
          <w:rFonts w:cs="Arial"/>
          <w:b/>
          <w:bCs/>
          <w:color w:val="003768"/>
          <w:lang w:val="en-GB"/>
        </w:rPr>
        <w:t>valu</w:t>
      </w:r>
      <w:r w:rsidR="00385781" w:rsidRPr="00211342">
        <w:rPr>
          <w:rFonts w:cs="Arial"/>
          <w:b/>
          <w:bCs/>
          <w:color w:val="003768"/>
          <w:lang w:val="en-GB"/>
        </w:rPr>
        <w:t>e-adding</w:t>
      </w:r>
      <w:r w:rsidR="001A290B" w:rsidRPr="00211342">
        <w:rPr>
          <w:rFonts w:cs="Arial"/>
          <w:b/>
          <w:bCs/>
          <w:color w:val="003768"/>
          <w:lang w:val="en-GB"/>
        </w:rPr>
        <w:t xml:space="preserve"> investment opportunities, </w:t>
      </w:r>
      <w:r w:rsidR="00716D94" w:rsidRPr="00211342">
        <w:rPr>
          <w:rFonts w:cs="Arial"/>
          <w:b/>
          <w:bCs/>
          <w:color w:val="003768"/>
          <w:lang w:val="en-GB"/>
        </w:rPr>
        <w:t xml:space="preserve">the </w:t>
      </w:r>
      <w:r w:rsidR="003855B8" w:rsidRPr="00211342">
        <w:rPr>
          <w:rFonts w:cs="Arial"/>
          <w:b/>
          <w:bCs/>
          <w:color w:val="003768"/>
          <w:lang w:val="en-GB"/>
        </w:rPr>
        <w:t>payout</w:t>
      </w:r>
      <w:r w:rsidR="00716D94" w:rsidRPr="00211342">
        <w:rPr>
          <w:rFonts w:cs="Arial"/>
          <w:b/>
          <w:bCs/>
          <w:color w:val="003768"/>
          <w:lang w:val="en-GB"/>
        </w:rPr>
        <w:t xml:space="preserve"> ratio might surpass 50%. </w:t>
      </w:r>
    </w:p>
    <w:p w14:paraId="0621C697" w14:textId="77777777" w:rsidR="005D3F05" w:rsidRDefault="005D3F05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58CC36A4" w14:textId="77777777" w:rsidR="009310B3" w:rsidRDefault="009310B3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2D591CBA" w14:textId="77777777" w:rsidR="007D1E48" w:rsidRPr="005D3F05" w:rsidRDefault="007D1E48" w:rsidP="005D3F0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lang w:val="en-GB"/>
        </w:rPr>
      </w:pPr>
      <w:r w:rsidRPr="005D3F05">
        <w:rPr>
          <w:rFonts w:asciiTheme="minorHAnsi" w:hAnsiTheme="minorHAnsi" w:cstheme="minorHAnsi"/>
          <w:b/>
          <w:bCs/>
          <w:color w:val="002060"/>
          <w:sz w:val="28"/>
          <w:szCs w:val="28"/>
          <w:lang w:val="en-GB"/>
        </w:rPr>
        <w:t xml:space="preserve">Specific strategic focus </w:t>
      </w:r>
      <w:r w:rsidR="00106D08">
        <w:rPr>
          <w:rFonts w:asciiTheme="minorHAnsi" w:hAnsiTheme="minorHAnsi" w:cstheme="minorHAnsi"/>
          <w:b/>
          <w:bCs/>
          <w:color w:val="002060"/>
          <w:sz w:val="28"/>
          <w:szCs w:val="28"/>
          <w:lang w:val="en-GB"/>
        </w:rPr>
        <w:t xml:space="preserve">and initiatives </w:t>
      </w:r>
      <w:r w:rsidRPr="005D3F05">
        <w:rPr>
          <w:rFonts w:asciiTheme="minorHAnsi" w:hAnsiTheme="minorHAnsi" w:cstheme="minorHAnsi"/>
          <w:b/>
          <w:bCs/>
          <w:color w:val="002060"/>
          <w:sz w:val="28"/>
          <w:szCs w:val="28"/>
          <w:lang w:val="en-GB"/>
        </w:rPr>
        <w:t>per business unit</w:t>
      </w:r>
    </w:p>
    <w:p w14:paraId="4EAFDBAB" w14:textId="77777777" w:rsidR="007D1E48" w:rsidRPr="007D1E48" w:rsidRDefault="007D1E48" w:rsidP="00424CD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color w:val="002060"/>
          <w:sz w:val="24"/>
          <w:szCs w:val="24"/>
          <w:lang w:val="en-GB"/>
        </w:rPr>
      </w:pPr>
    </w:p>
    <w:p w14:paraId="3773B4DB" w14:textId="5B66BDF9" w:rsidR="00DA1D3E" w:rsidRPr="005D3F05" w:rsidRDefault="00DA1D3E" w:rsidP="00DA1D3E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i/>
          <w:color w:val="002060"/>
          <w:sz w:val="24"/>
          <w:szCs w:val="24"/>
          <w:lang w:val="en-GB"/>
        </w:rPr>
      </w:pPr>
      <w:r>
        <w:rPr>
          <w:rFonts w:cs="Arial"/>
          <w:b/>
          <w:bCs/>
          <w:i/>
          <w:color w:val="002060"/>
          <w:sz w:val="24"/>
          <w:szCs w:val="24"/>
          <w:lang w:val="en-GB"/>
        </w:rPr>
        <w:t xml:space="preserve">Belgium </w:t>
      </w:r>
      <w:r w:rsidRPr="005D3F05">
        <w:rPr>
          <w:rFonts w:cs="Arial"/>
          <w:b/>
          <w:bCs/>
          <w:i/>
          <w:color w:val="002060"/>
          <w:sz w:val="24"/>
          <w:szCs w:val="24"/>
          <w:lang w:val="en-GB"/>
        </w:rPr>
        <w:t xml:space="preserve">Business Unit: </w:t>
      </w:r>
      <w:r>
        <w:rPr>
          <w:rFonts w:cs="Arial"/>
          <w:b/>
          <w:bCs/>
          <w:i/>
          <w:color w:val="002060"/>
          <w:sz w:val="24"/>
          <w:szCs w:val="24"/>
          <w:lang w:val="en-GB"/>
        </w:rPr>
        <w:t xml:space="preserve">accessible client-centric solutions, separate ‘KBC Brussels’ </w:t>
      </w:r>
      <w:r w:rsidR="001D151E">
        <w:rPr>
          <w:rFonts w:cs="Arial"/>
          <w:b/>
          <w:bCs/>
          <w:i/>
          <w:color w:val="002060"/>
          <w:sz w:val="24"/>
          <w:szCs w:val="24"/>
          <w:lang w:val="en-GB"/>
        </w:rPr>
        <w:t xml:space="preserve">brand </w:t>
      </w:r>
      <w:r>
        <w:rPr>
          <w:rFonts w:cs="Arial"/>
          <w:b/>
          <w:bCs/>
          <w:i/>
          <w:color w:val="002060"/>
          <w:sz w:val="24"/>
          <w:szCs w:val="24"/>
          <w:lang w:val="en-GB"/>
        </w:rPr>
        <w:t>and boost for Wallonia</w:t>
      </w:r>
    </w:p>
    <w:p w14:paraId="6CEDFD43" w14:textId="77777777" w:rsidR="00DA1D3E" w:rsidRDefault="00DA1D3E" w:rsidP="00DA1D3E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0119ED07" w14:textId="3847A0FD" w:rsidR="00DA1D3E" w:rsidRPr="0091672F" w:rsidRDefault="001D151E" w:rsidP="00DA1D3E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theme="minorHAnsi"/>
          <w:iCs/>
          <w:color w:val="002060"/>
        </w:rPr>
      </w:pPr>
      <w:r>
        <w:rPr>
          <w:rFonts w:cstheme="minorHAnsi"/>
          <w:iCs/>
          <w:color w:val="002060"/>
          <w:lang w:val="en-GB"/>
        </w:rPr>
        <w:t>I</w:t>
      </w:r>
      <w:r w:rsidR="00DA1D3E" w:rsidRPr="00BC47C0">
        <w:rPr>
          <w:rFonts w:cstheme="minorHAnsi"/>
          <w:iCs/>
          <w:color w:val="002060"/>
          <w:lang w:val="en-GB"/>
        </w:rPr>
        <w:t xml:space="preserve">n Belgium, </w:t>
      </w:r>
      <w:r>
        <w:rPr>
          <w:rFonts w:cstheme="minorHAnsi"/>
          <w:iCs/>
          <w:color w:val="002060"/>
          <w:lang w:val="en-GB"/>
        </w:rPr>
        <w:t xml:space="preserve">too, </w:t>
      </w:r>
      <w:r w:rsidR="00DA1D3E" w:rsidRPr="00BC47C0">
        <w:rPr>
          <w:rFonts w:cstheme="minorHAnsi"/>
          <w:iCs/>
          <w:color w:val="002060"/>
          <w:lang w:val="en-GB"/>
        </w:rPr>
        <w:t>new technologies are considered an important mean</w:t>
      </w:r>
      <w:r>
        <w:rPr>
          <w:rFonts w:cstheme="minorHAnsi"/>
          <w:iCs/>
          <w:color w:val="002060"/>
          <w:lang w:val="en-GB"/>
        </w:rPr>
        <w:t>s</w:t>
      </w:r>
      <w:r w:rsidR="00DA1D3E" w:rsidRPr="00BC47C0">
        <w:rPr>
          <w:rFonts w:cstheme="minorHAnsi"/>
          <w:iCs/>
          <w:color w:val="002060"/>
          <w:lang w:val="en-GB"/>
        </w:rPr>
        <w:t xml:space="preserve"> to focus even more on client-centric solutions, </w:t>
      </w:r>
      <w:r>
        <w:rPr>
          <w:rFonts w:cstheme="minorHAnsi"/>
          <w:iCs/>
          <w:color w:val="002060"/>
          <w:lang w:val="en-GB"/>
        </w:rPr>
        <w:t xml:space="preserve">the </w:t>
      </w:r>
      <w:r w:rsidR="00DA1D3E">
        <w:rPr>
          <w:rFonts w:cstheme="minorHAnsi"/>
          <w:iCs/>
          <w:color w:val="002060"/>
          <w:lang w:val="en-GB"/>
        </w:rPr>
        <w:t>seamless integrati</w:t>
      </w:r>
      <w:r>
        <w:rPr>
          <w:rFonts w:cstheme="minorHAnsi"/>
          <w:iCs/>
          <w:color w:val="002060"/>
          <w:lang w:val="en-GB"/>
        </w:rPr>
        <w:t>o</w:t>
      </w:r>
      <w:r w:rsidR="00DA1D3E">
        <w:rPr>
          <w:rFonts w:cstheme="minorHAnsi"/>
          <w:iCs/>
          <w:color w:val="002060"/>
          <w:lang w:val="en-GB"/>
        </w:rPr>
        <w:t xml:space="preserve">n </w:t>
      </w:r>
      <w:r>
        <w:rPr>
          <w:rFonts w:cstheme="minorHAnsi"/>
          <w:iCs/>
          <w:color w:val="002060"/>
          <w:lang w:val="en-GB"/>
        </w:rPr>
        <w:t xml:space="preserve">of </w:t>
      </w:r>
      <w:r w:rsidR="00DA1D3E">
        <w:rPr>
          <w:rFonts w:cstheme="minorHAnsi"/>
          <w:iCs/>
          <w:color w:val="002060"/>
          <w:lang w:val="en-GB"/>
        </w:rPr>
        <w:t xml:space="preserve">the </w:t>
      </w:r>
      <w:r w:rsidR="00DA1D3E" w:rsidRPr="00BC47C0">
        <w:rPr>
          <w:rFonts w:cstheme="minorHAnsi"/>
          <w:iCs/>
          <w:color w:val="002060"/>
          <w:lang w:val="en-GB"/>
        </w:rPr>
        <w:t xml:space="preserve">dense branch network, </w:t>
      </w:r>
      <w:r>
        <w:rPr>
          <w:rFonts w:cstheme="minorHAnsi"/>
          <w:iCs/>
          <w:color w:val="002060"/>
          <w:lang w:val="en-GB"/>
        </w:rPr>
        <w:t xml:space="preserve">the upgrading of </w:t>
      </w:r>
      <w:r w:rsidR="00DA1D3E">
        <w:rPr>
          <w:rFonts w:cstheme="minorHAnsi"/>
          <w:iCs/>
          <w:color w:val="002060"/>
          <w:lang w:val="en-GB"/>
        </w:rPr>
        <w:t>contact centres to advisory centres</w:t>
      </w:r>
      <w:r w:rsidR="00DA1D3E" w:rsidRPr="00BC47C0">
        <w:rPr>
          <w:rFonts w:cstheme="minorHAnsi"/>
          <w:iCs/>
          <w:color w:val="002060"/>
          <w:lang w:val="en-GB"/>
        </w:rPr>
        <w:t xml:space="preserve">, </w:t>
      </w:r>
      <w:r w:rsidR="00DA1D3E">
        <w:rPr>
          <w:rFonts w:cstheme="minorHAnsi"/>
          <w:iCs/>
          <w:color w:val="002060"/>
          <w:lang w:val="en-GB"/>
        </w:rPr>
        <w:t>a smart and simple website, mobi</w:t>
      </w:r>
      <w:r w:rsidR="00DA1D3E" w:rsidRPr="00BC47C0">
        <w:rPr>
          <w:rFonts w:cstheme="minorHAnsi"/>
          <w:iCs/>
          <w:color w:val="002060"/>
          <w:lang w:val="en-GB"/>
        </w:rPr>
        <w:t xml:space="preserve">le apps </w:t>
      </w:r>
      <w:r w:rsidR="00DA1D3E">
        <w:rPr>
          <w:rFonts w:cstheme="minorHAnsi"/>
          <w:iCs/>
          <w:color w:val="002060"/>
          <w:lang w:val="en-GB"/>
        </w:rPr>
        <w:t>and ATMs</w:t>
      </w:r>
      <w:r w:rsidR="00DA1D3E" w:rsidRPr="00BC47C0">
        <w:rPr>
          <w:rFonts w:cstheme="minorHAnsi"/>
          <w:iCs/>
          <w:color w:val="002060"/>
          <w:lang w:val="en-GB"/>
        </w:rPr>
        <w:t>.</w:t>
      </w:r>
      <w:r w:rsidR="00DA1D3E">
        <w:rPr>
          <w:rFonts w:cstheme="minorHAnsi"/>
          <w:iCs/>
          <w:color w:val="002060"/>
          <w:lang w:val="en-GB"/>
        </w:rPr>
        <w:t xml:space="preserve"> Moreover, KBC participates in emerging live and online communities where like-minded </w:t>
      </w:r>
      <w:r>
        <w:rPr>
          <w:rFonts w:cstheme="minorHAnsi"/>
          <w:iCs/>
          <w:color w:val="002060"/>
          <w:lang w:val="en-GB"/>
        </w:rPr>
        <w:t xml:space="preserve">clients </w:t>
      </w:r>
      <w:r w:rsidR="00DA1D3E">
        <w:rPr>
          <w:rFonts w:cstheme="minorHAnsi"/>
          <w:iCs/>
          <w:color w:val="002060"/>
          <w:lang w:val="en-GB"/>
        </w:rPr>
        <w:t>meet and share</w:t>
      </w:r>
      <w:r>
        <w:rPr>
          <w:rFonts w:cstheme="minorHAnsi"/>
          <w:iCs/>
          <w:color w:val="002060"/>
          <w:lang w:val="en-GB"/>
        </w:rPr>
        <w:t xml:space="preserve"> their experiences</w:t>
      </w:r>
      <w:r w:rsidR="00DA1D3E">
        <w:rPr>
          <w:rFonts w:cstheme="minorHAnsi"/>
          <w:iCs/>
          <w:color w:val="002060"/>
          <w:lang w:val="en-GB"/>
        </w:rPr>
        <w:t xml:space="preserve">. This way, </w:t>
      </w:r>
      <w:r w:rsidR="00211342">
        <w:rPr>
          <w:rFonts w:cstheme="minorHAnsi"/>
          <w:iCs/>
          <w:color w:val="002060"/>
          <w:lang w:val="en-GB"/>
        </w:rPr>
        <w:t xml:space="preserve">KBC </w:t>
      </w:r>
      <w:r w:rsidR="00DA1D3E">
        <w:rPr>
          <w:rFonts w:cstheme="minorHAnsi"/>
          <w:iCs/>
          <w:color w:val="002060"/>
          <w:lang w:val="en-GB"/>
        </w:rPr>
        <w:t xml:space="preserve"> aim</w:t>
      </w:r>
      <w:r w:rsidR="00211342">
        <w:rPr>
          <w:rFonts w:cstheme="minorHAnsi"/>
          <w:iCs/>
          <w:color w:val="002060"/>
          <w:lang w:val="en-GB"/>
        </w:rPr>
        <w:t>s</w:t>
      </w:r>
      <w:r w:rsidR="00C45933">
        <w:rPr>
          <w:rFonts w:cstheme="minorHAnsi"/>
          <w:iCs/>
          <w:color w:val="002060"/>
          <w:lang w:val="en-GB"/>
        </w:rPr>
        <w:t xml:space="preserve"> to stay close to </w:t>
      </w:r>
      <w:r w:rsidR="00211342">
        <w:rPr>
          <w:rFonts w:cstheme="minorHAnsi"/>
          <w:iCs/>
          <w:color w:val="002060"/>
          <w:lang w:val="en-GB"/>
        </w:rPr>
        <w:t xml:space="preserve">its </w:t>
      </w:r>
      <w:r>
        <w:rPr>
          <w:rFonts w:cstheme="minorHAnsi"/>
          <w:iCs/>
          <w:color w:val="002060"/>
          <w:lang w:val="en-GB"/>
        </w:rPr>
        <w:t xml:space="preserve">clients </w:t>
      </w:r>
      <w:r w:rsidR="00DA1D3E">
        <w:rPr>
          <w:rFonts w:cstheme="minorHAnsi"/>
          <w:iCs/>
          <w:color w:val="002060"/>
          <w:lang w:val="en-GB"/>
        </w:rPr>
        <w:t xml:space="preserve">in Belgium, </w:t>
      </w:r>
      <w:r>
        <w:rPr>
          <w:rFonts w:cstheme="minorHAnsi"/>
          <w:iCs/>
          <w:color w:val="002060"/>
          <w:lang w:val="en-GB"/>
        </w:rPr>
        <w:t>regardless of time or location</w:t>
      </w:r>
      <w:r w:rsidR="00DA1D3E">
        <w:rPr>
          <w:rFonts w:cstheme="minorHAnsi"/>
          <w:iCs/>
          <w:color w:val="002060"/>
        </w:rPr>
        <w:t>.</w:t>
      </w:r>
    </w:p>
    <w:p w14:paraId="5AA6D86B" w14:textId="77777777" w:rsidR="00DA1D3E" w:rsidRPr="0091672F" w:rsidRDefault="00DA1D3E" w:rsidP="00DA1D3E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theme="minorHAnsi"/>
          <w:iCs/>
          <w:color w:val="002060"/>
        </w:rPr>
      </w:pPr>
    </w:p>
    <w:p w14:paraId="4DC96786" w14:textId="71906554" w:rsidR="00DA1D3E" w:rsidRDefault="001D151E" w:rsidP="00DA1D3E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theme="minorHAnsi"/>
          <w:iCs/>
          <w:color w:val="002060"/>
        </w:rPr>
      </w:pPr>
      <w:r>
        <w:rPr>
          <w:rFonts w:cstheme="minorHAnsi"/>
          <w:iCs/>
          <w:color w:val="002060"/>
        </w:rPr>
        <w:t>In this regard</w:t>
      </w:r>
      <w:r w:rsidR="00DA1D3E">
        <w:rPr>
          <w:rFonts w:cstheme="minorHAnsi"/>
          <w:iCs/>
          <w:color w:val="002060"/>
        </w:rPr>
        <w:t xml:space="preserve">, </w:t>
      </w:r>
      <w:r w:rsidR="00DA1D3E" w:rsidRPr="00131107">
        <w:rPr>
          <w:rFonts w:cstheme="minorHAnsi"/>
          <w:b/>
          <w:iCs/>
          <w:color w:val="002060"/>
        </w:rPr>
        <w:t>various initiatives to enhance client centricity</w:t>
      </w:r>
      <w:r w:rsidR="00DA1D3E">
        <w:rPr>
          <w:rFonts w:cstheme="minorHAnsi"/>
          <w:iCs/>
          <w:color w:val="002060"/>
        </w:rPr>
        <w:t xml:space="preserve"> have been launched or are planned</w:t>
      </w:r>
      <w:r>
        <w:rPr>
          <w:rFonts w:cstheme="minorHAnsi"/>
          <w:iCs/>
          <w:color w:val="002060"/>
        </w:rPr>
        <w:t>,</w:t>
      </w:r>
      <w:r w:rsidR="00DA1D3E">
        <w:rPr>
          <w:rFonts w:cstheme="minorHAnsi"/>
          <w:iCs/>
          <w:color w:val="002060"/>
        </w:rPr>
        <w:t xml:space="preserve"> further detail</w:t>
      </w:r>
      <w:r>
        <w:rPr>
          <w:rFonts w:cstheme="minorHAnsi"/>
          <w:iCs/>
          <w:color w:val="002060"/>
        </w:rPr>
        <w:t>s</w:t>
      </w:r>
      <w:r w:rsidR="00DA1D3E">
        <w:rPr>
          <w:rFonts w:cstheme="minorHAnsi"/>
          <w:iCs/>
          <w:color w:val="002060"/>
        </w:rPr>
        <w:t xml:space="preserve"> </w:t>
      </w:r>
      <w:r>
        <w:rPr>
          <w:rFonts w:cstheme="minorHAnsi"/>
          <w:iCs/>
          <w:color w:val="002060"/>
        </w:rPr>
        <w:t xml:space="preserve">of which will be revealed </w:t>
      </w:r>
      <w:r w:rsidR="00DA1D3E">
        <w:rPr>
          <w:rFonts w:cstheme="minorHAnsi"/>
          <w:iCs/>
          <w:color w:val="002060"/>
        </w:rPr>
        <w:t>during today’s presentations. For example</w:t>
      </w:r>
      <w:r>
        <w:rPr>
          <w:rFonts w:cstheme="minorHAnsi"/>
          <w:iCs/>
          <w:color w:val="002060"/>
        </w:rPr>
        <w:t>,</w:t>
      </w:r>
      <w:r w:rsidR="00DA1D3E">
        <w:rPr>
          <w:rFonts w:cstheme="minorHAnsi"/>
          <w:iCs/>
          <w:color w:val="002060"/>
        </w:rPr>
        <w:t xml:space="preserve"> </w:t>
      </w:r>
      <w:r w:rsidR="00DA1D3E">
        <w:rPr>
          <w:rFonts w:cs="Arial"/>
          <w:bCs/>
          <w:color w:val="003768"/>
          <w:lang w:val="en-GB"/>
        </w:rPr>
        <w:t xml:space="preserve">a </w:t>
      </w:r>
      <w:r w:rsidR="00DA1D3E" w:rsidRPr="00131107">
        <w:rPr>
          <w:rFonts w:cs="Arial"/>
          <w:b/>
          <w:bCs/>
          <w:color w:val="003768"/>
          <w:lang w:val="en-GB"/>
        </w:rPr>
        <w:t>new simplified offer</w:t>
      </w:r>
      <w:r>
        <w:rPr>
          <w:rFonts w:cs="Arial"/>
          <w:b/>
          <w:bCs/>
          <w:color w:val="003768"/>
          <w:lang w:val="en-GB"/>
        </w:rPr>
        <w:t>ing</w:t>
      </w:r>
      <w:r w:rsidR="00DA1D3E" w:rsidRPr="00131107">
        <w:rPr>
          <w:rFonts w:cs="Arial"/>
          <w:b/>
          <w:bCs/>
          <w:color w:val="003768"/>
          <w:lang w:val="en-GB"/>
        </w:rPr>
        <w:t xml:space="preserve"> of current account packages (including a </w:t>
      </w:r>
      <w:r>
        <w:rPr>
          <w:rFonts w:cs="Arial"/>
          <w:b/>
          <w:bCs/>
          <w:color w:val="003768"/>
          <w:lang w:val="en-GB"/>
        </w:rPr>
        <w:t>charge</w:t>
      </w:r>
      <w:r w:rsidR="00DA1D3E" w:rsidRPr="00131107">
        <w:rPr>
          <w:rFonts w:cs="Arial"/>
          <w:b/>
          <w:bCs/>
          <w:color w:val="003768"/>
          <w:lang w:val="en-GB"/>
        </w:rPr>
        <w:t>-free current account)</w:t>
      </w:r>
      <w:r w:rsidR="00DA1D3E">
        <w:rPr>
          <w:rFonts w:cs="Arial"/>
          <w:bCs/>
          <w:color w:val="003768"/>
          <w:lang w:val="en-GB"/>
        </w:rPr>
        <w:t xml:space="preserve"> </w:t>
      </w:r>
      <w:r>
        <w:rPr>
          <w:rFonts w:cs="Arial"/>
          <w:bCs/>
          <w:color w:val="003768"/>
          <w:lang w:val="en-GB"/>
        </w:rPr>
        <w:t xml:space="preserve">is being </w:t>
      </w:r>
      <w:r w:rsidR="00E02741">
        <w:rPr>
          <w:rFonts w:cs="Arial"/>
          <w:bCs/>
          <w:color w:val="003768"/>
          <w:lang w:val="en-GB"/>
        </w:rPr>
        <w:t>provided to clients</w:t>
      </w:r>
      <w:r>
        <w:rPr>
          <w:rFonts w:cs="Arial"/>
          <w:bCs/>
          <w:color w:val="003768"/>
          <w:lang w:val="en-GB"/>
        </w:rPr>
        <w:t xml:space="preserve"> as of today </w:t>
      </w:r>
      <w:r w:rsidR="00385781">
        <w:rPr>
          <w:rFonts w:cs="Arial"/>
          <w:bCs/>
          <w:color w:val="003768"/>
          <w:lang w:val="en-GB"/>
        </w:rPr>
        <w:t xml:space="preserve">to </w:t>
      </w:r>
      <w:r w:rsidR="00DA1D3E">
        <w:rPr>
          <w:rFonts w:cs="Arial"/>
          <w:bCs/>
          <w:color w:val="003768"/>
          <w:lang w:val="en-GB"/>
        </w:rPr>
        <w:t xml:space="preserve">better respond to their current needs, a new responsive </w:t>
      </w:r>
      <w:r w:rsidR="00E02741">
        <w:rPr>
          <w:rFonts w:cs="Arial"/>
          <w:bCs/>
          <w:color w:val="003768"/>
          <w:lang w:val="en-GB"/>
        </w:rPr>
        <w:t xml:space="preserve">and </w:t>
      </w:r>
      <w:r w:rsidR="00DA1D3E">
        <w:rPr>
          <w:rFonts w:cstheme="minorHAnsi"/>
          <w:iCs/>
          <w:color w:val="002060"/>
        </w:rPr>
        <w:t>convenient bank-insurance platform (</w:t>
      </w:r>
      <w:r w:rsidR="00DA1D3E" w:rsidRPr="00131107">
        <w:rPr>
          <w:rFonts w:cstheme="minorHAnsi"/>
          <w:b/>
          <w:iCs/>
          <w:color w:val="002060"/>
        </w:rPr>
        <w:t>Touch</w:t>
      </w:r>
      <w:r w:rsidR="00DA1D3E">
        <w:rPr>
          <w:rFonts w:cstheme="minorHAnsi"/>
          <w:iCs/>
          <w:color w:val="002060"/>
        </w:rPr>
        <w:t>) will be launched later this year,</w:t>
      </w:r>
      <w:r w:rsidR="00E02741">
        <w:rPr>
          <w:rFonts w:cstheme="minorHAnsi"/>
          <w:iCs/>
          <w:color w:val="002060"/>
        </w:rPr>
        <w:t xml:space="preserve"> and</w:t>
      </w:r>
      <w:r w:rsidR="00DA1D3E">
        <w:rPr>
          <w:rFonts w:cstheme="minorHAnsi"/>
          <w:iCs/>
          <w:color w:val="002060"/>
        </w:rPr>
        <w:t xml:space="preserve"> the </w:t>
      </w:r>
      <w:r w:rsidR="00DA1D3E" w:rsidRPr="00131107">
        <w:rPr>
          <w:rFonts w:cstheme="minorHAnsi"/>
          <w:b/>
          <w:iCs/>
          <w:color w:val="002060"/>
        </w:rPr>
        <w:t>Start it @kbc initiative</w:t>
      </w:r>
      <w:r w:rsidR="00DA1D3E">
        <w:rPr>
          <w:rFonts w:cstheme="minorHAnsi"/>
          <w:iCs/>
          <w:color w:val="002060"/>
        </w:rPr>
        <w:t xml:space="preserve"> for</w:t>
      </w:r>
      <w:r w:rsidR="00E02741">
        <w:rPr>
          <w:rFonts w:cstheme="minorHAnsi"/>
          <w:iCs/>
          <w:color w:val="002060"/>
        </w:rPr>
        <w:t xml:space="preserve"> people</w:t>
      </w:r>
      <w:r w:rsidR="00DA1D3E">
        <w:rPr>
          <w:rFonts w:cstheme="minorHAnsi"/>
          <w:iCs/>
          <w:color w:val="002060"/>
        </w:rPr>
        <w:t xml:space="preserve"> starting </w:t>
      </w:r>
      <w:r w:rsidR="00E02741">
        <w:rPr>
          <w:rFonts w:cstheme="minorHAnsi"/>
          <w:iCs/>
          <w:color w:val="002060"/>
        </w:rPr>
        <w:t xml:space="preserve">up a business has proven to be a success and </w:t>
      </w:r>
      <w:r w:rsidR="00DA1D3E">
        <w:rPr>
          <w:rFonts w:cstheme="minorHAnsi"/>
          <w:iCs/>
          <w:color w:val="002060"/>
        </w:rPr>
        <w:t>is growing steadily</w:t>
      </w:r>
      <w:r w:rsidR="00E02741">
        <w:rPr>
          <w:rFonts w:cstheme="minorHAnsi"/>
          <w:iCs/>
          <w:color w:val="002060"/>
        </w:rPr>
        <w:t>.</w:t>
      </w:r>
    </w:p>
    <w:p w14:paraId="42955F23" w14:textId="77777777" w:rsidR="00DA1D3E" w:rsidRDefault="00DA1D3E" w:rsidP="00DA1D3E">
      <w:pPr>
        <w:tabs>
          <w:tab w:val="left" w:pos="8762"/>
        </w:tabs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</w:rPr>
      </w:pPr>
    </w:p>
    <w:p w14:paraId="776FAB49" w14:textId="68144BE0" w:rsidR="00DA1D3E" w:rsidRDefault="00DA1D3E" w:rsidP="00DA1D3E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 xml:space="preserve">Up until now, </w:t>
      </w:r>
      <w:r w:rsidR="007A5707">
        <w:rPr>
          <w:rFonts w:cs="Arial"/>
          <w:bCs/>
          <w:color w:val="003768"/>
          <w:lang w:val="en-GB"/>
        </w:rPr>
        <w:t xml:space="preserve">the </w:t>
      </w:r>
      <w:r>
        <w:rPr>
          <w:rFonts w:cs="Arial"/>
          <w:bCs/>
          <w:color w:val="003768"/>
          <w:lang w:val="en-GB"/>
        </w:rPr>
        <w:t xml:space="preserve">KBC </w:t>
      </w:r>
      <w:r w:rsidR="007A5707">
        <w:rPr>
          <w:rFonts w:cs="Arial"/>
          <w:bCs/>
          <w:color w:val="003768"/>
          <w:lang w:val="en-GB"/>
        </w:rPr>
        <w:t>g</w:t>
      </w:r>
      <w:r>
        <w:rPr>
          <w:rFonts w:cs="Arial"/>
          <w:bCs/>
          <w:color w:val="003768"/>
          <w:lang w:val="en-GB"/>
        </w:rPr>
        <w:t xml:space="preserve">roup was active in Brussels </w:t>
      </w:r>
      <w:r w:rsidR="00E02741">
        <w:rPr>
          <w:rFonts w:cs="Arial"/>
          <w:bCs/>
          <w:color w:val="003768"/>
          <w:lang w:val="en-GB"/>
        </w:rPr>
        <w:t xml:space="preserve">under </w:t>
      </w:r>
      <w:r>
        <w:rPr>
          <w:rFonts w:cs="Arial"/>
          <w:bCs/>
          <w:color w:val="003768"/>
          <w:lang w:val="en-GB"/>
        </w:rPr>
        <w:t xml:space="preserve">the </w:t>
      </w:r>
      <w:r w:rsidR="00E02741">
        <w:rPr>
          <w:rFonts w:cs="Arial"/>
          <w:bCs/>
          <w:color w:val="003768"/>
          <w:lang w:val="en-GB"/>
        </w:rPr>
        <w:t>‘</w:t>
      </w:r>
      <w:r>
        <w:rPr>
          <w:rFonts w:cs="Arial"/>
          <w:bCs/>
          <w:color w:val="003768"/>
          <w:lang w:val="en-GB"/>
        </w:rPr>
        <w:t>KBC</w:t>
      </w:r>
      <w:r w:rsidR="00E02741">
        <w:rPr>
          <w:rFonts w:cs="Arial"/>
          <w:bCs/>
          <w:color w:val="003768"/>
          <w:lang w:val="en-GB"/>
        </w:rPr>
        <w:t>’</w:t>
      </w:r>
      <w:r>
        <w:rPr>
          <w:rFonts w:cs="Arial"/>
          <w:bCs/>
          <w:color w:val="003768"/>
          <w:lang w:val="en-GB"/>
        </w:rPr>
        <w:t xml:space="preserve"> and </w:t>
      </w:r>
      <w:r w:rsidR="00E02741">
        <w:rPr>
          <w:rFonts w:cs="Arial"/>
          <w:bCs/>
          <w:color w:val="003768"/>
          <w:lang w:val="en-GB"/>
        </w:rPr>
        <w:t>‘</w:t>
      </w:r>
      <w:r>
        <w:rPr>
          <w:rFonts w:cs="Arial"/>
          <w:bCs/>
          <w:color w:val="003768"/>
          <w:lang w:val="en-GB"/>
        </w:rPr>
        <w:t>CBC</w:t>
      </w:r>
      <w:r w:rsidR="00E02741">
        <w:rPr>
          <w:rFonts w:cs="Arial"/>
          <w:bCs/>
          <w:color w:val="003768"/>
          <w:lang w:val="en-GB"/>
        </w:rPr>
        <w:t>’</w:t>
      </w:r>
      <w:r>
        <w:rPr>
          <w:rFonts w:cs="Arial"/>
          <w:bCs/>
          <w:color w:val="003768"/>
          <w:lang w:val="en-GB"/>
        </w:rPr>
        <w:t xml:space="preserve"> brand</w:t>
      </w:r>
      <w:r w:rsidR="00E02741">
        <w:rPr>
          <w:rFonts w:cs="Arial"/>
          <w:bCs/>
          <w:color w:val="003768"/>
          <w:lang w:val="en-GB"/>
        </w:rPr>
        <w:t>s</w:t>
      </w:r>
      <w:r>
        <w:rPr>
          <w:rFonts w:cs="Arial"/>
          <w:bCs/>
          <w:color w:val="003768"/>
          <w:lang w:val="en-GB"/>
        </w:rPr>
        <w:t>. In doing so</w:t>
      </w:r>
      <w:r w:rsidR="00E02741">
        <w:rPr>
          <w:rFonts w:cs="Arial"/>
          <w:bCs/>
          <w:color w:val="003768"/>
          <w:lang w:val="en-GB"/>
        </w:rPr>
        <w:t>,</w:t>
      </w:r>
      <w:r>
        <w:rPr>
          <w:rFonts w:cs="Arial"/>
          <w:bCs/>
          <w:color w:val="003768"/>
          <w:lang w:val="en-GB"/>
        </w:rPr>
        <w:t xml:space="preserve"> </w:t>
      </w:r>
      <w:r w:rsidR="00CC5047">
        <w:rPr>
          <w:rFonts w:cs="Arial"/>
          <w:bCs/>
          <w:color w:val="003768"/>
          <w:lang w:val="en-GB"/>
        </w:rPr>
        <w:t xml:space="preserve">the group </w:t>
      </w:r>
      <w:r>
        <w:rPr>
          <w:rFonts w:cs="Arial"/>
          <w:bCs/>
          <w:color w:val="003768"/>
          <w:lang w:val="en-GB"/>
        </w:rPr>
        <w:t xml:space="preserve">built on the strengths of KBC and CBC in their respective markets of Flanders </w:t>
      </w:r>
      <w:r w:rsidR="00E02741">
        <w:rPr>
          <w:rFonts w:cs="Arial"/>
          <w:bCs/>
          <w:color w:val="003768"/>
          <w:lang w:val="en-GB"/>
        </w:rPr>
        <w:t xml:space="preserve">and </w:t>
      </w:r>
      <w:r>
        <w:rPr>
          <w:rFonts w:cs="Arial"/>
          <w:bCs/>
          <w:color w:val="003768"/>
          <w:lang w:val="en-GB"/>
        </w:rPr>
        <w:t xml:space="preserve">Wallonia. However, </w:t>
      </w:r>
      <w:r w:rsidR="00E02741">
        <w:rPr>
          <w:rFonts w:cs="Arial"/>
          <w:bCs/>
          <w:color w:val="003768"/>
          <w:lang w:val="en-GB"/>
        </w:rPr>
        <w:t>the decision has been taken</w:t>
      </w:r>
      <w:r>
        <w:rPr>
          <w:rFonts w:cs="Arial"/>
          <w:bCs/>
          <w:color w:val="003768"/>
          <w:lang w:val="en-GB"/>
        </w:rPr>
        <w:t xml:space="preserve"> to more efficiently exploit the full </w:t>
      </w:r>
      <w:r w:rsidR="00833593">
        <w:rPr>
          <w:rFonts w:cs="Arial"/>
          <w:bCs/>
          <w:color w:val="003768"/>
          <w:lang w:val="en-GB"/>
        </w:rPr>
        <w:t xml:space="preserve">– but </w:t>
      </w:r>
      <w:r>
        <w:rPr>
          <w:rFonts w:cs="Arial"/>
          <w:bCs/>
          <w:color w:val="003768"/>
          <w:lang w:val="en-GB"/>
        </w:rPr>
        <w:t xml:space="preserve">currently </w:t>
      </w:r>
      <w:r w:rsidR="00E02741">
        <w:rPr>
          <w:rFonts w:cs="Arial"/>
          <w:bCs/>
          <w:color w:val="003768"/>
          <w:lang w:val="en-GB"/>
        </w:rPr>
        <w:t>under</w:t>
      </w:r>
      <w:r>
        <w:rPr>
          <w:rFonts w:cs="Arial"/>
          <w:bCs/>
          <w:color w:val="003768"/>
          <w:lang w:val="en-GB"/>
        </w:rPr>
        <w:t xml:space="preserve">tapped </w:t>
      </w:r>
      <w:r w:rsidR="00833593">
        <w:rPr>
          <w:rFonts w:cs="Arial"/>
          <w:bCs/>
          <w:color w:val="003768"/>
          <w:lang w:val="en-GB"/>
        </w:rPr>
        <w:t xml:space="preserve">– </w:t>
      </w:r>
      <w:r>
        <w:rPr>
          <w:rFonts w:cs="Arial"/>
          <w:bCs/>
          <w:color w:val="003768"/>
          <w:lang w:val="en-GB"/>
        </w:rPr>
        <w:t>potential of Brussels.</w:t>
      </w:r>
    </w:p>
    <w:p w14:paraId="27149A09" w14:textId="77777777" w:rsidR="00385781" w:rsidRDefault="00385781" w:rsidP="00DA1D3E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4D026268" w14:textId="6DEFCF6C" w:rsidR="00DA1D3E" w:rsidRDefault="00DA1D3E" w:rsidP="00DA1D3E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 w:rsidRPr="00106D08">
        <w:rPr>
          <w:rFonts w:cs="Arial"/>
          <w:b/>
          <w:bCs/>
          <w:color w:val="003768"/>
          <w:lang w:val="en-GB"/>
        </w:rPr>
        <w:t xml:space="preserve">As of 2015, a new separate </w:t>
      </w:r>
      <w:r w:rsidR="00E02741">
        <w:rPr>
          <w:rFonts w:cs="Arial"/>
          <w:bCs/>
          <w:color w:val="003768"/>
          <w:lang w:val="en-GB"/>
        </w:rPr>
        <w:t>‘</w:t>
      </w:r>
      <w:r w:rsidRPr="00106D08">
        <w:rPr>
          <w:rFonts w:cs="Arial"/>
          <w:b/>
          <w:bCs/>
          <w:color w:val="003768"/>
          <w:lang w:val="en-GB"/>
        </w:rPr>
        <w:t>KBC Brussels</w:t>
      </w:r>
      <w:r w:rsidR="00E02741">
        <w:rPr>
          <w:rFonts w:cs="Arial"/>
          <w:b/>
          <w:bCs/>
          <w:color w:val="003768"/>
          <w:lang w:val="en-GB"/>
        </w:rPr>
        <w:t>’</w:t>
      </w:r>
      <w:r w:rsidRPr="00106D08">
        <w:rPr>
          <w:rFonts w:cs="Arial"/>
          <w:b/>
          <w:bCs/>
          <w:color w:val="003768"/>
          <w:lang w:val="en-GB"/>
        </w:rPr>
        <w:t xml:space="preserve"> </w:t>
      </w:r>
      <w:r w:rsidR="00E02741" w:rsidRPr="00106D08">
        <w:rPr>
          <w:rFonts w:cs="Arial"/>
          <w:b/>
          <w:bCs/>
          <w:color w:val="003768"/>
          <w:lang w:val="en-GB"/>
        </w:rPr>
        <w:t xml:space="preserve">brand </w:t>
      </w:r>
      <w:r w:rsidRPr="00106D08">
        <w:rPr>
          <w:rFonts w:cs="Arial"/>
          <w:b/>
          <w:bCs/>
          <w:color w:val="003768"/>
          <w:lang w:val="en-GB"/>
        </w:rPr>
        <w:t>will be launched</w:t>
      </w:r>
      <w:r w:rsidRPr="00BA43B8">
        <w:rPr>
          <w:rFonts w:cs="Arial"/>
          <w:bCs/>
          <w:color w:val="003768"/>
          <w:lang w:val="en-GB"/>
        </w:rPr>
        <w:t>, re</w:t>
      </w:r>
      <w:r w:rsidR="00E02741">
        <w:rPr>
          <w:rFonts w:cs="Arial"/>
          <w:bCs/>
          <w:color w:val="003768"/>
          <w:lang w:val="en-GB"/>
        </w:rPr>
        <w:t>flecting</w:t>
      </w:r>
      <w:r>
        <w:rPr>
          <w:rFonts w:cs="Arial"/>
          <w:bCs/>
          <w:color w:val="003768"/>
          <w:lang w:val="en-GB"/>
        </w:rPr>
        <w:t xml:space="preserve"> the specific cosmopolitan character of Brussels and the needs of its population. Retail and SME </w:t>
      </w:r>
      <w:r w:rsidR="00E02741">
        <w:rPr>
          <w:rFonts w:cs="Arial"/>
          <w:bCs/>
          <w:color w:val="003768"/>
          <w:lang w:val="en-GB"/>
        </w:rPr>
        <w:t xml:space="preserve">clients </w:t>
      </w:r>
      <w:r>
        <w:rPr>
          <w:rFonts w:cs="Arial"/>
          <w:bCs/>
          <w:color w:val="003768"/>
          <w:lang w:val="en-GB"/>
        </w:rPr>
        <w:t xml:space="preserve">will receive </w:t>
      </w:r>
      <w:r w:rsidR="00E02741">
        <w:rPr>
          <w:rFonts w:cs="Arial"/>
          <w:bCs/>
          <w:color w:val="003768"/>
          <w:lang w:val="en-GB"/>
        </w:rPr>
        <w:t xml:space="preserve">a single, </w:t>
      </w:r>
      <w:r>
        <w:rPr>
          <w:rFonts w:cs="Arial"/>
          <w:bCs/>
          <w:color w:val="003768"/>
          <w:lang w:val="en-GB"/>
        </w:rPr>
        <w:t xml:space="preserve">unified bank-insurance product and service offering, existing KBC/CBC branches will be repositioned and innovative new branch formats will be introduced. This new growth strategy </w:t>
      </w:r>
      <w:r w:rsidR="0048510D">
        <w:rPr>
          <w:rFonts w:cs="Arial"/>
          <w:bCs/>
          <w:color w:val="003768"/>
          <w:lang w:val="en-GB"/>
        </w:rPr>
        <w:t xml:space="preserve">includes reinforcing </w:t>
      </w:r>
      <w:r>
        <w:rPr>
          <w:rFonts w:cs="Arial"/>
          <w:bCs/>
          <w:color w:val="003768"/>
          <w:lang w:val="en-GB"/>
        </w:rPr>
        <w:t xml:space="preserve">current staff </w:t>
      </w:r>
      <w:r w:rsidR="00E02741">
        <w:rPr>
          <w:rFonts w:cs="Arial"/>
          <w:bCs/>
          <w:color w:val="003768"/>
          <w:lang w:val="en-GB"/>
        </w:rPr>
        <w:t xml:space="preserve">levels </w:t>
      </w:r>
      <w:r>
        <w:rPr>
          <w:rFonts w:cs="Arial"/>
          <w:bCs/>
          <w:color w:val="003768"/>
          <w:lang w:val="en-GB"/>
        </w:rPr>
        <w:t>with new recruitments.</w:t>
      </w:r>
    </w:p>
    <w:p w14:paraId="6F85FFF4" w14:textId="77777777" w:rsidR="00DA1D3E" w:rsidRPr="0086027C" w:rsidRDefault="00DA1D3E" w:rsidP="00DA1D3E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</w:rPr>
      </w:pPr>
    </w:p>
    <w:p w14:paraId="1FDCDB38" w14:textId="573BA0C4" w:rsidR="00A27141" w:rsidRDefault="00A27141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>In Wallonia,</w:t>
      </w:r>
      <w:r w:rsidR="005A0509">
        <w:rPr>
          <w:rFonts w:cs="Arial"/>
          <w:bCs/>
          <w:color w:val="003768"/>
          <w:lang w:val="en-GB"/>
        </w:rPr>
        <w:t xml:space="preserve"> CBC</w:t>
      </w:r>
      <w:r w:rsidR="00E02741">
        <w:rPr>
          <w:rFonts w:cs="Arial"/>
          <w:bCs/>
          <w:color w:val="003768"/>
          <w:lang w:val="en-GB"/>
        </w:rPr>
        <w:t xml:space="preserve"> –</w:t>
      </w:r>
      <w:r w:rsidR="005A0509">
        <w:rPr>
          <w:rFonts w:cs="Arial"/>
          <w:bCs/>
          <w:color w:val="003768"/>
          <w:lang w:val="en-GB"/>
        </w:rPr>
        <w:t xml:space="preserve"> with its autonomous operational and co</w:t>
      </w:r>
      <w:r w:rsidR="007D1E48">
        <w:rPr>
          <w:rFonts w:cs="Arial"/>
          <w:bCs/>
          <w:color w:val="003768"/>
          <w:lang w:val="en-GB"/>
        </w:rPr>
        <w:t>mmercial model and strong embedd</w:t>
      </w:r>
      <w:r w:rsidR="005A0509">
        <w:rPr>
          <w:rFonts w:cs="Arial"/>
          <w:bCs/>
          <w:color w:val="003768"/>
          <w:lang w:val="en-GB"/>
        </w:rPr>
        <w:t>edness in the local economy</w:t>
      </w:r>
      <w:r w:rsidR="00E02741">
        <w:rPr>
          <w:rFonts w:cs="Arial"/>
          <w:bCs/>
          <w:color w:val="003768"/>
          <w:lang w:val="en-GB"/>
        </w:rPr>
        <w:t xml:space="preserve"> –</w:t>
      </w:r>
      <w:r w:rsidR="005A0509">
        <w:rPr>
          <w:rFonts w:cs="Arial"/>
          <w:bCs/>
          <w:color w:val="003768"/>
          <w:lang w:val="en-GB"/>
        </w:rPr>
        <w:t xml:space="preserve"> has </w:t>
      </w:r>
      <w:r w:rsidR="00833593">
        <w:rPr>
          <w:rFonts w:cs="Arial"/>
          <w:bCs/>
          <w:color w:val="003768"/>
          <w:lang w:val="en-GB"/>
        </w:rPr>
        <w:t>recorded</w:t>
      </w:r>
      <w:r w:rsidR="005A0509">
        <w:rPr>
          <w:rFonts w:cs="Arial"/>
          <w:bCs/>
          <w:color w:val="003768"/>
          <w:lang w:val="en-GB"/>
        </w:rPr>
        <w:t xml:space="preserve"> solid and constant year-on-year gross revenue growth. </w:t>
      </w:r>
      <w:r w:rsidR="00833593">
        <w:rPr>
          <w:rFonts w:cs="Arial"/>
          <w:bCs/>
          <w:color w:val="003768"/>
          <w:lang w:val="en-GB"/>
        </w:rPr>
        <w:t xml:space="preserve">It </w:t>
      </w:r>
      <w:r w:rsidR="005A0509">
        <w:rPr>
          <w:rFonts w:cs="Arial"/>
          <w:bCs/>
          <w:color w:val="003768"/>
          <w:lang w:val="en-GB"/>
        </w:rPr>
        <w:t>also bo</w:t>
      </w:r>
      <w:r w:rsidR="00833593">
        <w:rPr>
          <w:rFonts w:cs="Arial"/>
          <w:bCs/>
          <w:color w:val="003768"/>
          <w:lang w:val="en-GB"/>
        </w:rPr>
        <w:t>a</w:t>
      </w:r>
      <w:r w:rsidR="005A0509">
        <w:rPr>
          <w:rFonts w:cs="Arial"/>
          <w:bCs/>
          <w:color w:val="003768"/>
          <w:lang w:val="en-GB"/>
        </w:rPr>
        <w:t>sts strong solvency and liquidity position</w:t>
      </w:r>
      <w:r w:rsidR="00833593">
        <w:rPr>
          <w:rFonts w:cs="Arial"/>
          <w:bCs/>
          <w:color w:val="003768"/>
          <w:lang w:val="en-GB"/>
        </w:rPr>
        <w:t>s,</w:t>
      </w:r>
      <w:r w:rsidR="005A0509">
        <w:rPr>
          <w:rFonts w:cs="Arial"/>
          <w:bCs/>
          <w:color w:val="003768"/>
          <w:lang w:val="en-GB"/>
        </w:rPr>
        <w:t xml:space="preserve"> and </w:t>
      </w:r>
      <w:r w:rsidR="00833593">
        <w:rPr>
          <w:rFonts w:cs="Arial"/>
          <w:bCs/>
          <w:color w:val="003768"/>
          <w:lang w:val="en-GB"/>
        </w:rPr>
        <w:t xml:space="preserve">has </w:t>
      </w:r>
      <w:r w:rsidR="005A0509">
        <w:rPr>
          <w:rFonts w:cs="Arial"/>
          <w:bCs/>
          <w:color w:val="003768"/>
          <w:lang w:val="en-GB"/>
        </w:rPr>
        <w:t xml:space="preserve">market shares between 10% and 15% in the professional sector, 35% in the agricultural sector and 6% </w:t>
      </w:r>
      <w:r w:rsidR="00833593">
        <w:rPr>
          <w:rFonts w:cs="Arial"/>
          <w:bCs/>
          <w:color w:val="003768"/>
          <w:lang w:val="en-GB"/>
        </w:rPr>
        <w:t xml:space="preserve">in the </w:t>
      </w:r>
      <w:r w:rsidR="005A0509">
        <w:rPr>
          <w:rFonts w:cs="Arial"/>
          <w:bCs/>
          <w:color w:val="003768"/>
          <w:lang w:val="en-GB"/>
        </w:rPr>
        <w:t xml:space="preserve">retail </w:t>
      </w:r>
      <w:r w:rsidR="00833593">
        <w:rPr>
          <w:rFonts w:cs="Arial"/>
          <w:bCs/>
          <w:color w:val="003768"/>
          <w:lang w:val="en-GB"/>
        </w:rPr>
        <w:t>client sector</w:t>
      </w:r>
      <w:r w:rsidR="005A0509">
        <w:rPr>
          <w:rFonts w:cs="Arial"/>
          <w:bCs/>
          <w:color w:val="003768"/>
          <w:lang w:val="en-GB"/>
        </w:rPr>
        <w:t>. Building on these strong fundamentals, CBC wishes to further mine the growth potential in selected market segments in banking and insurance.</w:t>
      </w:r>
    </w:p>
    <w:p w14:paraId="24079793" w14:textId="77777777" w:rsidR="00385781" w:rsidRDefault="00385781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76D2BB0C" w14:textId="52092C2C" w:rsidR="005A0509" w:rsidRPr="00106D08" w:rsidRDefault="005A0509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color w:val="003768"/>
          <w:lang w:val="en-GB"/>
        </w:rPr>
      </w:pPr>
      <w:r w:rsidRPr="00106D08">
        <w:rPr>
          <w:rFonts w:cs="Arial"/>
          <w:b/>
          <w:bCs/>
          <w:color w:val="003768"/>
          <w:lang w:val="en-GB"/>
        </w:rPr>
        <w:t xml:space="preserve">As of 2015, CBC will increase its footprint </w:t>
      </w:r>
      <w:r w:rsidR="00106D08">
        <w:rPr>
          <w:rFonts w:cs="Arial"/>
          <w:b/>
          <w:bCs/>
          <w:color w:val="003768"/>
          <w:lang w:val="en-GB"/>
        </w:rPr>
        <w:t xml:space="preserve">in Wallonia </w:t>
      </w:r>
      <w:r w:rsidRPr="00106D08">
        <w:rPr>
          <w:rFonts w:cs="Arial"/>
          <w:b/>
          <w:bCs/>
          <w:color w:val="003768"/>
          <w:lang w:val="en-GB"/>
        </w:rPr>
        <w:t xml:space="preserve">and enhance </w:t>
      </w:r>
      <w:r w:rsidR="00833593">
        <w:rPr>
          <w:rFonts w:cs="Arial"/>
          <w:b/>
          <w:bCs/>
          <w:color w:val="003768"/>
          <w:lang w:val="en-GB"/>
        </w:rPr>
        <w:t xml:space="preserve">its </w:t>
      </w:r>
      <w:r w:rsidRPr="00106D08">
        <w:rPr>
          <w:rFonts w:cs="Arial"/>
          <w:b/>
          <w:bCs/>
          <w:color w:val="003768"/>
          <w:lang w:val="en-GB"/>
        </w:rPr>
        <w:t>availability and service offering.</w:t>
      </w:r>
    </w:p>
    <w:p w14:paraId="0D5EB50C" w14:textId="79586323" w:rsidR="005A0509" w:rsidRDefault="005A0509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 xml:space="preserve">CBC will open </w:t>
      </w:r>
      <w:r w:rsidR="00F820E4">
        <w:rPr>
          <w:rFonts w:cs="Arial"/>
          <w:bCs/>
          <w:color w:val="003768"/>
          <w:lang w:val="en-GB"/>
        </w:rPr>
        <w:t xml:space="preserve">eight </w:t>
      </w:r>
      <w:r>
        <w:rPr>
          <w:rFonts w:cs="Arial"/>
          <w:bCs/>
          <w:color w:val="003768"/>
          <w:lang w:val="en-GB"/>
        </w:rPr>
        <w:t xml:space="preserve">new </w:t>
      </w:r>
      <w:r w:rsidR="00833593">
        <w:rPr>
          <w:rFonts w:cs="Arial"/>
          <w:bCs/>
          <w:color w:val="003768"/>
          <w:lang w:val="en-GB"/>
        </w:rPr>
        <w:t xml:space="preserve">bank branches </w:t>
      </w:r>
      <w:r>
        <w:rPr>
          <w:rFonts w:cs="Arial"/>
          <w:bCs/>
          <w:color w:val="003768"/>
          <w:lang w:val="en-GB"/>
        </w:rPr>
        <w:t>and rel</w:t>
      </w:r>
      <w:r w:rsidR="0048510D">
        <w:rPr>
          <w:rFonts w:cs="Arial"/>
          <w:bCs/>
          <w:color w:val="003768"/>
          <w:lang w:val="en-GB"/>
        </w:rPr>
        <w:t xml:space="preserve">ocate 10 existing </w:t>
      </w:r>
      <w:r w:rsidR="00833593">
        <w:rPr>
          <w:rFonts w:cs="Arial"/>
          <w:bCs/>
          <w:color w:val="003768"/>
          <w:lang w:val="en-GB"/>
        </w:rPr>
        <w:t>one</w:t>
      </w:r>
      <w:r w:rsidR="00CC5047">
        <w:rPr>
          <w:rFonts w:cs="Arial"/>
          <w:bCs/>
          <w:color w:val="003768"/>
          <w:lang w:val="en-GB"/>
        </w:rPr>
        <w:t>s</w:t>
      </w:r>
      <w:r>
        <w:rPr>
          <w:rFonts w:cs="Arial"/>
          <w:bCs/>
          <w:color w:val="003768"/>
          <w:lang w:val="en-GB"/>
        </w:rPr>
        <w:t xml:space="preserve">. It will </w:t>
      </w:r>
      <w:r w:rsidR="00833593">
        <w:rPr>
          <w:rFonts w:cs="Arial"/>
          <w:bCs/>
          <w:color w:val="003768"/>
          <w:lang w:val="en-GB"/>
        </w:rPr>
        <w:t xml:space="preserve">start up </w:t>
      </w:r>
      <w:r w:rsidR="00F820E4">
        <w:rPr>
          <w:rFonts w:cs="Arial"/>
          <w:bCs/>
          <w:color w:val="003768"/>
          <w:lang w:val="en-GB"/>
        </w:rPr>
        <w:t xml:space="preserve">eight </w:t>
      </w:r>
      <w:r w:rsidR="0010078B">
        <w:rPr>
          <w:rFonts w:cs="Arial"/>
          <w:bCs/>
          <w:color w:val="003768"/>
          <w:lang w:val="en-GB"/>
        </w:rPr>
        <w:t>new insurance agen</w:t>
      </w:r>
      <w:r w:rsidR="00833593">
        <w:rPr>
          <w:rFonts w:cs="Arial"/>
          <w:bCs/>
          <w:color w:val="003768"/>
          <w:lang w:val="en-GB"/>
        </w:rPr>
        <w:t>cies</w:t>
      </w:r>
      <w:r>
        <w:rPr>
          <w:rFonts w:cs="Arial"/>
          <w:bCs/>
          <w:color w:val="003768"/>
          <w:lang w:val="en-GB"/>
        </w:rPr>
        <w:t xml:space="preserve">, </w:t>
      </w:r>
      <w:r w:rsidR="00385781">
        <w:rPr>
          <w:rFonts w:cs="Arial"/>
          <w:bCs/>
          <w:color w:val="003768"/>
          <w:lang w:val="en-GB"/>
        </w:rPr>
        <w:t>create</w:t>
      </w:r>
      <w:r>
        <w:rPr>
          <w:rFonts w:cs="Arial"/>
          <w:bCs/>
          <w:color w:val="003768"/>
          <w:lang w:val="en-GB"/>
        </w:rPr>
        <w:t xml:space="preserve"> </w:t>
      </w:r>
      <w:r w:rsidR="00385781">
        <w:rPr>
          <w:rFonts w:cs="Arial"/>
          <w:bCs/>
          <w:color w:val="003768"/>
          <w:lang w:val="en-GB"/>
        </w:rPr>
        <w:t xml:space="preserve">90 new </w:t>
      </w:r>
      <w:r>
        <w:rPr>
          <w:rFonts w:cs="Arial"/>
          <w:bCs/>
          <w:color w:val="003768"/>
          <w:lang w:val="en-GB"/>
        </w:rPr>
        <w:t>FTE</w:t>
      </w:r>
      <w:r w:rsidR="00833593">
        <w:rPr>
          <w:rFonts w:cs="Arial"/>
          <w:bCs/>
          <w:color w:val="003768"/>
          <w:lang w:val="en-GB"/>
        </w:rPr>
        <w:t>s</w:t>
      </w:r>
      <w:r>
        <w:rPr>
          <w:rFonts w:cs="Arial"/>
          <w:bCs/>
          <w:color w:val="003768"/>
          <w:lang w:val="en-GB"/>
        </w:rPr>
        <w:t xml:space="preserve"> at the bank and 14 support</w:t>
      </w:r>
      <w:r w:rsidR="0048510D">
        <w:rPr>
          <w:rFonts w:cs="Arial"/>
          <w:bCs/>
          <w:color w:val="003768"/>
          <w:lang w:val="en-GB"/>
        </w:rPr>
        <w:t xml:space="preserve"> FTE</w:t>
      </w:r>
      <w:r w:rsidR="00833593">
        <w:rPr>
          <w:rFonts w:cs="Arial"/>
          <w:bCs/>
          <w:color w:val="003768"/>
          <w:lang w:val="en-GB"/>
        </w:rPr>
        <w:t>s</w:t>
      </w:r>
      <w:r w:rsidR="0048510D">
        <w:rPr>
          <w:rFonts w:cs="Arial"/>
          <w:bCs/>
          <w:color w:val="003768"/>
          <w:lang w:val="en-GB"/>
        </w:rPr>
        <w:t xml:space="preserve"> for the insurance business</w:t>
      </w:r>
      <w:r>
        <w:rPr>
          <w:rFonts w:cs="Arial"/>
          <w:bCs/>
          <w:color w:val="003768"/>
          <w:lang w:val="en-GB"/>
        </w:rPr>
        <w:t>.</w:t>
      </w:r>
    </w:p>
    <w:p w14:paraId="21792E29" w14:textId="77777777" w:rsidR="00A27141" w:rsidRPr="00385781" w:rsidRDefault="00A27141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FF0000"/>
          <w:lang w:val="en-GB"/>
        </w:rPr>
      </w:pPr>
    </w:p>
    <w:p w14:paraId="7715ABA4" w14:textId="77777777" w:rsidR="005E58EE" w:rsidRPr="002D5A68" w:rsidRDefault="005E58EE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FF0000"/>
        </w:rPr>
      </w:pPr>
    </w:p>
    <w:p w14:paraId="40EC9C75" w14:textId="311A3829" w:rsidR="00297069" w:rsidRPr="001A01B4" w:rsidRDefault="005A0509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i/>
          <w:color w:val="002060"/>
          <w:sz w:val="24"/>
          <w:szCs w:val="24"/>
        </w:rPr>
      </w:pPr>
      <w:r w:rsidRPr="001A01B4">
        <w:rPr>
          <w:rFonts w:cs="Arial"/>
          <w:b/>
          <w:bCs/>
          <w:i/>
          <w:color w:val="002060"/>
          <w:sz w:val="24"/>
          <w:szCs w:val="24"/>
        </w:rPr>
        <w:t xml:space="preserve">Czech Republic Business Unit: </w:t>
      </w:r>
      <w:r w:rsidR="0083042D" w:rsidRPr="001A01B4">
        <w:rPr>
          <w:rFonts w:cs="Arial"/>
          <w:b/>
          <w:bCs/>
          <w:i/>
          <w:color w:val="002060"/>
          <w:sz w:val="24"/>
          <w:szCs w:val="24"/>
        </w:rPr>
        <w:t>from channel-driven to client-driven solution</w:t>
      </w:r>
      <w:r w:rsidR="00F820E4">
        <w:rPr>
          <w:rFonts w:cs="Arial"/>
          <w:b/>
          <w:bCs/>
          <w:i/>
          <w:color w:val="002060"/>
          <w:sz w:val="24"/>
          <w:szCs w:val="24"/>
        </w:rPr>
        <w:t>s</w:t>
      </w:r>
      <w:r w:rsidR="0083042D" w:rsidRPr="001A01B4">
        <w:rPr>
          <w:rFonts w:cs="Arial"/>
          <w:b/>
          <w:bCs/>
          <w:i/>
          <w:color w:val="002060"/>
          <w:sz w:val="24"/>
          <w:szCs w:val="24"/>
        </w:rPr>
        <w:t xml:space="preserve"> and simplification to generate cost-efficiency benefits</w:t>
      </w:r>
    </w:p>
    <w:p w14:paraId="503B0BDF" w14:textId="77777777" w:rsidR="005A0509" w:rsidRPr="001A01B4" w:rsidRDefault="005A0509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FF0000"/>
        </w:rPr>
      </w:pPr>
    </w:p>
    <w:p w14:paraId="04433BEA" w14:textId="4EE02F3F" w:rsidR="00106D08" w:rsidRDefault="00FB5A03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 w:rsidRPr="001A01B4">
        <w:rPr>
          <w:rFonts w:cs="Arial"/>
          <w:bCs/>
          <w:color w:val="003768"/>
          <w:lang w:val="en-GB"/>
        </w:rPr>
        <w:t>T</w:t>
      </w:r>
      <w:r w:rsidR="008C2688" w:rsidRPr="001A01B4">
        <w:rPr>
          <w:rFonts w:cs="Arial"/>
          <w:bCs/>
          <w:color w:val="003768"/>
          <w:lang w:val="en-GB"/>
        </w:rPr>
        <w:t>he Czech Republic Business Unit’s ambition is to create value for its clients by moving from a primarily channel-driven to a client-driven solution, based on the creation of an integrated model, which brings together clients, third parties and bank-insurance. New types of non-financial</w:t>
      </w:r>
      <w:r w:rsidR="00385781">
        <w:rPr>
          <w:rFonts w:cs="Arial"/>
          <w:bCs/>
          <w:color w:val="003768"/>
          <w:lang w:val="en-GB"/>
        </w:rPr>
        <w:t>,</w:t>
      </w:r>
      <w:r w:rsidR="008C2688" w:rsidRPr="001A01B4">
        <w:rPr>
          <w:rFonts w:cs="Arial"/>
          <w:bCs/>
          <w:color w:val="003768"/>
          <w:lang w:val="en-GB"/>
        </w:rPr>
        <w:t xml:space="preserve"> service-oriented products will be integrated to create superior client satisfaction and provide added value for client</w:t>
      </w:r>
      <w:r w:rsidR="00F820E4">
        <w:rPr>
          <w:rFonts w:cs="Arial"/>
          <w:bCs/>
          <w:color w:val="003768"/>
          <w:lang w:val="en-GB"/>
        </w:rPr>
        <w:t>s</w:t>
      </w:r>
      <w:r w:rsidR="008C2688" w:rsidRPr="001A01B4">
        <w:rPr>
          <w:rFonts w:cs="Arial"/>
          <w:bCs/>
          <w:color w:val="003768"/>
          <w:lang w:val="en-GB"/>
        </w:rPr>
        <w:t xml:space="preserve">. </w:t>
      </w:r>
    </w:p>
    <w:p w14:paraId="51B6361E" w14:textId="77777777" w:rsidR="001A01B4" w:rsidRPr="001A01B4" w:rsidRDefault="001A01B4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225E2194" w14:textId="03050088" w:rsidR="008C2688" w:rsidRPr="001A01B4" w:rsidRDefault="008C2688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 w:rsidRPr="001A01B4">
        <w:rPr>
          <w:rFonts w:cs="Arial"/>
          <w:bCs/>
          <w:color w:val="003768"/>
          <w:lang w:val="en-GB"/>
        </w:rPr>
        <w:t xml:space="preserve">On the one hand, </w:t>
      </w:r>
      <w:r w:rsidR="00E23D58" w:rsidRPr="00E23D58">
        <w:rPr>
          <w:rFonts w:asciiTheme="minorHAnsi" w:hAnsiTheme="minorHAnsi" w:cstheme="minorHAnsi"/>
        </w:rPr>
        <w:t>Č</w:t>
      </w:r>
      <w:r w:rsidRPr="001A01B4">
        <w:rPr>
          <w:rFonts w:cs="Arial"/>
          <w:bCs/>
          <w:color w:val="003768"/>
          <w:lang w:val="en-GB"/>
        </w:rPr>
        <w:t>SOB will incr</w:t>
      </w:r>
      <w:r w:rsidR="00D9000A" w:rsidRPr="001A01B4">
        <w:rPr>
          <w:rFonts w:cs="Arial"/>
          <w:bCs/>
          <w:color w:val="003768"/>
          <w:lang w:val="en-GB"/>
        </w:rPr>
        <w:t>easingly focus on reducing complexity</w:t>
      </w:r>
      <w:r w:rsidRPr="001A01B4">
        <w:rPr>
          <w:rFonts w:cs="Arial"/>
          <w:bCs/>
          <w:color w:val="003768"/>
          <w:lang w:val="en-GB"/>
        </w:rPr>
        <w:t xml:space="preserve"> (in products, IT, </w:t>
      </w:r>
      <w:r w:rsidR="00D9000A" w:rsidRPr="001A01B4">
        <w:rPr>
          <w:rFonts w:cs="Arial"/>
          <w:bCs/>
          <w:color w:val="003768"/>
          <w:lang w:val="en-GB"/>
        </w:rPr>
        <w:t>organisation,</w:t>
      </w:r>
      <w:r w:rsidRPr="001A01B4">
        <w:rPr>
          <w:rFonts w:cs="Arial"/>
          <w:bCs/>
          <w:color w:val="003768"/>
          <w:lang w:val="en-GB"/>
        </w:rPr>
        <w:t xml:space="preserve"> bank/distribution netw</w:t>
      </w:r>
      <w:r w:rsidR="0010078B" w:rsidRPr="001A01B4">
        <w:rPr>
          <w:rFonts w:cs="Arial"/>
          <w:bCs/>
          <w:color w:val="003768"/>
          <w:lang w:val="en-GB"/>
        </w:rPr>
        <w:t xml:space="preserve">ork, head office and branding) </w:t>
      </w:r>
      <w:r w:rsidRPr="001A01B4">
        <w:rPr>
          <w:rFonts w:cs="Arial"/>
          <w:bCs/>
          <w:color w:val="003768"/>
          <w:lang w:val="en-GB"/>
        </w:rPr>
        <w:t xml:space="preserve">to generate cost-efficiency benefits. On the other, the business unit will further enhance and accelerate bank-insurance </w:t>
      </w:r>
      <w:r w:rsidR="001A01B4">
        <w:rPr>
          <w:rFonts w:cs="Arial"/>
          <w:bCs/>
          <w:color w:val="003768"/>
          <w:lang w:val="en-GB"/>
        </w:rPr>
        <w:t>in a number of ways, including</w:t>
      </w:r>
      <w:r w:rsidRPr="001A01B4">
        <w:rPr>
          <w:rFonts w:cs="Arial"/>
          <w:bCs/>
          <w:color w:val="003768"/>
          <w:lang w:val="en-GB"/>
        </w:rPr>
        <w:t xml:space="preserve"> introducing an advanced and flexible pricing model, developing combined bank-insurance products,</w:t>
      </w:r>
      <w:r w:rsidR="00D9000A" w:rsidRPr="001A01B4">
        <w:rPr>
          <w:rFonts w:cs="Arial"/>
          <w:bCs/>
          <w:color w:val="003768"/>
          <w:lang w:val="en-GB"/>
        </w:rPr>
        <w:t xml:space="preserve"> </w:t>
      </w:r>
      <w:r w:rsidR="00E23D58">
        <w:rPr>
          <w:rFonts w:cs="Arial"/>
          <w:bCs/>
          <w:color w:val="003768"/>
          <w:lang w:val="en-GB"/>
        </w:rPr>
        <w:t xml:space="preserve">and </w:t>
      </w:r>
      <w:r w:rsidR="00D9000A" w:rsidRPr="001A01B4">
        <w:rPr>
          <w:rFonts w:cs="Arial"/>
          <w:bCs/>
          <w:color w:val="003768"/>
          <w:lang w:val="en-GB"/>
        </w:rPr>
        <w:t>strengthening the insurance sales force</w:t>
      </w:r>
      <w:r w:rsidR="001E333A" w:rsidRPr="001A01B4">
        <w:rPr>
          <w:rFonts w:cs="Arial"/>
          <w:bCs/>
          <w:color w:val="003768"/>
          <w:lang w:val="en-GB"/>
        </w:rPr>
        <w:t xml:space="preserve"> (56 insurance specialist</w:t>
      </w:r>
      <w:r w:rsidR="007A5707">
        <w:rPr>
          <w:rFonts w:cs="Arial"/>
          <w:bCs/>
          <w:color w:val="003768"/>
          <w:lang w:val="en-GB"/>
        </w:rPr>
        <w:t>s</w:t>
      </w:r>
      <w:r w:rsidR="001E333A" w:rsidRPr="001A01B4">
        <w:rPr>
          <w:rFonts w:cs="Arial"/>
          <w:bCs/>
          <w:color w:val="003768"/>
          <w:lang w:val="en-GB"/>
        </w:rPr>
        <w:t xml:space="preserve"> have been hired to work in bank branches)</w:t>
      </w:r>
      <w:r w:rsidR="00E23D58">
        <w:rPr>
          <w:rFonts w:cs="Arial"/>
          <w:bCs/>
          <w:color w:val="003768"/>
          <w:lang w:val="en-GB"/>
        </w:rPr>
        <w:t>.</w:t>
      </w:r>
    </w:p>
    <w:p w14:paraId="103AECA1" w14:textId="77777777" w:rsidR="00106D08" w:rsidRPr="001A01B4" w:rsidRDefault="00106D08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3F94A95D" w14:textId="582FA910" w:rsidR="008C2688" w:rsidRDefault="00E23D58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 w:rsidRPr="00E23D58">
        <w:rPr>
          <w:rFonts w:asciiTheme="minorHAnsi" w:hAnsiTheme="minorHAnsi" w:cstheme="minorHAnsi"/>
        </w:rPr>
        <w:t>Č</w:t>
      </w:r>
      <w:r w:rsidR="00D9000A" w:rsidRPr="001A01B4">
        <w:rPr>
          <w:rFonts w:cs="Arial"/>
          <w:bCs/>
          <w:color w:val="003768"/>
          <w:lang w:val="en-GB"/>
        </w:rPr>
        <w:t xml:space="preserve">SOB </w:t>
      </w:r>
      <w:r w:rsidR="008C2688" w:rsidRPr="001A01B4">
        <w:rPr>
          <w:rFonts w:cs="Arial"/>
          <w:bCs/>
          <w:color w:val="003768"/>
          <w:lang w:val="en-GB"/>
        </w:rPr>
        <w:t xml:space="preserve">wishes </w:t>
      </w:r>
      <w:r w:rsidR="00D9000A" w:rsidRPr="001A01B4">
        <w:rPr>
          <w:rFonts w:cs="Arial"/>
          <w:bCs/>
          <w:color w:val="003768"/>
          <w:lang w:val="en-GB"/>
        </w:rPr>
        <w:t xml:space="preserve">to maintain growth in the </w:t>
      </w:r>
      <w:r w:rsidR="008C2688" w:rsidRPr="001A01B4">
        <w:rPr>
          <w:rFonts w:cs="Arial"/>
          <w:bCs/>
          <w:color w:val="003768"/>
          <w:lang w:val="en-GB"/>
        </w:rPr>
        <w:t>areas where it tra</w:t>
      </w:r>
      <w:r w:rsidR="00D9000A" w:rsidRPr="001A01B4">
        <w:rPr>
          <w:rFonts w:cs="Arial"/>
          <w:bCs/>
          <w:color w:val="003768"/>
          <w:lang w:val="en-GB"/>
        </w:rPr>
        <w:t>ditionally has been very strong</w:t>
      </w:r>
      <w:r>
        <w:rPr>
          <w:rFonts w:cs="Arial"/>
          <w:bCs/>
          <w:color w:val="003768"/>
          <w:lang w:val="en-GB"/>
        </w:rPr>
        <w:t>,</w:t>
      </w:r>
      <w:r w:rsidR="00D9000A" w:rsidRPr="001A01B4">
        <w:rPr>
          <w:rFonts w:cs="Arial"/>
          <w:bCs/>
          <w:color w:val="003768"/>
          <w:lang w:val="en-GB"/>
        </w:rPr>
        <w:t xml:space="preserve"> such as corporate loans (market share </w:t>
      </w:r>
      <w:r>
        <w:rPr>
          <w:rFonts w:cs="Arial"/>
          <w:bCs/>
          <w:color w:val="003768"/>
          <w:lang w:val="en-GB"/>
        </w:rPr>
        <w:t xml:space="preserve">of </w:t>
      </w:r>
      <w:r w:rsidR="00D9000A" w:rsidRPr="001A01B4">
        <w:rPr>
          <w:rFonts w:cs="Arial"/>
          <w:bCs/>
          <w:color w:val="003768"/>
          <w:lang w:val="en-GB"/>
        </w:rPr>
        <w:t xml:space="preserve">19%) and mortgages (market share </w:t>
      </w:r>
      <w:r>
        <w:rPr>
          <w:rFonts w:cs="Arial"/>
          <w:bCs/>
          <w:color w:val="003768"/>
          <w:lang w:val="en-GB"/>
        </w:rPr>
        <w:t xml:space="preserve">of </w:t>
      </w:r>
      <w:r w:rsidR="00D9000A" w:rsidRPr="001A01B4">
        <w:rPr>
          <w:rFonts w:cs="Arial"/>
          <w:bCs/>
          <w:color w:val="003768"/>
          <w:lang w:val="en-GB"/>
        </w:rPr>
        <w:t>30%). On top of that</w:t>
      </w:r>
      <w:r w:rsidR="001A01B4">
        <w:rPr>
          <w:rFonts w:cs="Arial"/>
          <w:bCs/>
          <w:color w:val="003768"/>
          <w:lang w:val="en-GB"/>
        </w:rPr>
        <w:t>,</w:t>
      </w:r>
      <w:r w:rsidR="00D9000A" w:rsidRPr="001A01B4">
        <w:rPr>
          <w:rFonts w:cs="Arial"/>
          <w:bCs/>
          <w:color w:val="003768"/>
          <w:lang w:val="en-GB"/>
        </w:rPr>
        <w:t xml:space="preserve"> </w:t>
      </w:r>
      <w:r w:rsidRPr="00E23D58">
        <w:rPr>
          <w:rFonts w:asciiTheme="minorHAnsi" w:hAnsiTheme="minorHAnsi" w:cstheme="minorHAnsi"/>
        </w:rPr>
        <w:t>Č</w:t>
      </w:r>
      <w:r w:rsidR="00D9000A" w:rsidRPr="001A01B4">
        <w:rPr>
          <w:rFonts w:cs="Arial"/>
          <w:bCs/>
          <w:color w:val="003768"/>
          <w:lang w:val="en-GB"/>
        </w:rPr>
        <w:t xml:space="preserve">SOB will mine the </w:t>
      </w:r>
      <w:r w:rsidR="001A01B4">
        <w:rPr>
          <w:rFonts w:cs="Arial"/>
          <w:bCs/>
          <w:color w:val="003768"/>
          <w:lang w:val="en-GB"/>
        </w:rPr>
        <w:t>currently</w:t>
      </w:r>
      <w:r w:rsidR="001A01B4" w:rsidRPr="001A01B4">
        <w:rPr>
          <w:rFonts w:cs="Arial"/>
          <w:bCs/>
          <w:color w:val="003768"/>
          <w:lang w:val="en-GB"/>
        </w:rPr>
        <w:t xml:space="preserve"> </w:t>
      </w:r>
      <w:r w:rsidR="001A01B4">
        <w:rPr>
          <w:rFonts w:cs="Arial"/>
          <w:bCs/>
          <w:color w:val="003768"/>
          <w:lang w:val="en-GB"/>
        </w:rPr>
        <w:t>under</w:t>
      </w:r>
      <w:r w:rsidR="00D9000A" w:rsidRPr="001A01B4">
        <w:rPr>
          <w:rFonts w:cs="Arial"/>
          <w:bCs/>
          <w:color w:val="003768"/>
          <w:lang w:val="en-GB"/>
        </w:rPr>
        <w:t xml:space="preserve">tapped potential in the attractive SME loans market by focusing on sustainable client relationships. </w:t>
      </w:r>
      <w:r w:rsidR="001A01B4">
        <w:rPr>
          <w:rFonts w:cs="Arial"/>
          <w:bCs/>
          <w:color w:val="003768"/>
          <w:lang w:val="en-GB"/>
        </w:rPr>
        <w:t>I</w:t>
      </w:r>
      <w:r w:rsidR="00D9000A" w:rsidRPr="001A01B4">
        <w:rPr>
          <w:rFonts w:cs="Arial"/>
          <w:bCs/>
          <w:color w:val="003768"/>
          <w:lang w:val="en-GB"/>
        </w:rPr>
        <w:t>n the consumer finance market</w:t>
      </w:r>
      <w:r w:rsidR="00F820E4">
        <w:rPr>
          <w:rFonts w:cs="Arial"/>
          <w:bCs/>
          <w:color w:val="003768"/>
          <w:lang w:val="en-GB"/>
        </w:rPr>
        <w:t>,</w:t>
      </w:r>
      <w:r w:rsidR="001A01B4">
        <w:rPr>
          <w:rFonts w:cs="Arial"/>
          <w:bCs/>
          <w:color w:val="003768"/>
          <w:lang w:val="en-GB"/>
        </w:rPr>
        <w:t xml:space="preserve"> too</w:t>
      </w:r>
      <w:r w:rsidR="00D9000A" w:rsidRPr="001A01B4">
        <w:rPr>
          <w:rFonts w:cs="Arial"/>
          <w:bCs/>
          <w:color w:val="003768"/>
          <w:lang w:val="en-GB"/>
        </w:rPr>
        <w:t xml:space="preserve">, </w:t>
      </w:r>
      <w:r w:rsidRPr="00E23D58">
        <w:rPr>
          <w:rFonts w:asciiTheme="minorHAnsi" w:hAnsiTheme="minorHAnsi" w:cstheme="minorHAnsi"/>
        </w:rPr>
        <w:t>Č</w:t>
      </w:r>
      <w:r w:rsidR="00D9000A" w:rsidRPr="001A01B4">
        <w:rPr>
          <w:rFonts w:cs="Arial"/>
          <w:bCs/>
          <w:color w:val="003768"/>
          <w:lang w:val="en-GB"/>
        </w:rPr>
        <w:t xml:space="preserve">SOB </w:t>
      </w:r>
      <w:r w:rsidR="001A01B4">
        <w:rPr>
          <w:rFonts w:cs="Arial"/>
          <w:bCs/>
          <w:color w:val="003768"/>
          <w:lang w:val="en-GB"/>
        </w:rPr>
        <w:t xml:space="preserve">is </w:t>
      </w:r>
      <w:r>
        <w:rPr>
          <w:rFonts w:cs="Arial"/>
          <w:bCs/>
          <w:color w:val="003768"/>
          <w:lang w:val="en-GB"/>
        </w:rPr>
        <w:t>aiming</w:t>
      </w:r>
      <w:r w:rsidR="001A01B4" w:rsidRPr="001A01B4">
        <w:rPr>
          <w:rFonts w:cs="Arial"/>
          <w:bCs/>
          <w:color w:val="003768"/>
          <w:lang w:val="en-GB"/>
        </w:rPr>
        <w:t xml:space="preserve"> </w:t>
      </w:r>
      <w:r w:rsidR="00D9000A" w:rsidRPr="001A01B4">
        <w:rPr>
          <w:rFonts w:cs="Arial"/>
          <w:bCs/>
          <w:color w:val="003768"/>
          <w:lang w:val="en-GB"/>
        </w:rPr>
        <w:t xml:space="preserve">to increase its current market share of </w:t>
      </w:r>
      <w:r w:rsidR="009061B0">
        <w:rPr>
          <w:rFonts w:cs="Arial"/>
          <w:bCs/>
          <w:color w:val="003768"/>
          <w:lang w:val="en-GB"/>
        </w:rPr>
        <w:t>11</w:t>
      </w:r>
      <w:r w:rsidR="00D9000A" w:rsidRPr="001A01B4">
        <w:rPr>
          <w:rFonts w:cs="Arial"/>
          <w:bCs/>
          <w:color w:val="003768"/>
          <w:lang w:val="en-GB"/>
        </w:rPr>
        <w:t>%</w:t>
      </w:r>
      <w:r w:rsidR="001A01B4">
        <w:rPr>
          <w:rFonts w:cs="Arial"/>
          <w:bCs/>
          <w:color w:val="003768"/>
          <w:lang w:val="en-GB"/>
        </w:rPr>
        <w:t>,</w:t>
      </w:r>
      <w:r w:rsidR="00D9000A" w:rsidRPr="001A01B4">
        <w:rPr>
          <w:rFonts w:cs="Arial"/>
          <w:bCs/>
          <w:color w:val="003768"/>
          <w:lang w:val="en-GB"/>
        </w:rPr>
        <w:t xml:space="preserve"> while observing an </w:t>
      </w:r>
      <w:r w:rsidR="00D9000A" w:rsidRPr="007A5707">
        <w:rPr>
          <w:rFonts w:cs="Arial"/>
          <w:bCs/>
          <w:color w:val="003768"/>
          <w:lang w:val="en-GB"/>
        </w:rPr>
        <w:t>acceptable cost of risk</w:t>
      </w:r>
      <w:r w:rsidR="00D9000A" w:rsidRPr="001A01B4">
        <w:rPr>
          <w:rFonts w:cs="Arial"/>
          <w:bCs/>
          <w:color w:val="003768"/>
          <w:lang w:val="en-GB"/>
        </w:rPr>
        <w:t>.</w:t>
      </w:r>
    </w:p>
    <w:p w14:paraId="45323C90" w14:textId="77777777" w:rsidR="008C2688" w:rsidRDefault="008C2688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0234C9A8" w14:textId="2EF7EC24" w:rsidR="00C45933" w:rsidRDefault="00C45933">
      <w:pPr>
        <w:spacing w:after="0" w:line="240" w:lineRule="auto"/>
        <w:rPr>
          <w:rFonts w:cs="Arial"/>
          <w:b/>
          <w:bCs/>
          <w:i/>
          <w:color w:val="002060"/>
          <w:sz w:val="24"/>
          <w:szCs w:val="24"/>
          <w:lang w:val="en-GB"/>
        </w:rPr>
      </w:pPr>
      <w:r>
        <w:rPr>
          <w:rFonts w:cs="Arial"/>
          <w:b/>
          <w:bCs/>
          <w:i/>
          <w:color w:val="002060"/>
          <w:sz w:val="24"/>
          <w:szCs w:val="24"/>
          <w:lang w:val="en-GB"/>
        </w:rPr>
        <w:br w:type="page"/>
      </w:r>
    </w:p>
    <w:p w14:paraId="782AFFEF" w14:textId="77777777" w:rsidR="0010078B" w:rsidRDefault="0010078B" w:rsidP="00C9642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i/>
          <w:color w:val="002060"/>
          <w:sz w:val="24"/>
          <w:szCs w:val="24"/>
          <w:lang w:val="en-GB"/>
        </w:rPr>
      </w:pPr>
    </w:p>
    <w:p w14:paraId="3F30382A" w14:textId="31FB4CCA" w:rsidR="0083042D" w:rsidRPr="005D3F05" w:rsidRDefault="0083042D" w:rsidP="00C9642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i/>
          <w:color w:val="002060"/>
          <w:sz w:val="24"/>
          <w:szCs w:val="24"/>
          <w:lang w:val="en-GB"/>
        </w:rPr>
      </w:pPr>
      <w:r w:rsidRPr="005D3F05">
        <w:rPr>
          <w:rFonts w:cs="Arial"/>
          <w:b/>
          <w:bCs/>
          <w:i/>
          <w:color w:val="002060"/>
          <w:sz w:val="24"/>
          <w:szCs w:val="24"/>
          <w:lang w:val="en-GB"/>
        </w:rPr>
        <w:t xml:space="preserve">International Markets Business Unit: </w:t>
      </w:r>
      <w:r w:rsidR="00833593">
        <w:rPr>
          <w:rFonts w:cs="Arial"/>
          <w:b/>
          <w:bCs/>
          <w:i/>
          <w:color w:val="002060"/>
          <w:sz w:val="24"/>
          <w:szCs w:val="24"/>
          <w:lang w:val="en-GB"/>
        </w:rPr>
        <w:t xml:space="preserve">a </w:t>
      </w:r>
      <w:r w:rsidRPr="005D3F05">
        <w:rPr>
          <w:rFonts w:cs="Arial"/>
          <w:b/>
          <w:bCs/>
          <w:i/>
          <w:color w:val="002060"/>
          <w:sz w:val="24"/>
          <w:szCs w:val="24"/>
          <w:lang w:val="en-GB"/>
        </w:rPr>
        <w:t>clear focus o</w:t>
      </w:r>
      <w:r w:rsidR="00650778">
        <w:rPr>
          <w:rFonts w:cs="Arial"/>
          <w:b/>
          <w:bCs/>
          <w:i/>
          <w:color w:val="002060"/>
          <w:sz w:val="24"/>
          <w:szCs w:val="24"/>
          <w:lang w:val="en-GB"/>
        </w:rPr>
        <w:t xml:space="preserve">n hybrid affluent/mass affluent </w:t>
      </w:r>
      <w:r w:rsidRPr="005D3F05">
        <w:rPr>
          <w:rFonts w:cs="Arial"/>
          <w:b/>
          <w:bCs/>
          <w:i/>
          <w:color w:val="002060"/>
          <w:sz w:val="24"/>
          <w:szCs w:val="24"/>
          <w:lang w:val="en-GB"/>
        </w:rPr>
        <w:t>clients</w:t>
      </w:r>
    </w:p>
    <w:p w14:paraId="37E76A71" w14:textId="77777777" w:rsidR="0083042D" w:rsidRPr="007D1E48" w:rsidRDefault="0083042D" w:rsidP="00C9642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i/>
          <w:color w:val="002060"/>
        </w:rPr>
      </w:pPr>
    </w:p>
    <w:p w14:paraId="43EB39F5" w14:textId="3E94EA1F" w:rsidR="00827F75" w:rsidRDefault="00FB5A03" w:rsidP="00C9642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 xml:space="preserve">In the International Markets Business Unit, </w:t>
      </w:r>
      <w:r w:rsidR="00C96426" w:rsidRPr="0083042D">
        <w:rPr>
          <w:rFonts w:cs="Arial"/>
          <w:b/>
          <w:bCs/>
          <w:color w:val="003768"/>
          <w:lang w:val="en-GB"/>
        </w:rPr>
        <w:t xml:space="preserve">K&amp;H (Hungary) and </w:t>
      </w:r>
      <w:r w:rsidR="00E23D58" w:rsidRPr="00E23D58">
        <w:rPr>
          <w:rFonts w:asciiTheme="minorHAnsi" w:hAnsiTheme="minorHAnsi" w:cstheme="minorHAnsi"/>
        </w:rPr>
        <w:t>Č</w:t>
      </w:r>
      <w:r w:rsidR="00C96426" w:rsidRPr="0083042D">
        <w:rPr>
          <w:rFonts w:cs="Arial"/>
          <w:b/>
          <w:bCs/>
          <w:color w:val="003768"/>
          <w:lang w:val="en-GB"/>
        </w:rPr>
        <w:t>SOB Slovakia</w:t>
      </w:r>
      <w:r w:rsidR="00C96426">
        <w:rPr>
          <w:rFonts w:cs="Arial"/>
          <w:bCs/>
          <w:color w:val="003768"/>
          <w:lang w:val="en-GB"/>
        </w:rPr>
        <w:t xml:space="preserve"> intend to transform their </w:t>
      </w:r>
      <w:r w:rsidR="000E60FA">
        <w:rPr>
          <w:rFonts w:cs="Arial"/>
          <w:bCs/>
          <w:color w:val="003768"/>
          <w:lang w:val="en-GB"/>
        </w:rPr>
        <w:t xml:space="preserve">branch-centric </w:t>
      </w:r>
      <w:r w:rsidR="00C96426">
        <w:rPr>
          <w:rFonts w:cs="Arial"/>
          <w:bCs/>
          <w:color w:val="003768"/>
          <w:lang w:val="en-GB"/>
        </w:rPr>
        <w:t xml:space="preserve">model to a hybrid distribution model. </w:t>
      </w:r>
    </w:p>
    <w:p w14:paraId="321B3BBB" w14:textId="31207123" w:rsidR="00827F75" w:rsidRDefault="00C96426" w:rsidP="00C9642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 xml:space="preserve">With an excess of liquidity, K&amp;H plans to further support the Hungarian economy </w:t>
      </w:r>
      <w:r w:rsidR="00827F75">
        <w:rPr>
          <w:rFonts w:cs="Arial"/>
          <w:bCs/>
          <w:color w:val="003768"/>
          <w:lang w:val="en-GB"/>
        </w:rPr>
        <w:t xml:space="preserve">and grow its market shares in all key segments, with continuous </w:t>
      </w:r>
      <w:r w:rsidR="000E60FA">
        <w:rPr>
          <w:rFonts w:cs="Arial"/>
          <w:bCs/>
          <w:color w:val="003768"/>
          <w:lang w:val="en-GB"/>
        </w:rPr>
        <w:t xml:space="preserve">improvements in </w:t>
      </w:r>
      <w:r w:rsidR="00827F75">
        <w:rPr>
          <w:rFonts w:cs="Arial"/>
          <w:bCs/>
          <w:color w:val="003768"/>
          <w:lang w:val="en-GB"/>
        </w:rPr>
        <w:t>efficiency and profitability. For the bank, client acquisitions and ‘share of wallet</w:t>
      </w:r>
      <w:r w:rsidR="000E60FA">
        <w:rPr>
          <w:rFonts w:cs="Arial"/>
          <w:bCs/>
          <w:color w:val="003768"/>
          <w:lang w:val="en-GB"/>
        </w:rPr>
        <w:t>’</w:t>
      </w:r>
      <w:r w:rsidR="00827F75">
        <w:rPr>
          <w:rFonts w:cs="Arial"/>
          <w:bCs/>
          <w:color w:val="003768"/>
          <w:lang w:val="en-GB"/>
        </w:rPr>
        <w:t xml:space="preserve"> </w:t>
      </w:r>
      <w:r w:rsidR="007A5707">
        <w:rPr>
          <w:rFonts w:cs="Arial"/>
          <w:bCs/>
          <w:color w:val="003768"/>
          <w:lang w:val="en-GB"/>
        </w:rPr>
        <w:t>campaigns</w:t>
      </w:r>
      <w:r w:rsidR="007A5707" w:rsidRPr="007A5707">
        <w:rPr>
          <w:rFonts w:cs="Arial"/>
          <w:bCs/>
          <w:color w:val="003768"/>
          <w:lang w:val="en-GB"/>
        </w:rPr>
        <w:t xml:space="preserve"> </w:t>
      </w:r>
      <w:r w:rsidR="00827F75">
        <w:rPr>
          <w:rFonts w:cs="Arial"/>
          <w:bCs/>
          <w:color w:val="003768"/>
          <w:lang w:val="en-GB"/>
        </w:rPr>
        <w:t xml:space="preserve">in </w:t>
      </w:r>
      <w:r w:rsidR="000E60FA">
        <w:rPr>
          <w:rFonts w:cs="Arial"/>
          <w:bCs/>
          <w:color w:val="003768"/>
          <w:lang w:val="en-GB"/>
        </w:rPr>
        <w:t xml:space="preserve">the </w:t>
      </w:r>
      <w:r w:rsidR="00827F75">
        <w:rPr>
          <w:rFonts w:cs="Arial"/>
          <w:bCs/>
          <w:color w:val="003768"/>
          <w:lang w:val="en-GB"/>
        </w:rPr>
        <w:t xml:space="preserve">retail, SME and </w:t>
      </w:r>
      <w:r>
        <w:rPr>
          <w:rFonts w:cs="Arial"/>
          <w:bCs/>
          <w:color w:val="003768"/>
          <w:lang w:val="en-GB"/>
        </w:rPr>
        <w:t xml:space="preserve">corporate </w:t>
      </w:r>
      <w:r w:rsidR="000E60FA">
        <w:rPr>
          <w:rFonts w:cs="Arial"/>
          <w:bCs/>
          <w:color w:val="003768"/>
          <w:lang w:val="en-GB"/>
        </w:rPr>
        <w:t xml:space="preserve">segments </w:t>
      </w:r>
      <w:r w:rsidR="00827F75">
        <w:rPr>
          <w:rFonts w:cs="Arial"/>
          <w:bCs/>
          <w:color w:val="003768"/>
          <w:lang w:val="en-GB"/>
        </w:rPr>
        <w:t>remain</w:t>
      </w:r>
      <w:r w:rsidR="00114852">
        <w:rPr>
          <w:rFonts w:cs="Arial"/>
          <w:bCs/>
          <w:color w:val="003768"/>
          <w:lang w:val="en-GB"/>
        </w:rPr>
        <w:t xml:space="preserve"> </w:t>
      </w:r>
      <w:r w:rsidR="000E60FA">
        <w:rPr>
          <w:rFonts w:cs="Arial"/>
          <w:bCs/>
          <w:color w:val="003768"/>
          <w:lang w:val="en-GB"/>
        </w:rPr>
        <w:t>the</w:t>
      </w:r>
      <w:r w:rsidR="00827F75">
        <w:rPr>
          <w:rFonts w:cs="Arial"/>
          <w:bCs/>
          <w:color w:val="003768"/>
          <w:lang w:val="en-GB"/>
        </w:rPr>
        <w:t xml:space="preserve"> top priority. For the insurer, growth will primarily be driven by sales </w:t>
      </w:r>
      <w:r w:rsidR="000E60FA">
        <w:rPr>
          <w:rFonts w:cs="Arial"/>
          <w:bCs/>
          <w:color w:val="003768"/>
          <w:lang w:val="en-GB"/>
        </w:rPr>
        <w:t xml:space="preserve">through </w:t>
      </w:r>
      <w:r w:rsidR="00827F75">
        <w:rPr>
          <w:rFonts w:cs="Arial"/>
          <w:bCs/>
          <w:color w:val="003768"/>
          <w:lang w:val="en-GB"/>
        </w:rPr>
        <w:t xml:space="preserve">the bank channel. </w:t>
      </w:r>
    </w:p>
    <w:p w14:paraId="59CF3299" w14:textId="44A11B5D" w:rsidR="0083042D" w:rsidRDefault="00827F75" w:rsidP="00827F75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>In Slovakia, business income is planned to increase significantly above market expectations, especially in retail asset classes (home loans, consumer finance, SME</w:t>
      </w:r>
      <w:r w:rsidR="000E60FA">
        <w:rPr>
          <w:rFonts w:cs="Arial"/>
          <w:bCs/>
          <w:color w:val="003768"/>
          <w:lang w:val="en-GB"/>
        </w:rPr>
        <w:t>s</w:t>
      </w:r>
      <w:r>
        <w:rPr>
          <w:rFonts w:cs="Arial"/>
          <w:bCs/>
          <w:color w:val="003768"/>
          <w:lang w:val="en-GB"/>
        </w:rPr>
        <w:t xml:space="preserve"> and leas</w:t>
      </w:r>
      <w:r w:rsidR="000E60FA">
        <w:rPr>
          <w:rFonts w:cs="Arial"/>
          <w:bCs/>
          <w:color w:val="003768"/>
          <w:lang w:val="en-GB"/>
        </w:rPr>
        <w:t>ing</w:t>
      </w:r>
      <w:r>
        <w:rPr>
          <w:rFonts w:cs="Arial"/>
          <w:bCs/>
          <w:color w:val="003768"/>
          <w:lang w:val="en-GB"/>
        </w:rPr>
        <w:t>).</w:t>
      </w:r>
    </w:p>
    <w:p w14:paraId="7CD5043A" w14:textId="77777777" w:rsidR="00827F75" w:rsidRDefault="00827F75" w:rsidP="00C9642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13100D73" w14:textId="6E294BDF" w:rsidR="0083042D" w:rsidRDefault="00114852" w:rsidP="00C9642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 w:rsidRPr="0083042D">
        <w:rPr>
          <w:rFonts w:cs="Arial"/>
          <w:b/>
          <w:bCs/>
          <w:color w:val="003768"/>
          <w:lang w:val="en-GB"/>
        </w:rPr>
        <w:t>CIB</w:t>
      </w:r>
      <w:r>
        <w:rPr>
          <w:rFonts w:cs="Arial"/>
          <w:b/>
          <w:bCs/>
          <w:color w:val="003768"/>
          <w:lang w:val="en-GB"/>
        </w:rPr>
        <w:t>ANK</w:t>
      </w:r>
      <w:r w:rsidRPr="0083042D">
        <w:rPr>
          <w:rFonts w:cs="Arial"/>
          <w:b/>
          <w:bCs/>
          <w:color w:val="003768"/>
          <w:lang w:val="en-GB"/>
        </w:rPr>
        <w:t xml:space="preserve"> </w:t>
      </w:r>
      <w:r w:rsidR="00C96426" w:rsidRPr="0083042D">
        <w:rPr>
          <w:rFonts w:cs="Arial"/>
          <w:b/>
          <w:bCs/>
          <w:color w:val="003768"/>
          <w:lang w:val="en-GB"/>
        </w:rPr>
        <w:t>and DZI (Bulgaria)</w:t>
      </w:r>
      <w:r w:rsidR="00C96426">
        <w:rPr>
          <w:rFonts w:cs="Arial"/>
          <w:bCs/>
          <w:color w:val="003768"/>
          <w:lang w:val="en-GB"/>
        </w:rPr>
        <w:t xml:space="preserve"> are following the same </w:t>
      </w:r>
      <w:r w:rsidR="000E60FA">
        <w:rPr>
          <w:rFonts w:cs="Arial"/>
          <w:bCs/>
          <w:color w:val="003768"/>
          <w:lang w:val="en-GB"/>
        </w:rPr>
        <w:t xml:space="preserve">path </w:t>
      </w:r>
      <w:r w:rsidR="00C96426">
        <w:rPr>
          <w:rFonts w:cs="Arial"/>
          <w:bCs/>
          <w:color w:val="003768"/>
          <w:lang w:val="en-GB"/>
        </w:rPr>
        <w:t xml:space="preserve">as K&amp;H and </w:t>
      </w:r>
      <w:r w:rsidR="00E23D58" w:rsidRPr="00E23D58">
        <w:rPr>
          <w:rFonts w:asciiTheme="minorHAnsi" w:hAnsiTheme="minorHAnsi" w:cstheme="minorHAnsi"/>
        </w:rPr>
        <w:t>Č</w:t>
      </w:r>
      <w:r w:rsidR="00C96426">
        <w:rPr>
          <w:rFonts w:cs="Arial"/>
          <w:bCs/>
          <w:color w:val="003768"/>
          <w:lang w:val="en-GB"/>
        </w:rPr>
        <w:t>SOB</w:t>
      </w:r>
      <w:r w:rsidR="000E60FA">
        <w:rPr>
          <w:rFonts w:cs="Arial"/>
          <w:bCs/>
          <w:color w:val="003768"/>
          <w:lang w:val="en-GB"/>
        </w:rPr>
        <w:t>,</w:t>
      </w:r>
      <w:r w:rsidR="00C96426">
        <w:rPr>
          <w:rFonts w:cs="Arial"/>
          <w:bCs/>
          <w:color w:val="003768"/>
          <w:lang w:val="en-GB"/>
        </w:rPr>
        <w:t xml:space="preserve"> but with slower dynamics due to a less mature market. </w:t>
      </w:r>
    </w:p>
    <w:p w14:paraId="718DE751" w14:textId="77777777" w:rsidR="000E60FA" w:rsidRDefault="000E60FA" w:rsidP="00C9642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69E0A94D" w14:textId="1E907F9E" w:rsidR="00C96426" w:rsidRDefault="00114852" w:rsidP="00C9642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 w:rsidRPr="00827F75">
        <w:rPr>
          <w:rFonts w:cs="Arial"/>
          <w:bCs/>
          <w:color w:val="003768"/>
          <w:lang w:val="en-GB"/>
        </w:rPr>
        <w:t>C</w:t>
      </w:r>
      <w:r>
        <w:rPr>
          <w:rFonts w:cs="Arial"/>
          <w:bCs/>
          <w:color w:val="003768"/>
          <w:lang w:val="en-GB"/>
        </w:rPr>
        <w:t>IBANK</w:t>
      </w:r>
      <w:r w:rsidRPr="00827F75">
        <w:rPr>
          <w:rFonts w:cs="Arial"/>
          <w:bCs/>
          <w:color w:val="003768"/>
          <w:lang w:val="en-GB"/>
        </w:rPr>
        <w:t xml:space="preserve"> </w:t>
      </w:r>
      <w:r w:rsidR="000E60FA">
        <w:rPr>
          <w:rFonts w:cs="Arial"/>
          <w:bCs/>
          <w:color w:val="003768"/>
          <w:lang w:val="en-GB"/>
        </w:rPr>
        <w:t>has been</w:t>
      </w:r>
      <w:r w:rsidR="00C96426" w:rsidRPr="00827F75">
        <w:rPr>
          <w:rFonts w:cs="Arial"/>
          <w:bCs/>
          <w:color w:val="003768"/>
          <w:lang w:val="en-GB"/>
        </w:rPr>
        <w:t xml:space="preserve"> on a visible growth path </w:t>
      </w:r>
      <w:r w:rsidR="00827F75" w:rsidRPr="00827F75">
        <w:rPr>
          <w:rFonts w:cs="Arial"/>
          <w:bCs/>
          <w:color w:val="003768"/>
          <w:lang w:val="en-GB"/>
        </w:rPr>
        <w:t>(</w:t>
      </w:r>
      <w:r w:rsidR="00C96426" w:rsidRPr="00827F75">
        <w:rPr>
          <w:rFonts w:cs="Arial"/>
          <w:bCs/>
          <w:color w:val="003768"/>
          <w:lang w:val="en-GB"/>
        </w:rPr>
        <w:t>since 2012</w:t>
      </w:r>
      <w:r w:rsidR="00827F75" w:rsidRPr="00827F75">
        <w:rPr>
          <w:rFonts w:cs="Arial"/>
          <w:bCs/>
          <w:color w:val="003768"/>
          <w:lang w:val="en-GB"/>
        </w:rPr>
        <w:t>)</w:t>
      </w:r>
      <w:r w:rsidR="000E60FA">
        <w:rPr>
          <w:rFonts w:cs="Arial"/>
          <w:bCs/>
          <w:color w:val="003768"/>
          <w:lang w:val="en-GB"/>
        </w:rPr>
        <w:t>,</w:t>
      </w:r>
      <w:r w:rsidR="00C96426" w:rsidRPr="00827F75">
        <w:rPr>
          <w:rFonts w:cs="Arial"/>
          <w:bCs/>
          <w:color w:val="003768"/>
          <w:lang w:val="en-GB"/>
        </w:rPr>
        <w:t xml:space="preserve"> focusi</w:t>
      </w:r>
      <w:r w:rsidR="00827F75">
        <w:rPr>
          <w:rFonts w:cs="Arial"/>
          <w:bCs/>
          <w:color w:val="003768"/>
          <w:lang w:val="en-GB"/>
        </w:rPr>
        <w:t xml:space="preserve">ng on selected client segments </w:t>
      </w:r>
      <w:r w:rsidR="00C96426" w:rsidRPr="00827F75">
        <w:rPr>
          <w:rFonts w:cs="Arial"/>
          <w:bCs/>
          <w:color w:val="003768"/>
          <w:lang w:val="en-GB"/>
        </w:rPr>
        <w:t xml:space="preserve">within a controlled </w:t>
      </w:r>
      <w:r w:rsidR="00827F75" w:rsidRPr="00827F75">
        <w:rPr>
          <w:rFonts w:cs="Arial"/>
          <w:bCs/>
          <w:color w:val="003768"/>
          <w:lang w:val="en-GB"/>
        </w:rPr>
        <w:t xml:space="preserve">and robust </w:t>
      </w:r>
      <w:r w:rsidR="00C96426" w:rsidRPr="00827F75">
        <w:rPr>
          <w:rFonts w:cs="Arial"/>
          <w:bCs/>
          <w:color w:val="003768"/>
          <w:lang w:val="en-GB"/>
        </w:rPr>
        <w:t xml:space="preserve">risk framework. DZI’s focus is on operational efficiency and </w:t>
      </w:r>
      <w:r w:rsidR="000E60FA">
        <w:rPr>
          <w:rFonts w:cs="Arial"/>
          <w:bCs/>
          <w:color w:val="003768"/>
          <w:lang w:val="en-GB"/>
        </w:rPr>
        <w:t xml:space="preserve">reducing </w:t>
      </w:r>
      <w:r w:rsidR="00C96426" w:rsidRPr="00827F75">
        <w:rPr>
          <w:rFonts w:cs="Arial"/>
          <w:bCs/>
          <w:color w:val="003768"/>
          <w:lang w:val="en-GB"/>
        </w:rPr>
        <w:t>complexity</w:t>
      </w:r>
      <w:r w:rsidR="000E60FA">
        <w:rPr>
          <w:rFonts w:cs="Arial"/>
          <w:bCs/>
          <w:color w:val="003768"/>
          <w:lang w:val="en-GB"/>
        </w:rPr>
        <w:t>,</w:t>
      </w:r>
      <w:r w:rsidR="00C96426" w:rsidRPr="00827F75">
        <w:rPr>
          <w:rFonts w:cs="Arial"/>
          <w:bCs/>
          <w:color w:val="003768"/>
          <w:lang w:val="en-GB"/>
        </w:rPr>
        <w:t xml:space="preserve"> </w:t>
      </w:r>
      <w:r w:rsidR="00827F75" w:rsidRPr="00827F75">
        <w:rPr>
          <w:rFonts w:cs="Arial"/>
          <w:bCs/>
          <w:color w:val="003768"/>
          <w:lang w:val="en-GB"/>
        </w:rPr>
        <w:t xml:space="preserve">as well as </w:t>
      </w:r>
      <w:r w:rsidR="000E60FA">
        <w:rPr>
          <w:rFonts w:cs="Arial"/>
          <w:bCs/>
          <w:color w:val="003768"/>
          <w:lang w:val="en-GB"/>
        </w:rPr>
        <w:t xml:space="preserve">on providing </w:t>
      </w:r>
      <w:r w:rsidR="00827F75" w:rsidRPr="00827F75">
        <w:rPr>
          <w:rFonts w:cs="Arial"/>
          <w:bCs/>
          <w:color w:val="003768"/>
          <w:lang w:val="en-GB"/>
        </w:rPr>
        <w:t xml:space="preserve">outstanding </w:t>
      </w:r>
      <w:r w:rsidR="00B8483F">
        <w:rPr>
          <w:rFonts w:cs="Arial"/>
          <w:bCs/>
          <w:color w:val="003768"/>
          <w:lang w:val="en-GB"/>
        </w:rPr>
        <w:t>client</w:t>
      </w:r>
      <w:r w:rsidR="00B8483F" w:rsidRPr="00827F75">
        <w:rPr>
          <w:rFonts w:cs="Arial"/>
          <w:bCs/>
          <w:color w:val="003768"/>
          <w:lang w:val="en-GB"/>
        </w:rPr>
        <w:t xml:space="preserve"> </w:t>
      </w:r>
      <w:r w:rsidR="00827F75" w:rsidRPr="00827F75">
        <w:rPr>
          <w:rFonts w:cs="Arial"/>
          <w:bCs/>
          <w:color w:val="003768"/>
          <w:lang w:val="en-GB"/>
        </w:rPr>
        <w:t>service</w:t>
      </w:r>
      <w:r w:rsidR="00DA1D3E">
        <w:rPr>
          <w:rFonts w:cs="Arial"/>
          <w:bCs/>
          <w:color w:val="003768"/>
          <w:lang w:val="en-GB"/>
        </w:rPr>
        <w:t xml:space="preserve"> and growing </w:t>
      </w:r>
      <w:r w:rsidR="000E60FA">
        <w:rPr>
          <w:rFonts w:cs="Arial"/>
          <w:bCs/>
          <w:color w:val="003768"/>
          <w:lang w:val="en-GB"/>
        </w:rPr>
        <w:t>its client</w:t>
      </w:r>
      <w:r w:rsidR="00DA1D3E">
        <w:rPr>
          <w:rFonts w:cs="Arial"/>
          <w:bCs/>
          <w:color w:val="003768"/>
          <w:lang w:val="en-GB"/>
        </w:rPr>
        <w:t xml:space="preserve"> base</w:t>
      </w:r>
      <w:r w:rsidR="00827F75" w:rsidRPr="00827F75">
        <w:rPr>
          <w:rFonts w:cs="Arial"/>
          <w:bCs/>
          <w:color w:val="003768"/>
          <w:lang w:val="en-GB"/>
        </w:rPr>
        <w:t xml:space="preserve">. </w:t>
      </w:r>
      <w:r w:rsidR="00C96426" w:rsidRPr="00827F75">
        <w:rPr>
          <w:rFonts w:cs="Arial"/>
          <w:bCs/>
          <w:color w:val="003768"/>
          <w:lang w:val="en-GB"/>
        </w:rPr>
        <w:t xml:space="preserve">The bank-insurance </w:t>
      </w:r>
      <w:r w:rsidR="000E60FA">
        <w:rPr>
          <w:rFonts w:cs="Arial"/>
          <w:bCs/>
          <w:color w:val="003768"/>
          <w:lang w:val="en-GB"/>
        </w:rPr>
        <w:t>partnership</w:t>
      </w:r>
      <w:r w:rsidR="000E60FA" w:rsidRPr="00827F75">
        <w:rPr>
          <w:rFonts w:cs="Arial"/>
          <w:bCs/>
          <w:color w:val="003768"/>
          <w:lang w:val="en-GB"/>
        </w:rPr>
        <w:t xml:space="preserve"> </w:t>
      </w:r>
      <w:r w:rsidR="00C96426" w:rsidRPr="00827F75">
        <w:rPr>
          <w:rFonts w:cs="Arial"/>
          <w:bCs/>
          <w:color w:val="003768"/>
          <w:lang w:val="en-GB"/>
        </w:rPr>
        <w:t xml:space="preserve">between DZI and </w:t>
      </w:r>
      <w:r>
        <w:rPr>
          <w:rFonts w:cs="Arial"/>
          <w:bCs/>
          <w:color w:val="003768"/>
          <w:lang w:val="en-GB"/>
        </w:rPr>
        <w:t>CIBANK</w:t>
      </w:r>
      <w:r w:rsidRPr="00827F75">
        <w:rPr>
          <w:rFonts w:cs="Arial"/>
          <w:bCs/>
          <w:color w:val="003768"/>
          <w:lang w:val="en-GB"/>
        </w:rPr>
        <w:t xml:space="preserve"> </w:t>
      </w:r>
      <w:r w:rsidR="00C96426" w:rsidRPr="00827F75">
        <w:rPr>
          <w:rFonts w:cs="Arial"/>
          <w:bCs/>
          <w:color w:val="003768"/>
          <w:lang w:val="en-GB"/>
        </w:rPr>
        <w:t xml:space="preserve">has </w:t>
      </w:r>
      <w:r>
        <w:rPr>
          <w:rFonts w:cs="Arial"/>
          <w:bCs/>
          <w:color w:val="003768"/>
          <w:lang w:val="en-GB"/>
        </w:rPr>
        <w:t>grown strongly</w:t>
      </w:r>
      <w:r w:rsidR="00C96426" w:rsidRPr="00827F75">
        <w:rPr>
          <w:rFonts w:cs="Arial"/>
          <w:bCs/>
          <w:color w:val="003768"/>
          <w:lang w:val="en-GB"/>
        </w:rPr>
        <w:t xml:space="preserve"> over the </w:t>
      </w:r>
      <w:r w:rsidR="000E60FA">
        <w:rPr>
          <w:rFonts w:cs="Arial"/>
          <w:bCs/>
          <w:color w:val="003768"/>
          <w:lang w:val="en-GB"/>
        </w:rPr>
        <w:t>p</w:t>
      </w:r>
      <w:r w:rsidR="00C96426" w:rsidRPr="00827F75">
        <w:rPr>
          <w:rFonts w:cs="Arial"/>
          <w:bCs/>
          <w:color w:val="003768"/>
          <w:lang w:val="en-GB"/>
        </w:rPr>
        <w:t xml:space="preserve">ast </w:t>
      </w:r>
      <w:r w:rsidR="000E60FA">
        <w:rPr>
          <w:rFonts w:cs="Arial"/>
          <w:bCs/>
          <w:color w:val="003768"/>
          <w:lang w:val="en-GB"/>
        </w:rPr>
        <w:t xml:space="preserve">few </w:t>
      </w:r>
      <w:r w:rsidR="00C96426" w:rsidRPr="00827F75">
        <w:rPr>
          <w:rFonts w:cs="Arial"/>
          <w:bCs/>
          <w:color w:val="003768"/>
          <w:lang w:val="en-GB"/>
        </w:rPr>
        <w:t>years and they plan to ex</w:t>
      </w:r>
      <w:r w:rsidR="000E60FA">
        <w:rPr>
          <w:rFonts w:cs="Arial"/>
          <w:bCs/>
          <w:color w:val="003768"/>
          <w:lang w:val="en-GB"/>
        </w:rPr>
        <w:t>tend</w:t>
      </w:r>
      <w:r w:rsidR="00C96426" w:rsidRPr="00827F75">
        <w:rPr>
          <w:rFonts w:cs="Arial"/>
          <w:bCs/>
          <w:color w:val="003768"/>
          <w:lang w:val="en-GB"/>
        </w:rPr>
        <w:t xml:space="preserve"> </w:t>
      </w:r>
      <w:r w:rsidR="000E60FA">
        <w:rPr>
          <w:rFonts w:cs="Arial"/>
          <w:bCs/>
          <w:color w:val="003768"/>
          <w:lang w:val="en-GB"/>
        </w:rPr>
        <w:t>this partnership</w:t>
      </w:r>
      <w:r w:rsidR="00827F75" w:rsidRPr="00827F75">
        <w:rPr>
          <w:rFonts w:cs="Arial"/>
          <w:bCs/>
          <w:color w:val="003768"/>
          <w:lang w:val="en-GB"/>
        </w:rPr>
        <w:t xml:space="preserve"> by further developing products and distribution channels</w:t>
      </w:r>
      <w:r w:rsidR="00C96426" w:rsidRPr="00827F75">
        <w:rPr>
          <w:rFonts w:cs="Arial"/>
          <w:bCs/>
          <w:color w:val="003768"/>
          <w:lang w:val="en-GB"/>
        </w:rPr>
        <w:t>.</w:t>
      </w:r>
    </w:p>
    <w:p w14:paraId="6ACBD579" w14:textId="77777777" w:rsidR="00297069" w:rsidRDefault="00297069" w:rsidP="00C9642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28C96F61" w14:textId="6B8315F4" w:rsidR="0083042D" w:rsidRDefault="00FB5A03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 w:rsidRPr="0083042D">
        <w:rPr>
          <w:rFonts w:cs="Arial"/>
          <w:b/>
          <w:bCs/>
          <w:color w:val="003768"/>
          <w:lang w:val="en-GB"/>
        </w:rPr>
        <w:t>KBC Bank Ireland</w:t>
      </w:r>
      <w:r w:rsidR="004056E6" w:rsidRPr="0083042D">
        <w:rPr>
          <w:rFonts w:cs="Arial"/>
          <w:b/>
          <w:bCs/>
          <w:color w:val="003768"/>
          <w:lang w:val="en-GB"/>
        </w:rPr>
        <w:t>’s</w:t>
      </w:r>
      <w:r w:rsidR="004056E6">
        <w:rPr>
          <w:rFonts w:cs="Arial"/>
          <w:bCs/>
          <w:color w:val="003768"/>
          <w:lang w:val="en-GB"/>
        </w:rPr>
        <w:t xml:space="preserve"> main strategic goal is </w:t>
      </w:r>
      <w:r w:rsidR="00D9000A">
        <w:rPr>
          <w:rFonts w:cs="Arial"/>
          <w:bCs/>
          <w:color w:val="003768"/>
          <w:lang w:val="en-GB"/>
        </w:rPr>
        <w:t>to make the</w:t>
      </w:r>
      <w:r>
        <w:rPr>
          <w:rFonts w:cs="Arial"/>
          <w:bCs/>
          <w:color w:val="003768"/>
          <w:lang w:val="en-GB"/>
        </w:rPr>
        <w:t xml:space="preserve"> transition from a digitally led mono</w:t>
      </w:r>
      <w:r w:rsidR="00D9000A">
        <w:rPr>
          <w:rFonts w:cs="Arial"/>
          <w:bCs/>
          <w:color w:val="003768"/>
          <w:lang w:val="en-GB"/>
        </w:rPr>
        <w:t>-</w:t>
      </w:r>
      <w:r>
        <w:rPr>
          <w:rFonts w:cs="Arial"/>
          <w:bCs/>
          <w:color w:val="003768"/>
          <w:lang w:val="en-GB"/>
        </w:rPr>
        <w:t>liner (mortgage</w:t>
      </w:r>
      <w:r w:rsidR="00C96426">
        <w:rPr>
          <w:rFonts w:cs="Arial"/>
          <w:bCs/>
          <w:color w:val="003768"/>
          <w:lang w:val="en-GB"/>
        </w:rPr>
        <w:t xml:space="preserve"> and deposits</w:t>
      </w:r>
      <w:r>
        <w:rPr>
          <w:rFonts w:cs="Arial"/>
          <w:bCs/>
          <w:color w:val="003768"/>
          <w:lang w:val="en-GB"/>
        </w:rPr>
        <w:t>) bank to a full retail bank</w:t>
      </w:r>
      <w:r w:rsidR="000E60FA">
        <w:rPr>
          <w:rFonts w:cs="Arial"/>
          <w:bCs/>
          <w:color w:val="003768"/>
          <w:lang w:val="en-GB"/>
        </w:rPr>
        <w:t>,</w:t>
      </w:r>
      <w:r>
        <w:rPr>
          <w:rFonts w:cs="Arial"/>
          <w:bCs/>
          <w:color w:val="003768"/>
          <w:lang w:val="en-GB"/>
        </w:rPr>
        <w:t xml:space="preserve"> with a complete retail product offering </w:t>
      </w:r>
      <w:r w:rsidR="00C96426">
        <w:rPr>
          <w:rFonts w:cs="Arial"/>
          <w:bCs/>
          <w:color w:val="003768"/>
          <w:lang w:val="en-GB"/>
        </w:rPr>
        <w:t>(including current account</w:t>
      </w:r>
      <w:r w:rsidR="000E60FA">
        <w:rPr>
          <w:rFonts w:cs="Arial"/>
          <w:bCs/>
          <w:color w:val="003768"/>
          <w:lang w:val="en-GB"/>
        </w:rPr>
        <w:t>s</w:t>
      </w:r>
      <w:r w:rsidR="00C96426">
        <w:rPr>
          <w:rFonts w:cs="Arial"/>
          <w:bCs/>
          <w:color w:val="003768"/>
          <w:lang w:val="en-GB"/>
        </w:rPr>
        <w:t>, credit cards, personal loans</w:t>
      </w:r>
      <w:r w:rsidR="00827F75">
        <w:rPr>
          <w:rFonts w:cs="Arial"/>
          <w:bCs/>
          <w:color w:val="003768"/>
          <w:lang w:val="en-GB"/>
        </w:rPr>
        <w:t>, consumer finance</w:t>
      </w:r>
      <w:r w:rsidR="00C96426">
        <w:rPr>
          <w:rFonts w:cs="Arial"/>
          <w:bCs/>
          <w:color w:val="003768"/>
          <w:lang w:val="en-GB"/>
        </w:rPr>
        <w:t xml:space="preserve"> and asset management products) </w:t>
      </w:r>
      <w:r>
        <w:rPr>
          <w:rFonts w:cs="Arial"/>
          <w:bCs/>
          <w:color w:val="003768"/>
          <w:lang w:val="en-GB"/>
        </w:rPr>
        <w:t xml:space="preserve">and </w:t>
      </w:r>
      <w:r w:rsidR="00B8483F">
        <w:rPr>
          <w:rFonts w:cs="Arial"/>
          <w:bCs/>
          <w:color w:val="003768"/>
          <w:lang w:val="en-GB"/>
        </w:rPr>
        <w:t xml:space="preserve">a </w:t>
      </w:r>
      <w:r>
        <w:rPr>
          <w:rFonts w:cs="Arial"/>
          <w:bCs/>
          <w:color w:val="003768"/>
          <w:lang w:val="en-GB"/>
        </w:rPr>
        <w:t xml:space="preserve">limited </w:t>
      </w:r>
      <w:r w:rsidR="00DA1D3E">
        <w:rPr>
          <w:rFonts w:cs="Arial"/>
          <w:bCs/>
          <w:color w:val="003768"/>
          <w:lang w:val="en-GB"/>
        </w:rPr>
        <w:t>bricks</w:t>
      </w:r>
      <w:r w:rsidR="000E60FA">
        <w:rPr>
          <w:rFonts w:cs="Arial"/>
          <w:bCs/>
          <w:color w:val="003768"/>
          <w:lang w:val="en-GB"/>
        </w:rPr>
        <w:t>-</w:t>
      </w:r>
      <w:r w:rsidR="00DA1D3E">
        <w:rPr>
          <w:rFonts w:cs="Arial"/>
          <w:bCs/>
          <w:color w:val="003768"/>
          <w:lang w:val="en-GB"/>
        </w:rPr>
        <w:t>and</w:t>
      </w:r>
      <w:r w:rsidR="000E60FA">
        <w:rPr>
          <w:rFonts w:cs="Arial"/>
          <w:bCs/>
          <w:color w:val="003768"/>
          <w:lang w:val="en-GB"/>
        </w:rPr>
        <w:t>-</w:t>
      </w:r>
      <w:r w:rsidR="00DA1D3E">
        <w:rPr>
          <w:rFonts w:cs="Arial"/>
          <w:bCs/>
          <w:color w:val="003768"/>
          <w:lang w:val="en-GB"/>
        </w:rPr>
        <w:t>mortar</w:t>
      </w:r>
      <w:r w:rsidR="000E60FA">
        <w:rPr>
          <w:rFonts w:cs="Arial"/>
          <w:bCs/>
          <w:color w:val="003768"/>
          <w:lang w:val="en-GB"/>
        </w:rPr>
        <w:t xml:space="preserve"> presence</w:t>
      </w:r>
      <w:r>
        <w:rPr>
          <w:rFonts w:cs="Arial"/>
          <w:bCs/>
          <w:color w:val="003768"/>
          <w:lang w:val="en-GB"/>
        </w:rPr>
        <w:t xml:space="preserve">. </w:t>
      </w:r>
      <w:r w:rsidR="000E60FA">
        <w:rPr>
          <w:rFonts w:cs="Arial"/>
          <w:bCs/>
          <w:color w:val="003768"/>
          <w:lang w:val="en-GB"/>
        </w:rPr>
        <w:t xml:space="preserve">By </w:t>
      </w:r>
      <w:r w:rsidR="0083042D">
        <w:rPr>
          <w:rFonts w:cs="Arial"/>
          <w:bCs/>
          <w:color w:val="003768"/>
          <w:lang w:val="en-GB"/>
        </w:rPr>
        <w:t>no</w:t>
      </w:r>
      <w:r w:rsidR="000E60FA">
        <w:rPr>
          <w:rFonts w:cs="Arial"/>
          <w:bCs/>
          <w:color w:val="003768"/>
          <w:lang w:val="en-GB"/>
        </w:rPr>
        <w:t>t having the heritage of a</w:t>
      </w:r>
      <w:r w:rsidR="0083042D">
        <w:rPr>
          <w:rFonts w:cs="Arial"/>
          <w:bCs/>
          <w:color w:val="003768"/>
          <w:lang w:val="en-GB"/>
        </w:rPr>
        <w:t xml:space="preserve"> lar</w:t>
      </w:r>
      <w:r w:rsidR="00D9000A">
        <w:rPr>
          <w:rFonts w:cs="Arial"/>
          <w:bCs/>
          <w:color w:val="003768"/>
          <w:lang w:val="en-GB"/>
        </w:rPr>
        <w:t>ge branch network, KBC Bank Ireland</w:t>
      </w:r>
      <w:r w:rsidR="0083042D">
        <w:rPr>
          <w:rFonts w:cs="Arial"/>
          <w:bCs/>
          <w:color w:val="003768"/>
          <w:lang w:val="en-GB"/>
        </w:rPr>
        <w:t xml:space="preserve"> can </w:t>
      </w:r>
      <w:r w:rsidR="000E60FA">
        <w:rPr>
          <w:rFonts w:cs="Arial"/>
          <w:bCs/>
          <w:color w:val="003768"/>
          <w:lang w:val="en-GB"/>
        </w:rPr>
        <w:t xml:space="preserve">make </w:t>
      </w:r>
      <w:r w:rsidR="0083042D">
        <w:rPr>
          <w:rFonts w:cs="Arial"/>
          <w:bCs/>
          <w:color w:val="003768"/>
          <w:lang w:val="en-GB"/>
        </w:rPr>
        <w:t xml:space="preserve">a fresh start </w:t>
      </w:r>
      <w:r w:rsidR="000E60FA">
        <w:rPr>
          <w:rFonts w:cs="Arial"/>
          <w:bCs/>
          <w:color w:val="003768"/>
          <w:lang w:val="en-GB"/>
        </w:rPr>
        <w:t xml:space="preserve">in </w:t>
      </w:r>
      <w:r w:rsidR="0083042D">
        <w:rPr>
          <w:rFonts w:cs="Arial"/>
          <w:bCs/>
          <w:color w:val="003768"/>
          <w:lang w:val="en-GB"/>
        </w:rPr>
        <w:t>devel</w:t>
      </w:r>
      <w:r w:rsidR="00392E76">
        <w:rPr>
          <w:rFonts w:cs="Arial"/>
          <w:bCs/>
          <w:color w:val="003768"/>
          <w:lang w:val="en-GB"/>
        </w:rPr>
        <w:t>op</w:t>
      </w:r>
      <w:r w:rsidR="000E60FA">
        <w:rPr>
          <w:rFonts w:cs="Arial"/>
          <w:bCs/>
          <w:color w:val="003768"/>
          <w:lang w:val="en-GB"/>
        </w:rPr>
        <w:t>ing</w:t>
      </w:r>
      <w:r w:rsidR="00392E76">
        <w:rPr>
          <w:rFonts w:cs="Arial"/>
          <w:bCs/>
          <w:color w:val="003768"/>
          <w:lang w:val="en-GB"/>
        </w:rPr>
        <w:t xml:space="preserve"> a complete retail product off</w:t>
      </w:r>
      <w:r w:rsidR="0083042D">
        <w:rPr>
          <w:rFonts w:cs="Arial"/>
          <w:bCs/>
          <w:color w:val="003768"/>
          <w:lang w:val="en-GB"/>
        </w:rPr>
        <w:t>ering through digital channels. KBC Bank Ireland will be KBC’s frontrunner in that area.</w:t>
      </w:r>
    </w:p>
    <w:p w14:paraId="3DDE314D" w14:textId="77777777" w:rsidR="000E60FA" w:rsidRDefault="000E60FA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52C2AFC8" w14:textId="0DE03B38" w:rsidR="00BD450C" w:rsidRDefault="00C96426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  <w:r>
        <w:rPr>
          <w:rFonts w:cs="Arial"/>
          <w:bCs/>
          <w:color w:val="003768"/>
          <w:lang w:val="en-GB"/>
        </w:rPr>
        <w:t xml:space="preserve">The </w:t>
      </w:r>
      <w:r w:rsidR="005D3F05">
        <w:rPr>
          <w:rFonts w:cs="Arial"/>
          <w:bCs/>
          <w:color w:val="003768"/>
          <w:lang w:val="en-GB"/>
        </w:rPr>
        <w:t xml:space="preserve">multi-platform </w:t>
      </w:r>
      <w:r>
        <w:rPr>
          <w:rFonts w:cs="Arial"/>
          <w:bCs/>
          <w:color w:val="003768"/>
          <w:lang w:val="en-GB"/>
        </w:rPr>
        <w:t xml:space="preserve">distribution reach will be digitally led via </w:t>
      </w:r>
      <w:r w:rsidR="00114852">
        <w:rPr>
          <w:rFonts w:cs="Arial"/>
          <w:bCs/>
          <w:color w:val="003768"/>
          <w:lang w:val="en-GB"/>
        </w:rPr>
        <w:t>online and</w:t>
      </w:r>
      <w:r>
        <w:rPr>
          <w:rFonts w:cs="Arial"/>
          <w:bCs/>
          <w:color w:val="003768"/>
          <w:lang w:val="en-GB"/>
        </w:rPr>
        <w:t xml:space="preserve"> </w:t>
      </w:r>
      <w:r w:rsidR="00114852">
        <w:rPr>
          <w:rFonts w:cs="Arial"/>
          <w:bCs/>
          <w:color w:val="003768"/>
          <w:lang w:val="en-GB"/>
        </w:rPr>
        <w:t xml:space="preserve">mobile </w:t>
      </w:r>
      <w:r w:rsidR="007A5707">
        <w:rPr>
          <w:rFonts w:cs="Arial"/>
          <w:bCs/>
          <w:color w:val="003768"/>
          <w:lang w:val="en-GB"/>
        </w:rPr>
        <w:t xml:space="preserve">solutions </w:t>
      </w:r>
      <w:r>
        <w:rPr>
          <w:rFonts w:cs="Arial"/>
          <w:bCs/>
          <w:color w:val="003768"/>
          <w:lang w:val="en-GB"/>
        </w:rPr>
        <w:t xml:space="preserve">and a </w:t>
      </w:r>
      <w:r w:rsidR="000E60FA">
        <w:rPr>
          <w:rFonts w:cs="Arial"/>
          <w:bCs/>
          <w:color w:val="003768"/>
          <w:lang w:val="en-GB"/>
        </w:rPr>
        <w:t xml:space="preserve">contact centre </w:t>
      </w:r>
      <w:r>
        <w:rPr>
          <w:rFonts w:cs="Arial"/>
          <w:bCs/>
          <w:color w:val="003768"/>
          <w:lang w:val="en-GB"/>
        </w:rPr>
        <w:t>supported by an agile physical presence (</w:t>
      </w:r>
      <w:r w:rsidR="00114852">
        <w:rPr>
          <w:rFonts w:cs="Arial"/>
          <w:bCs/>
          <w:color w:val="003768"/>
          <w:lang w:val="en-GB"/>
        </w:rPr>
        <w:t>hubs</w:t>
      </w:r>
      <w:r>
        <w:rPr>
          <w:rFonts w:cs="Arial"/>
          <w:bCs/>
          <w:color w:val="003768"/>
          <w:lang w:val="en-GB"/>
        </w:rPr>
        <w:t xml:space="preserve">, </w:t>
      </w:r>
      <w:r w:rsidR="00114852">
        <w:rPr>
          <w:rFonts w:cs="Arial"/>
          <w:bCs/>
          <w:color w:val="003768"/>
          <w:lang w:val="en-GB"/>
        </w:rPr>
        <w:t xml:space="preserve">mobile banks </w:t>
      </w:r>
      <w:r>
        <w:rPr>
          <w:rFonts w:cs="Arial"/>
          <w:bCs/>
          <w:color w:val="003768"/>
          <w:lang w:val="en-GB"/>
        </w:rPr>
        <w:t xml:space="preserve">and </w:t>
      </w:r>
      <w:r w:rsidR="00114852">
        <w:rPr>
          <w:rFonts w:cs="Arial"/>
          <w:bCs/>
          <w:color w:val="003768"/>
          <w:lang w:val="en-GB"/>
        </w:rPr>
        <w:t>mobile a</w:t>
      </w:r>
      <w:r>
        <w:rPr>
          <w:rFonts w:cs="Arial"/>
          <w:bCs/>
          <w:color w:val="003768"/>
          <w:lang w:val="en-GB"/>
        </w:rPr>
        <w:t>dvis</w:t>
      </w:r>
      <w:r w:rsidR="000E60FA">
        <w:rPr>
          <w:rFonts w:cs="Arial"/>
          <w:bCs/>
          <w:color w:val="003768"/>
          <w:lang w:val="en-GB"/>
        </w:rPr>
        <w:t>e</w:t>
      </w:r>
      <w:r>
        <w:rPr>
          <w:rFonts w:cs="Arial"/>
          <w:bCs/>
          <w:color w:val="003768"/>
          <w:lang w:val="en-GB"/>
        </w:rPr>
        <w:t xml:space="preserve">rs) in key urban areas. </w:t>
      </w:r>
      <w:r w:rsidR="004056E6">
        <w:rPr>
          <w:rFonts w:cs="Arial"/>
          <w:bCs/>
          <w:color w:val="003768"/>
          <w:lang w:val="en-GB"/>
        </w:rPr>
        <w:t>The bank</w:t>
      </w:r>
      <w:r>
        <w:rPr>
          <w:rFonts w:cs="Arial"/>
          <w:bCs/>
          <w:color w:val="003768"/>
          <w:lang w:val="en-GB"/>
        </w:rPr>
        <w:t>, which enjoys a growing brand reputation and represents a unique alternative to traditional Irish banking players,</w:t>
      </w:r>
      <w:r w:rsidR="004056E6">
        <w:rPr>
          <w:rFonts w:cs="Arial"/>
          <w:bCs/>
          <w:color w:val="003768"/>
          <w:lang w:val="en-GB"/>
        </w:rPr>
        <w:t xml:space="preserve"> </w:t>
      </w:r>
      <w:r>
        <w:rPr>
          <w:rFonts w:cs="Arial"/>
          <w:bCs/>
          <w:color w:val="003768"/>
          <w:lang w:val="en-GB"/>
        </w:rPr>
        <w:t xml:space="preserve">has the ambition to </w:t>
      </w:r>
      <w:r w:rsidR="000E60FA">
        <w:rPr>
          <w:rFonts w:cs="Arial"/>
          <w:bCs/>
          <w:color w:val="003768"/>
          <w:lang w:val="en-GB"/>
        </w:rPr>
        <w:t xml:space="preserve">grow </w:t>
      </w:r>
      <w:r w:rsidR="005D3F05">
        <w:rPr>
          <w:rFonts w:cs="Arial"/>
          <w:bCs/>
          <w:color w:val="003768"/>
          <w:lang w:val="en-GB"/>
        </w:rPr>
        <w:t xml:space="preserve">strongly in retail mortgages </w:t>
      </w:r>
      <w:r w:rsidR="001A01B4">
        <w:rPr>
          <w:rFonts w:cs="Arial"/>
          <w:bCs/>
          <w:color w:val="003768"/>
          <w:lang w:val="en-GB"/>
        </w:rPr>
        <w:t>while expanding its</w:t>
      </w:r>
      <w:r w:rsidR="005D3F05">
        <w:rPr>
          <w:rFonts w:cs="Arial"/>
          <w:bCs/>
          <w:color w:val="003768"/>
          <w:lang w:val="en-GB"/>
        </w:rPr>
        <w:t xml:space="preserve"> overall retail product offering. KBC Bank Ireland will continue to </w:t>
      </w:r>
      <w:r w:rsidR="00B8483F">
        <w:rPr>
          <w:rFonts w:cs="Arial"/>
          <w:bCs/>
          <w:color w:val="003768"/>
          <w:lang w:val="en-GB"/>
        </w:rPr>
        <w:t>reduce</w:t>
      </w:r>
      <w:r w:rsidR="005D3F05">
        <w:rPr>
          <w:rFonts w:cs="Arial"/>
          <w:bCs/>
          <w:color w:val="003768"/>
          <w:lang w:val="en-GB"/>
        </w:rPr>
        <w:t xml:space="preserve"> </w:t>
      </w:r>
      <w:r w:rsidR="00DA1D3E">
        <w:rPr>
          <w:rFonts w:cs="Arial"/>
          <w:bCs/>
          <w:color w:val="003768"/>
          <w:lang w:val="en-GB"/>
        </w:rPr>
        <w:t xml:space="preserve">its existing </w:t>
      </w:r>
      <w:r w:rsidR="005D3F05">
        <w:rPr>
          <w:rFonts w:cs="Arial"/>
          <w:bCs/>
          <w:color w:val="003768"/>
          <w:lang w:val="en-GB"/>
        </w:rPr>
        <w:t xml:space="preserve">corporate and SME loan </w:t>
      </w:r>
      <w:r w:rsidR="00DA1D3E">
        <w:rPr>
          <w:rFonts w:cs="Arial"/>
          <w:bCs/>
          <w:color w:val="003768"/>
          <w:lang w:val="en-GB"/>
        </w:rPr>
        <w:t xml:space="preserve">portfolio </w:t>
      </w:r>
      <w:r w:rsidR="005D3F05">
        <w:rPr>
          <w:rFonts w:cs="Arial"/>
          <w:bCs/>
          <w:color w:val="003768"/>
          <w:lang w:val="en-GB"/>
        </w:rPr>
        <w:t xml:space="preserve">in line with </w:t>
      </w:r>
      <w:r w:rsidR="007A5707">
        <w:rPr>
          <w:rFonts w:cs="Arial"/>
          <w:bCs/>
          <w:color w:val="003768"/>
          <w:lang w:val="en-GB"/>
        </w:rPr>
        <w:t xml:space="preserve">its </w:t>
      </w:r>
      <w:r w:rsidR="005D3F05">
        <w:rPr>
          <w:rFonts w:cs="Arial"/>
          <w:bCs/>
          <w:color w:val="003768"/>
          <w:lang w:val="en-GB"/>
        </w:rPr>
        <w:t>deleveraging strategy. It has a clear focus on cost control given the significant investment in staff, IT and marketing to implement its retail strategy</w:t>
      </w:r>
      <w:r w:rsidR="001A01B4">
        <w:rPr>
          <w:rFonts w:cs="Arial"/>
          <w:bCs/>
          <w:color w:val="003768"/>
          <w:lang w:val="en-GB"/>
        </w:rPr>
        <w:t>,</w:t>
      </w:r>
      <w:r w:rsidR="005D3F05">
        <w:rPr>
          <w:rFonts w:cs="Arial"/>
          <w:bCs/>
          <w:color w:val="003768"/>
          <w:lang w:val="en-GB"/>
        </w:rPr>
        <w:t xml:space="preserve"> </w:t>
      </w:r>
      <w:r>
        <w:rPr>
          <w:rFonts w:cs="Arial"/>
          <w:bCs/>
          <w:color w:val="003768"/>
          <w:lang w:val="en-GB"/>
        </w:rPr>
        <w:t xml:space="preserve">and </w:t>
      </w:r>
      <w:r w:rsidR="004056E6">
        <w:rPr>
          <w:rFonts w:cs="Arial"/>
          <w:bCs/>
          <w:color w:val="003768"/>
          <w:lang w:val="en-GB"/>
        </w:rPr>
        <w:t>is expected to return to profitability by 2016.</w:t>
      </w:r>
      <w:r>
        <w:rPr>
          <w:rFonts w:cs="Arial"/>
          <w:bCs/>
          <w:color w:val="003768"/>
          <w:lang w:val="en-GB"/>
        </w:rPr>
        <w:t xml:space="preserve"> </w:t>
      </w:r>
    </w:p>
    <w:p w14:paraId="11DE79CE" w14:textId="77777777" w:rsidR="0083042D" w:rsidRDefault="0083042D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en-GB"/>
        </w:rPr>
      </w:pPr>
    </w:p>
    <w:p w14:paraId="1EF387C3" w14:textId="77777777" w:rsidR="00AB108D" w:rsidRDefault="00AB108D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</w:rPr>
      </w:pPr>
    </w:p>
    <w:p w14:paraId="7FAC18F4" w14:textId="514231D1" w:rsidR="00297069" w:rsidRPr="005D3F05" w:rsidRDefault="007D1E48" w:rsidP="005D3F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hAnsiTheme="minorHAnsi" w:cstheme="minorHAnsi"/>
          <w:b/>
          <w:bCs/>
          <w:i/>
          <w:color w:val="003768"/>
          <w:sz w:val="28"/>
          <w:szCs w:val="28"/>
        </w:rPr>
      </w:pPr>
      <w:r w:rsidRPr="005D3F05">
        <w:rPr>
          <w:rFonts w:asciiTheme="minorHAnsi" w:hAnsiTheme="minorHAnsi" w:cstheme="minorHAnsi"/>
          <w:b/>
          <w:bCs/>
          <w:i/>
          <w:color w:val="003768"/>
          <w:sz w:val="28"/>
          <w:szCs w:val="28"/>
        </w:rPr>
        <w:t xml:space="preserve">KBC’s </w:t>
      </w:r>
      <w:r w:rsidR="00297069" w:rsidRPr="005D3F05">
        <w:rPr>
          <w:rFonts w:asciiTheme="minorHAnsi" w:hAnsiTheme="minorHAnsi" w:cstheme="minorHAnsi"/>
          <w:b/>
          <w:bCs/>
          <w:i/>
          <w:color w:val="003768"/>
          <w:sz w:val="28"/>
          <w:szCs w:val="28"/>
        </w:rPr>
        <w:t xml:space="preserve">ultimate goal: </w:t>
      </w:r>
      <w:r w:rsidR="00833593">
        <w:rPr>
          <w:rFonts w:asciiTheme="minorHAnsi" w:hAnsiTheme="minorHAnsi" w:cstheme="minorHAnsi"/>
          <w:b/>
          <w:bCs/>
          <w:i/>
          <w:color w:val="003768"/>
          <w:sz w:val="28"/>
          <w:szCs w:val="28"/>
        </w:rPr>
        <w:t xml:space="preserve">to </w:t>
      </w:r>
      <w:r w:rsidR="00297069" w:rsidRPr="005D3F05">
        <w:rPr>
          <w:rFonts w:asciiTheme="minorHAnsi" w:hAnsiTheme="minorHAnsi" w:cstheme="minorHAnsi"/>
          <w:b/>
          <w:bCs/>
          <w:i/>
          <w:color w:val="003768"/>
          <w:sz w:val="28"/>
          <w:szCs w:val="28"/>
        </w:rPr>
        <w:t>c</w:t>
      </w:r>
      <w:r w:rsidR="0083042D" w:rsidRPr="005D3F05">
        <w:rPr>
          <w:rFonts w:asciiTheme="minorHAnsi" w:hAnsiTheme="minorHAnsi" w:cstheme="minorHAnsi"/>
          <w:b/>
          <w:bCs/>
          <w:i/>
          <w:color w:val="003768"/>
          <w:sz w:val="28"/>
          <w:szCs w:val="28"/>
        </w:rPr>
        <w:t>reate</w:t>
      </w:r>
      <w:r w:rsidR="00297069" w:rsidRPr="005D3F05">
        <w:rPr>
          <w:rFonts w:asciiTheme="minorHAnsi" w:hAnsiTheme="minorHAnsi" w:cstheme="minorHAnsi"/>
          <w:b/>
          <w:bCs/>
          <w:i/>
          <w:color w:val="003768"/>
          <w:sz w:val="28"/>
          <w:szCs w:val="28"/>
        </w:rPr>
        <w:t xml:space="preserve"> </w:t>
      </w:r>
      <w:r w:rsidR="0083042D" w:rsidRPr="005D3F05">
        <w:rPr>
          <w:rFonts w:asciiTheme="minorHAnsi" w:hAnsiTheme="minorHAnsi" w:cstheme="minorHAnsi"/>
          <w:b/>
          <w:bCs/>
          <w:i/>
          <w:color w:val="003768"/>
          <w:sz w:val="28"/>
          <w:szCs w:val="28"/>
        </w:rPr>
        <w:t>superior client satisfaction</w:t>
      </w:r>
    </w:p>
    <w:p w14:paraId="08465609" w14:textId="77777777" w:rsidR="00297069" w:rsidRPr="00297069" w:rsidRDefault="00297069" w:rsidP="00AB108D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i/>
          <w:color w:val="003768"/>
        </w:rPr>
      </w:pPr>
    </w:p>
    <w:p w14:paraId="0D5F4175" w14:textId="57992BD8" w:rsidR="00BE62E6" w:rsidRPr="0010078B" w:rsidRDefault="001A01B4" w:rsidP="0010078B">
      <w:pPr>
        <w:pStyle w:val="ListParagraph"/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theme="minorHAnsi"/>
          <w:i/>
          <w:iCs/>
          <w:color w:val="002060"/>
        </w:rPr>
      </w:pPr>
      <w:r>
        <w:rPr>
          <w:rFonts w:asciiTheme="minorHAnsi" w:hAnsiTheme="minorHAnsi" w:cstheme="minorHAnsi"/>
          <w:b/>
          <w:bCs/>
          <w:i/>
          <w:color w:val="002060"/>
          <w:lang w:val="en-GB"/>
        </w:rPr>
        <w:t>‘</w:t>
      </w:r>
      <w:r w:rsidR="00866072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>Today</w:t>
      </w:r>
      <w:r w:rsidR="008D1C58">
        <w:rPr>
          <w:rFonts w:asciiTheme="minorHAnsi" w:hAnsiTheme="minorHAnsi" w:cstheme="minorHAnsi"/>
          <w:b/>
          <w:bCs/>
          <w:i/>
          <w:color w:val="002060"/>
          <w:lang w:val="en-GB"/>
        </w:rPr>
        <w:t>,</w:t>
      </w:r>
      <w:r w:rsidR="00866072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 we </w:t>
      </w:r>
      <w:r w:rsidR="008D1C58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are </w:t>
      </w:r>
      <w:r w:rsidR="00866072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>turn</w:t>
      </w:r>
      <w:r w:rsidR="008D1C58">
        <w:rPr>
          <w:rFonts w:asciiTheme="minorHAnsi" w:hAnsiTheme="minorHAnsi" w:cstheme="minorHAnsi"/>
          <w:b/>
          <w:bCs/>
          <w:i/>
          <w:color w:val="002060"/>
          <w:lang w:val="en-GB"/>
        </w:rPr>
        <w:t>ing</w:t>
      </w:r>
      <w:r w:rsidR="00866072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 another page in the history book of KBC. We have learned our lessons during the w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>orst financial crisis in decade</w:t>
      </w:r>
      <w:r w:rsidR="008D1C58">
        <w:rPr>
          <w:rFonts w:asciiTheme="minorHAnsi" w:hAnsiTheme="minorHAnsi" w:cstheme="minorHAnsi"/>
          <w:b/>
          <w:bCs/>
          <w:i/>
          <w:color w:val="002060"/>
          <w:lang w:val="en-GB"/>
        </w:rPr>
        <w:t>s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>. W</w:t>
      </w:r>
      <w:r w:rsidR="00866072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e </w:t>
      </w:r>
      <w:r w:rsidR="008D1C58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have </w:t>
      </w:r>
      <w:r w:rsidR="00866072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substantially reduced the risk profile of our group and 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restored </w:t>
      </w:r>
      <w:r w:rsidR="007A5707">
        <w:rPr>
          <w:rFonts w:asciiTheme="minorHAnsi" w:hAnsiTheme="minorHAnsi" w:cstheme="minorHAnsi"/>
          <w:b/>
          <w:bCs/>
          <w:i/>
          <w:color w:val="002060"/>
          <w:lang w:val="en-GB"/>
        </w:rPr>
        <w:t>its</w:t>
      </w:r>
      <w:r w:rsidR="007A5707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 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>capital position, liquidity and profitability</w:t>
      </w:r>
      <w:r w:rsidR="007A5707">
        <w:rPr>
          <w:rFonts w:asciiTheme="minorHAnsi" w:hAnsiTheme="minorHAnsi" w:cstheme="minorHAnsi"/>
          <w:b/>
          <w:bCs/>
          <w:i/>
          <w:color w:val="002060"/>
          <w:lang w:val="en-GB"/>
        </w:rPr>
        <w:t>,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 </w:t>
      </w:r>
      <w:r w:rsidR="008D1C58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leaving us 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among the better </w:t>
      </w:r>
      <w:r w:rsidR="008D1C58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players 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>in Europe. We can now fully focus on the future</w:t>
      </w:r>
      <w:r w:rsidR="008D1C58">
        <w:rPr>
          <w:rFonts w:asciiTheme="minorHAnsi" w:hAnsiTheme="minorHAnsi" w:cstheme="minorHAnsi"/>
          <w:b/>
          <w:bCs/>
          <w:i/>
          <w:color w:val="002060"/>
          <w:lang w:val="en-GB"/>
        </w:rPr>
        <w:t>,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 where we want to be among </w:t>
      </w:r>
      <w:r w:rsidR="00B8483F">
        <w:rPr>
          <w:rFonts w:asciiTheme="minorHAnsi" w:hAnsiTheme="minorHAnsi" w:cstheme="minorHAnsi"/>
          <w:b/>
          <w:bCs/>
          <w:i/>
          <w:color w:val="002060"/>
          <w:lang w:val="en-GB"/>
        </w:rPr>
        <w:t>the</w:t>
      </w:r>
      <w:r w:rsidR="00B8483F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 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>best</w:t>
      </w:r>
      <w:r w:rsidR="008D1C58">
        <w:rPr>
          <w:rFonts w:asciiTheme="minorHAnsi" w:hAnsiTheme="minorHAnsi" w:cstheme="minorHAnsi"/>
          <w:b/>
          <w:bCs/>
          <w:i/>
          <w:color w:val="002060"/>
          <w:lang w:val="en-GB"/>
        </w:rPr>
        <w:t>-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>performing</w:t>
      </w:r>
      <w:r w:rsidR="00B8483F">
        <w:rPr>
          <w:rFonts w:asciiTheme="minorHAnsi" w:hAnsiTheme="minorHAnsi" w:cstheme="minorHAnsi"/>
          <w:b/>
          <w:bCs/>
          <w:i/>
          <w:color w:val="002060"/>
          <w:lang w:val="en-GB"/>
        </w:rPr>
        <w:t>,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 retail</w:t>
      </w:r>
      <w:r w:rsidR="008D1C58">
        <w:rPr>
          <w:rFonts w:asciiTheme="minorHAnsi" w:hAnsiTheme="minorHAnsi" w:cstheme="minorHAnsi"/>
          <w:b/>
          <w:bCs/>
          <w:i/>
          <w:color w:val="002060"/>
          <w:lang w:val="en-GB"/>
        </w:rPr>
        <w:t>-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>focused financial institutions</w:t>
      </w:r>
      <w:r w:rsidR="00B8483F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 in Europe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. We will achieve this by strengthening </w:t>
      </w:r>
      <w:r w:rsidR="00B8483F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in a very cost efficient way 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>our bank-insurance model for retail, SME and midcap clients in our core markets</w:t>
      </w:r>
      <w:r w:rsidR="00D82123">
        <w:rPr>
          <w:rFonts w:asciiTheme="minorHAnsi" w:hAnsiTheme="minorHAnsi" w:cstheme="minorHAnsi"/>
          <w:b/>
          <w:bCs/>
          <w:i/>
          <w:color w:val="002060"/>
          <w:lang w:val="en-GB"/>
        </w:rPr>
        <w:t>,</w:t>
      </w:r>
      <w:r w:rsidR="00E23D58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 </w:t>
      </w:r>
      <w:r w:rsidR="0010078B" w:rsidRPr="0010078B">
        <w:rPr>
          <w:rFonts w:asciiTheme="minorHAnsi" w:hAnsiTheme="minorHAnsi" w:cstheme="minorHAnsi"/>
          <w:b/>
          <w:bCs/>
          <w:i/>
          <w:color w:val="002060"/>
          <w:lang w:val="en-GB"/>
        </w:rPr>
        <w:t xml:space="preserve">by focusing on </w:t>
      </w:r>
      <w:r w:rsidR="0010078B" w:rsidRPr="0010078B">
        <w:rPr>
          <w:rFonts w:asciiTheme="minorHAnsi" w:hAnsiTheme="minorHAnsi" w:cstheme="minorHAnsi"/>
          <w:b/>
          <w:i/>
          <w:color w:val="002060"/>
          <w:lang w:val="en-GB"/>
        </w:rPr>
        <w:t xml:space="preserve">sustainable and profitable growth within the framework of solid risk, capital and liquidity management and by creating superior client satisfaction via a seamless, multi-channel, client-centric distribution approach. By achieving this, KBC </w:t>
      </w:r>
      <w:r w:rsidR="00B8483F">
        <w:rPr>
          <w:rFonts w:asciiTheme="minorHAnsi" w:hAnsiTheme="minorHAnsi" w:cstheme="minorHAnsi"/>
          <w:b/>
          <w:i/>
          <w:color w:val="002060"/>
          <w:lang w:val="en-GB"/>
        </w:rPr>
        <w:t>will</w:t>
      </w:r>
      <w:r w:rsidR="0010078B" w:rsidRPr="0010078B">
        <w:rPr>
          <w:rFonts w:asciiTheme="minorHAnsi" w:hAnsiTheme="minorHAnsi" w:cstheme="minorHAnsi"/>
          <w:b/>
          <w:i/>
          <w:color w:val="002060"/>
          <w:lang w:val="en-GB"/>
        </w:rPr>
        <w:t xml:space="preserve"> become the reference in bank-insurance in its core markets</w:t>
      </w:r>
      <w:r w:rsidR="00E23D58">
        <w:rPr>
          <w:rFonts w:asciiTheme="minorHAnsi" w:hAnsiTheme="minorHAnsi" w:cstheme="minorHAnsi"/>
          <w:b/>
          <w:i/>
          <w:color w:val="002060"/>
          <w:lang w:val="en-GB"/>
        </w:rPr>
        <w:t>,</w:t>
      </w:r>
      <w:r>
        <w:rPr>
          <w:rFonts w:asciiTheme="minorHAnsi" w:hAnsiTheme="minorHAnsi" w:cstheme="minorHAnsi"/>
          <w:b/>
          <w:i/>
          <w:color w:val="002060"/>
          <w:lang w:val="en-GB"/>
        </w:rPr>
        <w:t>’</w:t>
      </w:r>
      <w:r w:rsidR="00BE62E6" w:rsidRPr="0010078B">
        <w:rPr>
          <w:rFonts w:asciiTheme="minorHAnsi" w:hAnsiTheme="minorHAnsi" w:cstheme="minorHAnsi"/>
          <w:i/>
          <w:iCs/>
          <w:color w:val="002060"/>
        </w:rPr>
        <w:t xml:space="preserve"> concluded Johan Thijs.</w:t>
      </w:r>
    </w:p>
    <w:p w14:paraId="1A5EE319" w14:textId="46AFB3D3" w:rsidR="0010078B" w:rsidRDefault="0010078B">
      <w:pPr>
        <w:spacing w:after="0" w:line="240" w:lineRule="auto"/>
        <w:rPr>
          <w:rFonts w:asciiTheme="minorHAnsi" w:hAnsiTheme="minorHAnsi" w:cstheme="minorHAnsi"/>
          <w:bCs/>
          <w:i/>
          <w:color w:val="002060"/>
          <w:lang w:val="en-GB"/>
        </w:rPr>
      </w:pPr>
      <w:r>
        <w:rPr>
          <w:rFonts w:asciiTheme="minorHAnsi" w:hAnsiTheme="minorHAnsi" w:cstheme="minorHAnsi"/>
          <w:bCs/>
          <w:i/>
          <w:color w:val="002060"/>
          <w:lang w:val="en-GB"/>
        </w:rPr>
        <w:br w:type="page"/>
      </w:r>
    </w:p>
    <w:p w14:paraId="5D927048" w14:textId="77777777" w:rsidR="00650778" w:rsidRDefault="00650778" w:rsidP="00BE62E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theme="minorHAnsi"/>
          <w:bCs/>
          <w:i/>
          <w:color w:val="002060"/>
          <w:lang w:val="en-GB"/>
        </w:rPr>
      </w:pPr>
    </w:p>
    <w:p w14:paraId="74C2036E" w14:textId="77777777" w:rsidR="007D1E48" w:rsidRPr="00DB27A4" w:rsidRDefault="007D1E48" w:rsidP="00DB27A4">
      <w:pPr>
        <w:spacing w:after="0" w:line="240" w:lineRule="auto"/>
        <w:ind w:left="273" w:firstLine="720"/>
        <w:rPr>
          <w:rFonts w:ascii="Rockwell" w:hAnsi="Rockwell" w:cs="Arial"/>
          <w:b/>
          <w:bCs/>
          <w:color w:val="003366"/>
          <w:sz w:val="24"/>
          <w:szCs w:val="24"/>
          <w:u w:val="single"/>
          <w:lang w:val="en-GB"/>
        </w:rPr>
      </w:pPr>
      <w:r w:rsidRPr="00DB27A4">
        <w:rPr>
          <w:rFonts w:ascii="Rockwell" w:hAnsi="Rockwell" w:cs="Arial"/>
          <w:b/>
          <w:bCs/>
          <w:color w:val="00B0F0"/>
          <w:sz w:val="24"/>
          <w:szCs w:val="24"/>
          <w:u w:val="single"/>
          <w:lang w:val="en-GB"/>
        </w:rPr>
        <w:t>Summary of the financial targets at KBC Group level</w:t>
      </w:r>
    </w:p>
    <w:p w14:paraId="520A88BF" w14:textId="77777777" w:rsidR="000C41C8" w:rsidRPr="007D1E48" w:rsidRDefault="000C41C8" w:rsidP="007D1E48">
      <w:pPr>
        <w:autoSpaceDE w:val="0"/>
        <w:autoSpaceDN w:val="0"/>
        <w:adjustRightInd w:val="0"/>
        <w:spacing w:after="0" w:line="240" w:lineRule="auto"/>
        <w:ind w:left="907" w:right="624"/>
        <w:jc w:val="both"/>
        <w:rPr>
          <w:rFonts w:cs="Arial"/>
          <w:b/>
          <w:bCs/>
          <w:color w:val="003366"/>
          <w:u w:val="single"/>
          <w:lang w:val="en-GB"/>
        </w:rPr>
      </w:pPr>
    </w:p>
    <w:tbl>
      <w:tblPr>
        <w:tblW w:w="9520" w:type="dxa"/>
        <w:tblInd w:w="1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3642"/>
        <w:gridCol w:w="2118"/>
      </w:tblGrid>
      <w:tr w:rsidR="007D1E48" w:rsidRPr="007D1E48" w14:paraId="2C895F63" w14:textId="77777777" w:rsidTr="00C45933">
        <w:trPr>
          <w:trHeight w:val="572"/>
        </w:trPr>
        <w:tc>
          <w:tcPr>
            <w:tcW w:w="7402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CF5E7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/>
                <w:bCs/>
                <w:color w:val="003366"/>
              </w:rPr>
              <w:t xml:space="preserve">                                            </w:t>
            </w:r>
            <w:r w:rsidRPr="007D1E48">
              <w:rPr>
                <w:rFonts w:cs="Arial"/>
                <w:b/>
                <w:bCs/>
                <w:color w:val="003366"/>
                <w:lang w:val="nl-BE"/>
              </w:rPr>
              <w:t>Targets…</w:t>
            </w:r>
          </w:p>
        </w:tc>
        <w:tc>
          <w:tcPr>
            <w:tcW w:w="211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29C0C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/>
                <w:bCs/>
                <w:color w:val="003366"/>
                <w:lang w:val="nl-BE"/>
              </w:rPr>
              <w:t>by…</w:t>
            </w:r>
          </w:p>
        </w:tc>
      </w:tr>
      <w:tr w:rsidR="007D1E48" w:rsidRPr="007D1E48" w14:paraId="72F70046" w14:textId="77777777" w:rsidTr="00C45933">
        <w:trPr>
          <w:trHeight w:val="623"/>
        </w:trPr>
        <w:tc>
          <w:tcPr>
            <w:tcW w:w="376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D2970" w14:textId="644FB4E9" w:rsidR="002C38E0" w:rsidRPr="00127CD2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en-GB"/>
              </w:rPr>
            </w:pPr>
            <w:r w:rsidRPr="007D1E48">
              <w:rPr>
                <w:rFonts w:cs="Arial"/>
                <w:b/>
                <w:bCs/>
                <w:color w:val="003366"/>
              </w:rPr>
              <w:t>CAGR</w:t>
            </w:r>
            <w:r w:rsidR="00127CD2">
              <w:rPr>
                <w:rFonts w:cs="Arial"/>
                <w:b/>
                <w:bCs/>
                <w:color w:val="003366"/>
              </w:rPr>
              <w:t xml:space="preserve"> for</w:t>
            </w:r>
            <w:r w:rsidRPr="007D1E48">
              <w:rPr>
                <w:rFonts w:cs="Arial"/>
                <w:b/>
                <w:bCs/>
                <w:color w:val="003366"/>
              </w:rPr>
              <w:t xml:space="preserve"> total income (</w:t>
            </w:r>
            <w:r w:rsidR="00B8483F">
              <w:rPr>
                <w:rFonts w:cs="Arial"/>
                <w:b/>
                <w:bCs/>
                <w:color w:val="003366"/>
              </w:rPr>
              <w:t>20</w:t>
            </w:r>
            <w:r w:rsidRPr="007D1E48">
              <w:rPr>
                <w:rFonts w:cs="Arial"/>
                <w:b/>
                <w:bCs/>
                <w:color w:val="003366"/>
              </w:rPr>
              <w:t>13-1</w:t>
            </w:r>
            <w:r w:rsidR="00B8483F">
              <w:rPr>
                <w:rFonts w:cs="Arial"/>
                <w:b/>
                <w:bCs/>
                <w:color w:val="003366"/>
              </w:rPr>
              <w:t>20</w:t>
            </w:r>
            <w:r w:rsidRPr="007D1E48">
              <w:rPr>
                <w:rFonts w:cs="Arial"/>
                <w:b/>
                <w:bCs/>
                <w:color w:val="003366"/>
              </w:rPr>
              <w:t>7)*</w:t>
            </w:r>
          </w:p>
        </w:tc>
        <w:tc>
          <w:tcPr>
            <w:tcW w:w="3642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B8AAC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≥ 2.25%</w:t>
            </w:r>
          </w:p>
        </w:tc>
        <w:tc>
          <w:tcPr>
            <w:tcW w:w="2118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3D248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2017</w:t>
            </w:r>
          </w:p>
        </w:tc>
      </w:tr>
      <w:tr w:rsidR="007D1E48" w:rsidRPr="007D1E48" w14:paraId="2AE84EB3" w14:textId="77777777" w:rsidTr="00C45933">
        <w:trPr>
          <w:trHeight w:val="62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281C2" w14:textId="7C62882D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</w:rPr>
            </w:pPr>
            <w:r w:rsidRPr="007D1E48">
              <w:rPr>
                <w:rFonts w:cs="Arial"/>
                <w:b/>
                <w:bCs/>
                <w:color w:val="003366"/>
              </w:rPr>
              <w:t xml:space="preserve">CAGR </w:t>
            </w:r>
            <w:r w:rsidR="00127CD2">
              <w:rPr>
                <w:rFonts w:cs="Arial"/>
                <w:b/>
                <w:bCs/>
                <w:color w:val="003366"/>
              </w:rPr>
              <w:t xml:space="preserve">for </w:t>
            </w:r>
            <w:r w:rsidRPr="007D1E48">
              <w:rPr>
                <w:rFonts w:cs="Arial"/>
                <w:b/>
                <w:bCs/>
                <w:color w:val="003366"/>
              </w:rPr>
              <w:t>bank-insurance gross income  (</w:t>
            </w:r>
            <w:r w:rsidR="00B8483F">
              <w:rPr>
                <w:rFonts w:cs="Arial"/>
                <w:b/>
                <w:bCs/>
                <w:color w:val="003366"/>
              </w:rPr>
              <w:t>20</w:t>
            </w:r>
            <w:r w:rsidRPr="007D1E48">
              <w:rPr>
                <w:rFonts w:cs="Arial"/>
                <w:b/>
                <w:bCs/>
                <w:color w:val="003366"/>
              </w:rPr>
              <w:t>13-</w:t>
            </w:r>
            <w:r w:rsidR="00B8483F">
              <w:rPr>
                <w:rFonts w:cs="Arial"/>
                <w:b/>
                <w:bCs/>
                <w:color w:val="003366"/>
              </w:rPr>
              <w:t>20</w:t>
            </w:r>
            <w:r w:rsidRPr="007D1E48">
              <w:rPr>
                <w:rFonts w:cs="Arial"/>
                <w:b/>
                <w:bCs/>
                <w:color w:val="003366"/>
              </w:rPr>
              <w:t>17)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89A90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≥ 5%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E4ACC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2017</w:t>
            </w:r>
          </w:p>
        </w:tc>
      </w:tr>
      <w:tr w:rsidR="007D1E48" w:rsidRPr="007D1E48" w14:paraId="618120C6" w14:textId="77777777" w:rsidTr="00C45933">
        <w:trPr>
          <w:trHeight w:val="62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FF3A8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/>
                <w:bCs/>
                <w:color w:val="003366"/>
                <w:lang w:val="nl-BE"/>
              </w:rPr>
              <w:t>C/I ratio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34A93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≤ 53%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0BB5F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2017</w:t>
            </w:r>
          </w:p>
        </w:tc>
      </w:tr>
      <w:tr w:rsidR="007D1E48" w:rsidRPr="007D1E48" w14:paraId="69511C6D" w14:textId="77777777" w:rsidTr="00C45933">
        <w:trPr>
          <w:trHeight w:val="62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3301C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/>
                <w:bCs/>
                <w:color w:val="003366"/>
              </w:rPr>
              <w:t>Combined ratio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97665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≤ 94%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FBA76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2017</w:t>
            </w:r>
          </w:p>
        </w:tc>
      </w:tr>
      <w:tr w:rsidR="007D1E48" w:rsidRPr="007D1E48" w14:paraId="0A449D6C" w14:textId="77777777" w:rsidTr="00C45933">
        <w:trPr>
          <w:trHeight w:val="62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C8073" w14:textId="77777777" w:rsidR="007D1E48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</w:rPr>
            </w:pPr>
            <w:r w:rsidRPr="007D1E48">
              <w:rPr>
                <w:rFonts w:cs="Arial"/>
                <w:b/>
                <w:bCs/>
                <w:color w:val="003366"/>
              </w:rPr>
              <w:t xml:space="preserve">Common equity ratio  </w:t>
            </w:r>
          </w:p>
          <w:p w14:paraId="4598A979" w14:textId="3A92D1B4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</w:rPr>
            </w:pPr>
            <w:r w:rsidRPr="007D1E48">
              <w:rPr>
                <w:rFonts w:cs="Arial"/>
                <w:b/>
                <w:bCs/>
                <w:color w:val="003366"/>
              </w:rPr>
              <w:t>(</w:t>
            </w:r>
            <w:r w:rsidR="00211342">
              <w:rPr>
                <w:rFonts w:cs="Arial"/>
                <w:b/>
                <w:bCs/>
                <w:color w:val="003366"/>
              </w:rPr>
              <w:t xml:space="preserve">Basel III, </w:t>
            </w:r>
            <w:r w:rsidRPr="007D1E48">
              <w:rPr>
                <w:rFonts w:cs="Arial"/>
                <w:b/>
                <w:bCs/>
                <w:color w:val="003366"/>
              </w:rPr>
              <w:t>fully loaded, Danish compromise)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A5DCD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≥10.5%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D48F3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2014</w:t>
            </w:r>
          </w:p>
        </w:tc>
      </w:tr>
      <w:tr w:rsidR="007D1E48" w:rsidRPr="007D1E48" w14:paraId="79268630" w14:textId="77777777" w:rsidTr="00C45933">
        <w:trPr>
          <w:trHeight w:val="62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3BAC3" w14:textId="77777777" w:rsidR="002C38E0" w:rsidRPr="00937CEC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/>
                <w:bCs/>
                <w:color w:val="003366"/>
              </w:rPr>
            </w:pPr>
            <w:r w:rsidRPr="00937CEC">
              <w:rPr>
                <w:rFonts w:cs="Arial"/>
                <w:b/>
                <w:bCs/>
                <w:color w:val="003366"/>
              </w:rPr>
              <w:t>Total capital ratio</w:t>
            </w:r>
          </w:p>
          <w:p w14:paraId="0557F78D" w14:textId="31A0928C" w:rsidR="00211342" w:rsidRPr="00937CEC" w:rsidRDefault="00211342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</w:rPr>
            </w:pPr>
            <w:r w:rsidRPr="00937CEC">
              <w:rPr>
                <w:rFonts w:cs="Arial"/>
                <w:b/>
                <w:bCs/>
                <w:color w:val="003366"/>
              </w:rPr>
              <w:t>(fully loaded, Danish compromise)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0A25C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≥17%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1577F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2017</w:t>
            </w:r>
          </w:p>
        </w:tc>
      </w:tr>
      <w:tr w:rsidR="007D1E48" w:rsidRPr="007D1E48" w14:paraId="356F71A2" w14:textId="77777777" w:rsidTr="00C45933">
        <w:trPr>
          <w:trHeight w:val="62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6E4BC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/>
                <w:bCs/>
                <w:color w:val="003366"/>
                <w:lang w:val="nl-BE"/>
              </w:rPr>
              <w:t>NSFR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1DF87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≥105%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93913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2014</w:t>
            </w:r>
          </w:p>
        </w:tc>
      </w:tr>
      <w:tr w:rsidR="007D1E48" w:rsidRPr="007D1E48" w14:paraId="2800CFBB" w14:textId="77777777" w:rsidTr="00C45933">
        <w:trPr>
          <w:trHeight w:val="62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724B4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/>
                <w:bCs/>
                <w:color w:val="003366"/>
                <w:lang w:val="nl-BE"/>
              </w:rPr>
              <w:t>LCR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7C07F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≥105%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076F7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2014</w:t>
            </w:r>
          </w:p>
        </w:tc>
      </w:tr>
      <w:tr w:rsidR="007D1E48" w:rsidRPr="007D1E48" w14:paraId="6E77FBAD" w14:textId="77777777" w:rsidTr="00C45933">
        <w:trPr>
          <w:trHeight w:val="623"/>
        </w:trPr>
        <w:tc>
          <w:tcPr>
            <w:tcW w:w="376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DF600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/>
                <w:bCs/>
                <w:color w:val="003366"/>
                <w:lang w:val="nl-BE"/>
              </w:rPr>
              <w:t>Dividend payout ratio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33942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≥50%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E9F1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8A252" w14:textId="77777777" w:rsidR="002C38E0" w:rsidRPr="007D1E48" w:rsidRDefault="007D1E48" w:rsidP="007D1E48">
            <w:pPr>
              <w:autoSpaceDE w:val="0"/>
              <w:autoSpaceDN w:val="0"/>
              <w:adjustRightInd w:val="0"/>
              <w:spacing w:after="0" w:line="240" w:lineRule="auto"/>
              <w:ind w:left="907" w:right="624"/>
              <w:jc w:val="both"/>
              <w:rPr>
                <w:rFonts w:cs="Arial"/>
                <w:bCs/>
                <w:color w:val="003366"/>
                <w:lang w:val="nl-BE"/>
              </w:rPr>
            </w:pPr>
            <w:r w:rsidRPr="007D1E48">
              <w:rPr>
                <w:rFonts w:cs="Arial"/>
                <w:bCs/>
                <w:color w:val="003366"/>
                <w:lang w:val="nl-BE"/>
              </w:rPr>
              <w:t>2016</w:t>
            </w:r>
          </w:p>
        </w:tc>
      </w:tr>
    </w:tbl>
    <w:p w14:paraId="0BFF1E87" w14:textId="77777777" w:rsidR="0083042D" w:rsidRDefault="0083042D" w:rsidP="007D1E48">
      <w:pPr>
        <w:autoSpaceDE w:val="0"/>
        <w:autoSpaceDN w:val="0"/>
        <w:adjustRightInd w:val="0"/>
        <w:spacing w:after="0" w:line="240" w:lineRule="auto"/>
        <w:ind w:left="907" w:right="624"/>
        <w:jc w:val="both"/>
        <w:rPr>
          <w:rFonts w:cs="Arial"/>
          <w:bCs/>
          <w:color w:val="003366"/>
          <w:lang w:val="en-GB"/>
        </w:rPr>
      </w:pPr>
    </w:p>
    <w:p w14:paraId="35997286" w14:textId="77777777" w:rsidR="00DB27A4" w:rsidRPr="005E58EE" w:rsidRDefault="007D1E48" w:rsidP="00C45933">
      <w:pPr>
        <w:autoSpaceDE w:val="0"/>
        <w:autoSpaceDN w:val="0"/>
        <w:adjustRightInd w:val="0"/>
        <w:spacing w:after="0" w:line="240" w:lineRule="auto"/>
        <w:ind w:left="993" w:right="624"/>
        <w:jc w:val="both"/>
        <w:rPr>
          <w:rFonts w:cs="Arial"/>
          <w:bCs/>
          <w:color w:val="003366"/>
          <w:sz w:val="20"/>
          <w:szCs w:val="20"/>
          <w:lang w:val="en-GB"/>
        </w:rPr>
      </w:pPr>
      <w:r w:rsidRPr="005E58EE">
        <w:rPr>
          <w:rFonts w:cs="Arial"/>
          <w:bCs/>
          <w:color w:val="003366"/>
          <w:sz w:val="20"/>
          <w:szCs w:val="20"/>
          <w:lang w:val="en-GB"/>
        </w:rPr>
        <w:t>Based on adjusted figures</w:t>
      </w:r>
    </w:p>
    <w:p w14:paraId="7E9DD278" w14:textId="1D19A2AF" w:rsidR="007D1E48" w:rsidRPr="005E58EE" w:rsidRDefault="007D1E48" w:rsidP="00C45933">
      <w:pPr>
        <w:autoSpaceDE w:val="0"/>
        <w:autoSpaceDN w:val="0"/>
        <w:adjustRightInd w:val="0"/>
        <w:spacing w:after="0" w:line="240" w:lineRule="auto"/>
        <w:ind w:left="993" w:right="624"/>
        <w:jc w:val="both"/>
        <w:rPr>
          <w:rFonts w:cs="Arial"/>
          <w:bCs/>
          <w:color w:val="003366"/>
          <w:sz w:val="20"/>
          <w:szCs w:val="20"/>
          <w:lang w:val="en-GB"/>
        </w:rPr>
      </w:pPr>
      <w:r w:rsidRPr="005E58EE">
        <w:rPr>
          <w:rFonts w:cs="Arial"/>
          <w:bCs/>
          <w:color w:val="003366"/>
          <w:sz w:val="20"/>
          <w:szCs w:val="20"/>
          <w:lang w:val="en-GB"/>
        </w:rPr>
        <w:t>*</w:t>
      </w:r>
      <w:r w:rsidR="00D82123">
        <w:rPr>
          <w:rFonts w:cs="Arial"/>
          <w:bCs/>
          <w:color w:val="003366"/>
          <w:sz w:val="20"/>
          <w:szCs w:val="20"/>
          <w:lang w:val="en-GB"/>
        </w:rPr>
        <w:t xml:space="preserve"> </w:t>
      </w:r>
      <w:r w:rsidRPr="005E58EE">
        <w:rPr>
          <w:rFonts w:cs="Arial"/>
          <w:bCs/>
          <w:color w:val="003366"/>
          <w:sz w:val="20"/>
          <w:szCs w:val="20"/>
          <w:lang w:val="en-GB"/>
        </w:rPr>
        <w:t>excluding marked-to-market valuations of ALM derivatives</w:t>
      </w:r>
      <w:r w:rsidR="00D82123">
        <w:rPr>
          <w:rFonts w:cs="Arial"/>
          <w:bCs/>
          <w:color w:val="003366"/>
          <w:sz w:val="20"/>
          <w:szCs w:val="20"/>
          <w:lang w:val="en-GB"/>
        </w:rPr>
        <w:t>.</w:t>
      </w:r>
    </w:p>
    <w:p w14:paraId="0429F8D4" w14:textId="77777777" w:rsidR="005D3F05" w:rsidRDefault="005D3F05" w:rsidP="007D1E48">
      <w:pPr>
        <w:autoSpaceDE w:val="0"/>
        <w:autoSpaceDN w:val="0"/>
        <w:adjustRightInd w:val="0"/>
        <w:spacing w:after="0" w:line="240" w:lineRule="auto"/>
        <w:ind w:right="624" w:firstLine="720"/>
        <w:jc w:val="both"/>
        <w:rPr>
          <w:rFonts w:cs="Arial"/>
          <w:bCs/>
          <w:color w:val="003366"/>
          <w:lang w:val="en-GB"/>
        </w:rPr>
      </w:pPr>
    </w:p>
    <w:p w14:paraId="1566BC99" w14:textId="77777777" w:rsidR="005E58EE" w:rsidRPr="007D1E48" w:rsidRDefault="005E58EE" w:rsidP="007D1E48">
      <w:pPr>
        <w:autoSpaceDE w:val="0"/>
        <w:autoSpaceDN w:val="0"/>
        <w:adjustRightInd w:val="0"/>
        <w:spacing w:after="0" w:line="240" w:lineRule="auto"/>
        <w:ind w:right="624" w:firstLine="720"/>
        <w:jc w:val="both"/>
        <w:rPr>
          <w:rFonts w:cs="Arial"/>
          <w:bCs/>
          <w:color w:val="003366"/>
          <w:lang w:val="en-GB"/>
        </w:rPr>
      </w:pPr>
    </w:p>
    <w:p w14:paraId="593B8480" w14:textId="77777777" w:rsidR="000C41C8" w:rsidRPr="005E58EE" w:rsidRDefault="000C41C8" w:rsidP="005D3F05">
      <w:pPr>
        <w:spacing w:after="0" w:line="240" w:lineRule="auto"/>
        <w:ind w:left="273" w:firstLine="720"/>
        <w:rPr>
          <w:rFonts w:ascii="Rockwell" w:hAnsi="Rockwell" w:cs="Arial"/>
          <w:b/>
          <w:bCs/>
          <w:color w:val="003366"/>
          <w:sz w:val="24"/>
          <w:szCs w:val="24"/>
          <w:lang w:val="en-GB"/>
        </w:rPr>
      </w:pPr>
      <w:r w:rsidRPr="005E58EE">
        <w:rPr>
          <w:rFonts w:ascii="Rockwell" w:hAnsi="Rockwell" w:cs="Arial"/>
          <w:b/>
          <w:bCs/>
          <w:color w:val="003366"/>
          <w:sz w:val="24"/>
          <w:szCs w:val="24"/>
          <w:lang w:val="en-GB"/>
        </w:rPr>
        <w:t>NOTE FOR THE EDITORS</w:t>
      </w:r>
    </w:p>
    <w:p w14:paraId="0D615D9F" w14:textId="47F359F2" w:rsidR="00E67D85" w:rsidRDefault="00E67D85" w:rsidP="005E58EE">
      <w:pPr>
        <w:autoSpaceDE w:val="0"/>
        <w:autoSpaceDN w:val="0"/>
        <w:adjustRightInd w:val="0"/>
        <w:spacing w:after="0" w:line="240" w:lineRule="auto"/>
        <w:ind w:left="992" w:right="6"/>
        <w:jc w:val="both"/>
        <w:rPr>
          <w:rFonts w:cs="Arial"/>
          <w:bCs/>
          <w:color w:val="003366"/>
          <w:lang w:val="en-GB"/>
        </w:rPr>
      </w:pPr>
      <w:r>
        <w:rPr>
          <w:rFonts w:cs="Arial"/>
          <w:bCs/>
          <w:color w:val="003366"/>
          <w:lang w:val="en-GB"/>
        </w:rPr>
        <w:t xml:space="preserve">All presentations </w:t>
      </w:r>
      <w:r w:rsidR="00C9345C">
        <w:rPr>
          <w:rFonts w:cs="Arial"/>
          <w:bCs/>
          <w:color w:val="003366"/>
          <w:lang w:val="en-GB"/>
        </w:rPr>
        <w:t>(including photos</w:t>
      </w:r>
      <w:r w:rsidR="00AB4677">
        <w:rPr>
          <w:rFonts w:cs="Arial"/>
          <w:bCs/>
          <w:color w:val="003366"/>
          <w:lang w:val="en-GB"/>
        </w:rPr>
        <w:t>, video statements, extra background information</w:t>
      </w:r>
      <w:r w:rsidR="00C9345C">
        <w:rPr>
          <w:rFonts w:cs="Arial"/>
          <w:bCs/>
          <w:color w:val="003366"/>
          <w:lang w:val="en-GB"/>
        </w:rPr>
        <w:t xml:space="preserve">) </w:t>
      </w:r>
      <w:r>
        <w:rPr>
          <w:rFonts w:cs="Arial"/>
          <w:bCs/>
          <w:color w:val="003366"/>
          <w:lang w:val="en-GB"/>
        </w:rPr>
        <w:t>at the KBC Group Investor Day are available online (</w:t>
      </w:r>
      <w:hyperlink r:id="rId11" w:history="1">
        <w:r w:rsidRPr="00DB2999">
          <w:rPr>
            <w:rStyle w:val="Hyperlink"/>
            <w:rFonts w:cs="Arial"/>
            <w:bCs/>
            <w:lang w:val="en-GB"/>
          </w:rPr>
          <w:t>www.kbc.com</w:t>
        </w:r>
      </w:hyperlink>
      <w:r>
        <w:rPr>
          <w:rFonts w:cs="Arial"/>
          <w:bCs/>
          <w:color w:val="003366"/>
          <w:lang w:val="en-GB"/>
        </w:rPr>
        <w:t xml:space="preserve">). The keynote </w:t>
      </w:r>
      <w:r w:rsidR="00AB4677">
        <w:rPr>
          <w:rFonts w:cs="Arial"/>
          <w:bCs/>
          <w:color w:val="003366"/>
          <w:lang w:val="en-GB"/>
        </w:rPr>
        <w:t>presentations (</w:t>
      </w:r>
      <w:r>
        <w:rPr>
          <w:rFonts w:cs="Arial"/>
          <w:bCs/>
          <w:color w:val="003366"/>
          <w:lang w:val="en-GB"/>
        </w:rPr>
        <w:t xml:space="preserve">starting </w:t>
      </w:r>
      <w:r w:rsidR="00833593">
        <w:rPr>
          <w:rFonts w:cs="Arial"/>
          <w:bCs/>
          <w:color w:val="003366"/>
          <w:lang w:val="en-GB"/>
        </w:rPr>
        <w:t xml:space="preserve">at </w:t>
      </w:r>
      <w:r w:rsidR="00AB4677">
        <w:rPr>
          <w:rFonts w:cs="Arial"/>
          <w:bCs/>
          <w:color w:val="003366"/>
          <w:lang w:val="en-GB"/>
        </w:rPr>
        <w:t>9.15</w:t>
      </w:r>
      <w:r>
        <w:rPr>
          <w:rFonts w:cs="Arial"/>
          <w:bCs/>
          <w:color w:val="003366"/>
          <w:lang w:val="en-GB"/>
        </w:rPr>
        <w:t xml:space="preserve"> a.m. CET</w:t>
      </w:r>
      <w:r w:rsidR="00AB4677">
        <w:rPr>
          <w:rFonts w:cs="Arial"/>
          <w:bCs/>
          <w:color w:val="003366"/>
          <w:lang w:val="en-GB"/>
        </w:rPr>
        <w:t xml:space="preserve"> </w:t>
      </w:r>
      <w:r w:rsidR="00833593">
        <w:rPr>
          <w:rFonts w:cs="Arial"/>
          <w:bCs/>
          <w:color w:val="003366"/>
          <w:lang w:val="en-GB"/>
        </w:rPr>
        <w:t>and lasting until</w:t>
      </w:r>
      <w:r w:rsidR="00AB4677">
        <w:rPr>
          <w:rFonts w:cs="Arial"/>
          <w:bCs/>
          <w:color w:val="003366"/>
          <w:lang w:val="en-GB"/>
        </w:rPr>
        <w:t xml:space="preserve"> </w:t>
      </w:r>
      <w:r w:rsidR="00833593">
        <w:rPr>
          <w:rFonts w:cs="Arial"/>
          <w:bCs/>
          <w:color w:val="003366"/>
          <w:lang w:val="en-GB"/>
        </w:rPr>
        <w:t>approx</w:t>
      </w:r>
      <w:r w:rsidR="00B53B39">
        <w:rPr>
          <w:rFonts w:cs="Arial"/>
          <w:bCs/>
          <w:color w:val="003366"/>
          <w:lang w:val="en-GB"/>
        </w:rPr>
        <w:t>imately</w:t>
      </w:r>
      <w:r w:rsidR="00833593">
        <w:rPr>
          <w:rFonts w:cs="Arial"/>
          <w:bCs/>
          <w:color w:val="003366"/>
          <w:lang w:val="en-GB"/>
        </w:rPr>
        <w:t xml:space="preserve"> </w:t>
      </w:r>
      <w:r w:rsidR="00AB4677">
        <w:rPr>
          <w:rFonts w:cs="Arial"/>
          <w:bCs/>
          <w:color w:val="003366"/>
          <w:lang w:val="en-GB"/>
        </w:rPr>
        <w:t>1</w:t>
      </w:r>
      <w:r w:rsidR="005E58EE">
        <w:rPr>
          <w:rFonts w:cs="Arial"/>
          <w:bCs/>
          <w:color w:val="003366"/>
          <w:lang w:val="en-GB"/>
        </w:rPr>
        <w:t>1.30</w:t>
      </w:r>
      <w:r w:rsidR="00AB4677">
        <w:rPr>
          <w:rFonts w:cs="Arial"/>
          <w:bCs/>
          <w:color w:val="003366"/>
          <w:lang w:val="en-GB"/>
        </w:rPr>
        <w:t xml:space="preserve"> a.m. CET</w:t>
      </w:r>
      <w:r>
        <w:rPr>
          <w:rFonts w:cs="Arial"/>
          <w:bCs/>
          <w:color w:val="003366"/>
          <w:lang w:val="en-GB"/>
        </w:rPr>
        <w:t xml:space="preserve">) can be followed live via webcast at </w:t>
      </w:r>
      <w:hyperlink r:id="rId12" w:history="1">
        <w:r w:rsidR="00DB27A4" w:rsidRPr="004C1CA5">
          <w:rPr>
            <w:rStyle w:val="Hyperlink"/>
            <w:rFonts w:cs="Arial"/>
            <w:bCs/>
            <w:lang w:val="en-GB"/>
          </w:rPr>
          <w:t>www.kbc.com</w:t>
        </w:r>
      </w:hyperlink>
      <w:r>
        <w:rPr>
          <w:rFonts w:cs="Arial"/>
          <w:bCs/>
          <w:color w:val="003366"/>
          <w:lang w:val="en-GB"/>
        </w:rPr>
        <w:t>.</w:t>
      </w:r>
    </w:p>
    <w:p w14:paraId="3A6EE5F4" w14:textId="417EE27B" w:rsidR="00DB27A4" w:rsidRDefault="005E58EE" w:rsidP="005E58EE">
      <w:pPr>
        <w:autoSpaceDE w:val="0"/>
        <w:autoSpaceDN w:val="0"/>
        <w:adjustRightInd w:val="0"/>
        <w:spacing w:after="0" w:line="240" w:lineRule="auto"/>
        <w:ind w:left="992" w:right="6"/>
        <w:jc w:val="both"/>
        <w:rPr>
          <w:rFonts w:cs="Arial"/>
          <w:b/>
          <w:bCs/>
          <w:i/>
          <w:color w:val="003366"/>
          <w:lang w:val="en-GB"/>
        </w:rPr>
      </w:pPr>
      <w:r w:rsidRPr="005E58EE">
        <w:rPr>
          <w:rFonts w:cs="Arial"/>
          <w:bCs/>
          <w:color w:val="003366"/>
          <w:lang w:val="en-GB"/>
        </w:rPr>
        <w:t>To follow the Investor Day on Twitter, use</w:t>
      </w:r>
      <w:r>
        <w:rPr>
          <w:rFonts w:cs="Arial"/>
          <w:b/>
          <w:bCs/>
          <w:i/>
          <w:color w:val="003366"/>
          <w:lang w:val="en-GB"/>
        </w:rPr>
        <w:t xml:space="preserve"> </w:t>
      </w:r>
      <w:r w:rsidR="00DB27A4" w:rsidRPr="00DB27A4">
        <w:rPr>
          <w:rFonts w:cs="Arial"/>
          <w:b/>
          <w:bCs/>
          <w:i/>
          <w:color w:val="003366"/>
          <w:lang w:val="en-GB"/>
        </w:rPr>
        <w:t>#KBCInvestorDay</w:t>
      </w:r>
      <w:r>
        <w:rPr>
          <w:rFonts w:cs="Arial"/>
          <w:b/>
          <w:bCs/>
          <w:i/>
          <w:color w:val="003366"/>
          <w:lang w:val="en-GB"/>
        </w:rPr>
        <w:t>.</w:t>
      </w:r>
    </w:p>
    <w:p w14:paraId="218E0CBE" w14:textId="77777777" w:rsidR="005E58EE" w:rsidRDefault="005E58EE" w:rsidP="00DE63D1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i/>
          <w:color w:val="003366"/>
          <w:lang w:val="en-GB"/>
        </w:rPr>
      </w:pPr>
    </w:p>
    <w:p w14:paraId="2B5770A0" w14:textId="77777777" w:rsidR="00B15143" w:rsidRPr="00357FA5" w:rsidRDefault="000A2BE1" w:rsidP="00B15143">
      <w:pPr>
        <w:autoSpaceDE w:val="0"/>
        <w:autoSpaceDN w:val="0"/>
        <w:adjustRightInd w:val="0"/>
        <w:spacing w:after="120" w:line="240" w:lineRule="auto"/>
        <w:ind w:left="993" w:right="4"/>
        <w:rPr>
          <w:rFonts w:ascii="Rockwell" w:hAnsi="Rockwell" w:cs="Arial"/>
          <w:b/>
          <w:bCs/>
          <w:color w:val="003768"/>
          <w:sz w:val="24"/>
          <w:szCs w:val="24"/>
          <w:lang w:val="en-GB"/>
        </w:rPr>
      </w:pPr>
      <w:r w:rsidRPr="00357FA5">
        <w:rPr>
          <w:rFonts w:ascii="Rockwell" w:hAnsi="Rockwell" w:cs="Arial"/>
          <w:b/>
          <w:bCs/>
          <w:color w:val="003768"/>
          <w:sz w:val="24"/>
          <w:szCs w:val="24"/>
          <w:lang w:val="en-GB"/>
        </w:rPr>
        <w:t>For more</w:t>
      </w:r>
      <w:r w:rsidR="00B15143" w:rsidRPr="00357FA5">
        <w:rPr>
          <w:rFonts w:ascii="Rockwell" w:hAnsi="Rockwell" w:cs="Arial"/>
          <w:b/>
          <w:bCs/>
          <w:color w:val="003768"/>
          <w:sz w:val="24"/>
          <w:szCs w:val="24"/>
          <w:lang w:val="en-GB"/>
        </w:rPr>
        <w:t xml:space="preserve"> information, please contact</w:t>
      </w:r>
      <w:r w:rsidRPr="00357FA5">
        <w:rPr>
          <w:rFonts w:ascii="Rockwell" w:hAnsi="Rockwell" w:cs="Arial"/>
          <w:b/>
          <w:bCs/>
          <w:color w:val="003768"/>
          <w:sz w:val="24"/>
          <w:szCs w:val="24"/>
          <w:lang w:val="en-GB"/>
        </w:rPr>
        <w:t>:</w:t>
      </w:r>
    </w:p>
    <w:p w14:paraId="54886BFC" w14:textId="77777777" w:rsidR="000A2BE1" w:rsidRPr="00357FA5" w:rsidRDefault="000A2BE1" w:rsidP="00B15143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4"/>
          <w:szCs w:val="24"/>
          <w:lang w:val="en-GB"/>
        </w:rPr>
      </w:pPr>
      <w:r w:rsidRPr="00357FA5">
        <w:rPr>
          <w:rFonts w:cs="Arial"/>
          <w:color w:val="003768"/>
          <w:sz w:val="20"/>
          <w:szCs w:val="20"/>
          <w:lang w:val="en-GB"/>
        </w:rPr>
        <w:t>Wim Allegaert, General Manager, Investor Relations, KBC Group</w:t>
      </w:r>
    </w:p>
    <w:p w14:paraId="10A395CA" w14:textId="3F244286" w:rsidR="00C42323" w:rsidRPr="00211342" w:rsidRDefault="00EA7CCC" w:rsidP="00C42323">
      <w:pPr>
        <w:spacing w:after="120"/>
        <w:ind w:left="993" w:right="4"/>
        <w:rPr>
          <w:rFonts w:cs="Arial"/>
          <w:color w:val="00AEEF"/>
          <w:sz w:val="20"/>
          <w:szCs w:val="20"/>
        </w:rPr>
      </w:pPr>
      <w:r w:rsidRPr="00211342">
        <w:rPr>
          <w:rFonts w:cs="Arial"/>
          <w:color w:val="003768"/>
          <w:sz w:val="20"/>
          <w:szCs w:val="20"/>
        </w:rPr>
        <w:t>Tel +32 2 429 50 51  E-mail</w:t>
      </w:r>
      <w:r w:rsidR="000A2BE1" w:rsidRPr="00211342">
        <w:rPr>
          <w:rFonts w:cs="Arial"/>
          <w:color w:val="003768"/>
          <w:sz w:val="20"/>
          <w:szCs w:val="20"/>
        </w:rPr>
        <w:t>:</w:t>
      </w:r>
      <w:r w:rsidR="000A2BE1" w:rsidRPr="00211342">
        <w:rPr>
          <w:rFonts w:cs="Arial"/>
          <w:sz w:val="20"/>
          <w:szCs w:val="20"/>
        </w:rPr>
        <w:t xml:space="preserve"> </w:t>
      </w:r>
      <w:hyperlink r:id="rId13" w:history="1">
        <w:r w:rsidR="000A2BE1" w:rsidRPr="00211342">
          <w:rPr>
            <w:rStyle w:val="Hyperlink"/>
            <w:rFonts w:cs="Arial"/>
            <w:color w:val="00AEEF"/>
            <w:sz w:val="20"/>
            <w:szCs w:val="20"/>
          </w:rPr>
          <w:t>wim.allegaert@kbc.be</w:t>
        </w:r>
      </w:hyperlink>
    </w:p>
    <w:p w14:paraId="6EB627CB" w14:textId="6D18D3D6" w:rsidR="000A2BE1" w:rsidRPr="00357FA5" w:rsidRDefault="000A2BE1" w:rsidP="00C42323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sz w:val="20"/>
          <w:szCs w:val="20"/>
          <w:lang w:val="en-GB"/>
        </w:rPr>
      </w:pPr>
      <w:r w:rsidRPr="00357FA5">
        <w:rPr>
          <w:rFonts w:cs="Arial"/>
          <w:color w:val="003768"/>
          <w:sz w:val="20"/>
          <w:szCs w:val="20"/>
          <w:lang w:val="en-GB"/>
        </w:rPr>
        <w:t>Viviane Huybrecht, General Manager, Corporate Communication/KBC Group</w:t>
      </w:r>
      <w:r w:rsidR="00833593">
        <w:rPr>
          <w:rFonts w:cs="Arial"/>
          <w:color w:val="003768"/>
          <w:sz w:val="20"/>
          <w:szCs w:val="20"/>
          <w:lang w:val="en-GB"/>
        </w:rPr>
        <w:t xml:space="preserve"> </w:t>
      </w:r>
      <w:r w:rsidR="00833593" w:rsidRPr="00357FA5">
        <w:rPr>
          <w:rFonts w:cs="Arial"/>
          <w:color w:val="003768"/>
          <w:sz w:val="20"/>
          <w:szCs w:val="20"/>
          <w:lang w:val="en-GB"/>
        </w:rPr>
        <w:t>Spokesperson</w:t>
      </w:r>
    </w:p>
    <w:p w14:paraId="5D21868A" w14:textId="6C83ABAE" w:rsidR="000A2BE1" w:rsidRDefault="00EA7CCC" w:rsidP="00C42323">
      <w:pPr>
        <w:autoSpaceDE w:val="0"/>
        <w:autoSpaceDN w:val="0"/>
        <w:adjustRightInd w:val="0"/>
        <w:spacing w:after="0" w:line="240" w:lineRule="auto"/>
        <w:ind w:left="993" w:right="4"/>
        <w:rPr>
          <w:rStyle w:val="Hyperlink"/>
          <w:rFonts w:cs="Arial"/>
          <w:color w:val="00AEEF"/>
          <w:sz w:val="20"/>
          <w:szCs w:val="20"/>
          <w:lang w:val="de-DE"/>
        </w:rPr>
      </w:pPr>
      <w:r w:rsidRPr="001F4498">
        <w:rPr>
          <w:rFonts w:cs="Arial"/>
          <w:color w:val="003768"/>
          <w:sz w:val="20"/>
          <w:szCs w:val="20"/>
          <w:lang w:val="de-DE"/>
        </w:rPr>
        <w:t>Tel +32 2 429 85 45  E-mail</w:t>
      </w:r>
      <w:r w:rsidR="000A2BE1" w:rsidRPr="001F4498">
        <w:rPr>
          <w:rFonts w:cs="Arial"/>
          <w:color w:val="003768"/>
          <w:sz w:val="20"/>
          <w:szCs w:val="20"/>
          <w:lang w:val="de-DE"/>
        </w:rPr>
        <w:t>:</w:t>
      </w:r>
      <w:r w:rsidR="000A2BE1" w:rsidRPr="001F4498">
        <w:rPr>
          <w:rFonts w:cs="Arial"/>
          <w:sz w:val="20"/>
          <w:szCs w:val="20"/>
          <w:lang w:val="de-DE"/>
        </w:rPr>
        <w:t xml:space="preserve"> </w:t>
      </w:r>
      <w:hyperlink r:id="rId14" w:history="1">
        <w:r w:rsidR="000A2BE1" w:rsidRPr="001F4498">
          <w:rPr>
            <w:rStyle w:val="Hyperlink"/>
            <w:rFonts w:cs="Arial"/>
            <w:color w:val="00AEEF"/>
            <w:sz w:val="20"/>
            <w:szCs w:val="20"/>
            <w:lang w:val="de-DE"/>
          </w:rPr>
          <w:t>pressofficekbc@kbc.be</w:t>
        </w:r>
      </w:hyperlink>
    </w:p>
    <w:p w14:paraId="39239A4E" w14:textId="77777777" w:rsidR="00DB27A4" w:rsidRPr="001F4498" w:rsidRDefault="00DB27A4" w:rsidP="00C42323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sz w:val="20"/>
          <w:szCs w:val="20"/>
          <w:lang w:val="de-DE"/>
        </w:rPr>
      </w:pPr>
    </w:p>
    <w:p w14:paraId="6A333645" w14:textId="77777777" w:rsidR="000A2BE1" w:rsidRDefault="000A2BE1" w:rsidP="000A2BE1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lang w:val="de-DE"/>
        </w:rPr>
      </w:pPr>
    </w:p>
    <w:p w14:paraId="1EA687C8" w14:textId="77777777" w:rsidR="005E58EE" w:rsidRPr="001F4498" w:rsidRDefault="005E58EE" w:rsidP="000A2BE1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lang w:val="de-DE"/>
        </w:rPr>
      </w:pPr>
    </w:p>
    <w:tbl>
      <w:tblPr>
        <w:tblW w:w="9780" w:type="dxa"/>
        <w:tblInd w:w="1008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CE168D" w:rsidRPr="00357FA5" w14:paraId="61C369F0" w14:textId="77777777" w:rsidTr="00020337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5E29C" w14:textId="77777777" w:rsidR="00CE168D" w:rsidRPr="00357FA5" w:rsidRDefault="007571D2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  <w:r w:rsidRPr="00357FA5">
              <w:rPr>
                <w:rFonts w:ascii="Rockwell" w:hAnsi="Rockwell"/>
                <w:color w:val="002060"/>
                <w:sz w:val="18"/>
                <w:szCs w:val="18"/>
                <w:lang w:val="en-GB"/>
              </w:rPr>
              <w:t>* This news item contains information that is subject to the transparency regulations for listed companies.</w:t>
            </w:r>
          </w:p>
        </w:tc>
      </w:tr>
      <w:tr w:rsidR="00CE168D" w:rsidRPr="00357FA5" w14:paraId="7A46082C" w14:textId="77777777" w:rsidTr="00020337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41247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en-GB"/>
              </w:rPr>
            </w:pPr>
          </w:p>
          <w:p w14:paraId="1CFDEB76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en-GB"/>
              </w:rPr>
            </w:pPr>
            <w:r w:rsidRPr="00357FA5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en-GB"/>
              </w:rPr>
              <w:t>KBC Group NV</w:t>
            </w:r>
          </w:p>
          <w:p w14:paraId="543ED426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en-GB"/>
              </w:rPr>
            </w:pPr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>Havenlaan 2 – 1080 Brussels</w:t>
            </w:r>
          </w:p>
          <w:p w14:paraId="095D9E2F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en-GB"/>
              </w:rPr>
            </w:pPr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>Viviane Huybrecht</w:t>
            </w:r>
          </w:p>
          <w:p w14:paraId="678A2586" w14:textId="77777777" w:rsidR="00254932" w:rsidRPr="00357FA5" w:rsidRDefault="00254932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en-GB"/>
              </w:rPr>
            </w:pPr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>General Manager</w:t>
            </w:r>
          </w:p>
          <w:p w14:paraId="39CE6537" w14:textId="77777777" w:rsidR="00CE168D" w:rsidRPr="00357FA5" w:rsidRDefault="00C42323" w:rsidP="0064576A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en-GB"/>
              </w:rPr>
            </w:pPr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>Corporate</w:t>
            </w:r>
            <w:r w:rsidR="00254932" w:rsidRPr="00357FA5">
              <w:rPr>
                <w:color w:val="002060"/>
                <w:sz w:val="14"/>
                <w:szCs w:val="14"/>
                <w:lang w:val="en-GB"/>
              </w:rPr>
              <w:t xml:space="preserve"> </w:t>
            </w:r>
            <w:r w:rsidR="00CE168D"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>Communication /Spokesperson</w:t>
            </w:r>
          </w:p>
          <w:p w14:paraId="3E0DB929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en-GB"/>
              </w:rPr>
            </w:pPr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>Tel. +32 2 429 85 45</w:t>
            </w:r>
          </w:p>
          <w:p w14:paraId="2F852CFE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en-GB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BD09C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en-GB"/>
              </w:rPr>
            </w:pPr>
          </w:p>
          <w:p w14:paraId="7D1EBD52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en-GB"/>
              </w:rPr>
            </w:pPr>
          </w:p>
          <w:p w14:paraId="1F51EC06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en-GB"/>
              </w:rPr>
            </w:pPr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>Press Office</w:t>
            </w:r>
          </w:p>
          <w:p w14:paraId="24D87820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en-GB"/>
              </w:rPr>
            </w:pPr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>Tel. +32 2 429 65 01</w:t>
            </w:r>
            <w:r w:rsidR="00AB4677">
              <w:rPr>
                <w:b/>
                <w:bCs/>
                <w:color w:val="002060"/>
                <w:sz w:val="14"/>
                <w:szCs w:val="14"/>
                <w:lang w:val="en-GB"/>
              </w:rPr>
              <w:t xml:space="preserve"> Stef Leunens</w:t>
            </w:r>
          </w:p>
          <w:p w14:paraId="1F852437" w14:textId="77777777" w:rsidR="00076661" w:rsidRPr="00357FA5" w:rsidRDefault="00076661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en-GB"/>
              </w:rPr>
            </w:pPr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>Tel. +32 2 429 29 15</w:t>
            </w:r>
            <w:r w:rsidR="00AB4677">
              <w:rPr>
                <w:b/>
                <w:bCs/>
                <w:color w:val="002060"/>
                <w:sz w:val="14"/>
                <w:szCs w:val="14"/>
                <w:lang w:val="en-GB"/>
              </w:rPr>
              <w:t xml:space="preserve"> Ilse De Muyer</w:t>
            </w:r>
          </w:p>
          <w:p w14:paraId="51CB1B7C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en-GB"/>
              </w:rPr>
            </w:pPr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>Fax +32 2 429 81 60</w:t>
            </w:r>
          </w:p>
          <w:p w14:paraId="77EA4527" w14:textId="77777777" w:rsidR="00CE168D" w:rsidRPr="001F4498" w:rsidRDefault="00CE168D" w:rsidP="0064576A">
            <w:pPr>
              <w:pStyle w:val="Footer"/>
              <w:tabs>
                <w:tab w:val="bar" w:pos="-2709"/>
              </w:tabs>
              <w:rPr>
                <w:lang w:val="de-DE"/>
              </w:rPr>
            </w:pPr>
            <w:r w:rsidRPr="001F4498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E-mail: </w:t>
            </w:r>
            <w:hyperlink r:id="rId15" w:history="1">
              <w:r w:rsidR="00254932" w:rsidRPr="001F4498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de-D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BD297" w14:textId="77777777" w:rsidR="00CE168D" w:rsidRPr="00C80564" w:rsidRDefault="00CE168D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  <w:p w14:paraId="507ADA93" w14:textId="77777777" w:rsidR="00CE168D" w:rsidRPr="00C80564" w:rsidRDefault="00CE168D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</w:rPr>
            </w:pPr>
          </w:p>
          <w:p w14:paraId="14200CA7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spacing w:after="120"/>
              <w:rPr>
                <w:color w:val="002060"/>
                <w:sz w:val="14"/>
                <w:szCs w:val="14"/>
                <w:lang w:val="en-GB"/>
              </w:rPr>
            </w:pPr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 xml:space="preserve">KBC press releases are available at </w:t>
            </w:r>
            <w:hyperlink r:id="rId16" w:history="1">
              <w:r w:rsidRPr="00357FA5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en-GB"/>
                </w:rPr>
                <w:t>www.kbc.com</w:t>
              </w:r>
            </w:hyperlink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 xml:space="preserve"> or can be obtained by sending an e-mail to </w:t>
            </w:r>
            <w:hyperlink r:id="rId17" w:history="1">
              <w:r w:rsidRPr="00357FA5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en-GB"/>
                </w:rPr>
                <w:t>pressofficekbc@kbc.be</w:t>
              </w:r>
            </w:hyperlink>
          </w:p>
          <w:p w14:paraId="2C920E94" w14:textId="77777777" w:rsidR="00CE168D" w:rsidRPr="00357FA5" w:rsidRDefault="00CE168D" w:rsidP="0064576A">
            <w:pPr>
              <w:pStyle w:val="Footer"/>
              <w:tabs>
                <w:tab w:val="bar" w:pos="-2709"/>
              </w:tabs>
              <w:spacing w:after="120"/>
              <w:rPr>
                <w:color w:val="002060"/>
                <w:lang w:val="en-GB"/>
              </w:rPr>
            </w:pPr>
            <w:r w:rsidRPr="00357FA5">
              <w:rPr>
                <w:b/>
                <w:bCs/>
                <w:color w:val="002060"/>
                <w:sz w:val="14"/>
                <w:szCs w:val="14"/>
                <w:lang w:val="en-GB"/>
              </w:rPr>
              <w:t xml:space="preserve">Follow us on </w:t>
            </w:r>
            <w:hyperlink r:id="rId18" w:history="1">
              <w:r w:rsidRPr="00357FA5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en-GB"/>
                </w:rPr>
                <w:t>www.twitter.com/kbc_group</w:t>
              </w:r>
            </w:hyperlink>
          </w:p>
        </w:tc>
      </w:tr>
    </w:tbl>
    <w:p w14:paraId="6BB479F7" w14:textId="77777777" w:rsidR="004278B1" w:rsidRPr="00357FA5" w:rsidRDefault="00A27DCA" w:rsidP="00020337">
      <w:pPr>
        <w:pStyle w:val="NoSpacing"/>
        <w:ind w:left="993" w:right="664"/>
        <w:rPr>
          <w:lang w:val="en-GB"/>
        </w:rPr>
      </w:pPr>
      <w:r w:rsidRPr="00357FA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7541D" wp14:editId="79A2B027">
                <wp:simplePos x="0" y="0"/>
                <wp:positionH relativeFrom="column">
                  <wp:align>left</wp:align>
                </wp:positionH>
                <wp:positionV relativeFrom="paragraph">
                  <wp:posOffset>6477000</wp:posOffset>
                </wp:positionV>
                <wp:extent cx="958215" cy="139065"/>
                <wp:effectExtent l="0" t="444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80669" w14:textId="77777777" w:rsidR="00E02741" w:rsidRDefault="00E027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510pt;width:75.45pt;height:10.9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Xrrw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" filled="f" stroked="f">
                <v:textbox inset="0,0,0,0">
                  <w:txbxContent>
                    <w:p w14:paraId="54D80669" w14:textId="77777777" w:rsidR="00E02741" w:rsidRDefault="00E02741"/>
                  </w:txbxContent>
                </v:textbox>
              </v:shape>
            </w:pict>
          </mc:Fallback>
        </mc:AlternateContent>
      </w:r>
    </w:p>
    <w:sectPr w:rsidR="004278B1" w:rsidRPr="00357FA5" w:rsidSect="00020337">
      <w:footerReference w:type="default" r:id="rId19"/>
      <w:pgSz w:w="11907" w:h="16840" w:code="9"/>
      <w:pgMar w:top="567" w:right="992" w:bottom="567" w:left="23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4CBD47" w15:done="0"/>
  <w15:commentEx w15:paraId="1096B882" w15:done="0"/>
  <w15:commentEx w15:paraId="45CD9127" w15:done="0"/>
  <w15:commentEx w15:paraId="37D4D512" w15:done="0"/>
  <w15:commentEx w15:paraId="398B93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2CCF1" w14:textId="77777777" w:rsidR="00E02741" w:rsidRDefault="00E02741" w:rsidP="000A2BE1">
      <w:pPr>
        <w:spacing w:after="0" w:line="240" w:lineRule="auto"/>
      </w:pPr>
      <w:r>
        <w:separator/>
      </w:r>
    </w:p>
  </w:endnote>
  <w:endnote w:type="continuationSeparator" w:id="0">
    <w:p w14:paraId="52DB832B" w14:textId="77777777" w:rsidR="00E02741" w:rsidRDefault="00E02741" w:rsidP="000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38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4E42B" w14:textId="77777777" w:rsidR="00E02741" w:rsidRDefault="00E027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F2089C" w14:textId="77777777" w:rsidR="00E02741" w:rsidRDefault="00E02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AAA98" w14:textId="77777777" w:rsidR="00E02741" w:rsidRDefault="00E02741" w:rsidP="000A2BE1">
      <w:pPr>
        <w:spacing w:after="0" w:line="240" w:lineRule="auto"/>
      </w:pPr>
      <w:r>
        <w:separator/>
      </w:r>
    </w:p>
  </w:footnote>
  <w:footnote w:type="continuationSeparator" w:id="0">
    <w:p w14:paraId="449854BD" w14:textId="77777777" w:rsidR="00E02741" w:rsidRDefault="00E02741" w:rsidP="000A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0D2"/>
    <w:multiLevelType w:val="hybridMultilevel"/>
    <w:tmpl w:val="65504528"/>
    <w:lvl w:ilvl="0" w:tplc="900A6E28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B323DCE"/>
    <w:multiLevelType w:val="hybridMultilevel"/>
    <w:tmpl w:val="E9E6D7A2"/>
    <w:lvl w:ilvl="0" w:tplc="85DCD708">
      <w:numFmt w:val="bullet"/>
      <w:lvlText w:val=""/>
      <w:lvlJc w:val="left"/>
      <w:pPr>
        <w:ind w:left="1267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41807CA4"/>
    <w:multiLevelType w:val="hybridMultilevel"/>
    <w:tmpl w:val="665658B0"/>
    <w:lvl w:ilvl="0" w:tplc="4E347A1E">
      <w:start w:val="17"/>
      <w:numFmt w:val="bullet"/>
      <w:lvlText w:val="-"/>
      <w:lvlJc w:val="left"/>
      <w:pPr>
        <w:ind w:left="1353" w:hanging="360"/>
      </w:pPr>
      <w:rPr>
        <w:rFonts w:ascii="Rockwell" w:eastAsia="Calibri" w:hAnsi="Rockwell" w:cs="Times New Roman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0FF1B04"/>
    <w:multiLevelType w:val="hybridMultilevel"/>
    <w:tmpl w:val="C6B6C358"/>
    <w:lvl w:ilvl="0" w:tplc="909AD9A6">
      <w:start w:val="1"/>
      <w:numFmt w:val="decimal"/>
      <w:lvlText w:val="(%1)"/>
      <w:lvlJc w:val="left"/>
      <w:pPr>
        <w:ind w:left="1353" w:hanging="360"/>
      </w:pPr>
      <w:rPr>
        <w:rFonts w:hint="default"/>
        <w:sz w:val="14"/>
      </w:r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4C49BF"/>
    <w:multiLevelType w:val="hybridMultilevel"/>
    <w:tmpl w:val="F04E5EF2"/>
    <w:lvl w:ilvl="0" w:tplc="5A24AA7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7457ED"/>
    <w:multiLevelType w:val="hybridMultilevel"/>
    <w:tmpl w:val="9F8C547A"/>
    <w:lvl w:ilvl="0" w:tplc="7C1848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pelier Luc">
    <w15:presenceInfo w15:providerId="AD" w15:userId="S-1-5-21-3788152950-3674640369-187888867-87744"/>
  </w15:person>
  <w15:person w15:author="Luc Popelier">
    <w15:presenceInfo w15:providerId="AD" w15:userId="S-1-5-21-3788152950-3674640369-187888867-87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F56CC4"/>
    <w:rsid w:val="0000737E"/>
    <w:rsid w:val="00015607"/>
    <w:rsid w:val="00020337"/>
    <w:rsid w:val="00046B14"/>
    <w:rsid w:val="00053A26"/>
    <w:rsid w:val="000655C4"/>
    <w:rsid w:val="00067351"/>
    <w:rsid w:val="00076661"/>
    <w:rsid w:val="0007720A"/>
    <w:rsid w:val="000A2BE1"/>
    <w:rsid w:val="000C41C8"/>
    <w:rsid w:val="000C7422"/>
    <w:rsid w:val="000E60FA"/>
    <w:rsid w:val="000F6B12"/>
    <w:rsid w:val="0010078B"/>
    <w:rsid w:val="001044FC"/>
    <w:rsid w:val="00106D08"/>
    <w:rsid w:val="00114852"/>
    <w:rsid w:val="00127CD2"/>
    <w:rsid w:val="00130D8E"/>
    <w:rsid w:val="00131107"/>
    <w:rsid w:val="00145E8E"/>
    <w:rsid w:val="001572F2"/>
    <w:rsid w:val="00183B5E"/>
    <w:rsid w:val="001906AA"/>
    <w:rsid w:val="001A01B4"/>
    <w:rsid w:val="001A1E91"/>
    <w:rsid w:val="001A290B"/>
    <w:rsid w:val="001D151E"/>
    <w:rsid w:val="001E333A"/>
    <w:rsid w:val="001E5CA7"/>
    <w:rsid w:val="001F4498"/>
    <w:rsid w:val="00211342"/>
    <w:rsid w:val="002235DC"/>
    <w:rsid w:val="00235527"/>
    <w:rsid w:val="00254932"/>
    <w:rsid w:val="00262965"/>
    <w:rsid w:val="00262D1E"/>
    <w:rsid w:val="002859EF"/>
    <w:rsid w:val="00286C63"/>
    <w:rsid w:val="002930F6"/>
    <w:rsid w:val="00297069"/>
    <w:rsid w:val="002A246F"/>
    <w:rsid w:val="002A257B"/>
    <w:rsid w:val="002A40A2"/>
    <w:rsid w:val="002A7F14"/>
    <w:rsid w:val="002B5464"/>
    <w:rsid w:val="002C0DD8"/>
    <w:rsid w:val="002C38E0"/>
    <w:rsid w:val="002C3CB1"/>
    <w:rsid w:val="002C55A4"/>
    <w:rsid w:val="002D5A68"/>
    <w:rsid w:val="002E09C1"/>
    <w:rsid w:val="002F05C7"/>
    <w:rsid w:val="003024E1"/>
    <w:rsid w:val="00326CB0"/>
    <w:rsid w:val="00352FD5"/>
    <w:rsid w:val="00357FA5"/>
    <w:rsid w:val="0038316D"/>
    <w:rsid w:val="00384604"/>
    <w:rsid w:val="0038517C"/>
    <w:rsid w:val="003855B8"/>
    <w:rsid w:val="00385781"/>
    <w:rsid w:val="00386A0D"/>
    <w:rsid w:val="003915CA"/>
    <w:rsid w:val="00392E76"/>
    <w:rsid w:val="003A10F4"/>
    <w:rsid w:val="003C0DB1"/>
    <w:rsid w:val="003C3F4A"/>
    <w:rsid w:val="003C7251"/>
    <w:rsid w:val="004056E6"/>
    <w:rsid w:val="00417DAC"/>
    <w:rsid w:val="00424CD5"/>
    <w:rsid w:val="004278B1"/>
    <w:rsid w:val="00430588"/>
    <w:rsid w:val="004373B4"/>
    <w:rsid w:val="004411D6"/>
    <w:rsid w:val="00460273"/>
    <w:rsid w:val="0047091F"/>
    <w:rsid w:val="00480244"/>
    <w:rsid w:val="0048510D"/>
    <w:rsid w:val="00495FA1"/>
    <w:rsid w:val="004A22A4"/>
    <w:rsid w:val="004C4F28"/>
    <w:rsid w:val="004F20A3"/>
    <w:rsid w:val="004F6FF8"/>
    <w:rsid w:val="004F7511"/>
    <w:rsid w:val="0052230C"/>
    <w:rsid w:val="005235E3"/>
    <w:rsid w:val="00543F7D"/>
    <w:rsid w:val="00544F7D"/>
    <w:rsid w:val="005514F4"/>
    <w:rsid w:val="005516FF"/>
    <w:rsid w:val="005747D3"/>
    <w:rsid w:val="00574F3C"/>
    <w:rsid w:val="005A0509"/>
    <w:rsid w:val="005B005E"/>
    <w:rsid w:val="005C6FB7"/>
    <w:rsid w:val="005D10E8"/>
    <w:rsid w:val="005D3F05"/>
    <w:rsid w:val="005E58EE"/>
    <w:rsid w:val="005F4E91"/>
    <w:rsid w:val="00604C2E"/>
    <w:rsid w:val="00617EE3"/>
    <w:rsid w:val="0064174B"/>
    <w:rsid w:val="0064576A"/>
    <w:rsid w:val="00646A6F"/>
    <w:rsid w:val="00650778"/>
    <w:rsid w:val="00653E33"/>
    <w:rsid w:val="00673D3E"/>
    <w:rsid w:val="00677E3C"/>
    <w:rsid w:val="006917E1"/>
    <w:rsid w:val="006A6C5E"/>
    <w:rsid w:val="006A73EA"/>
    <w:rsid w:val="006B219F"/>
    <w:rsid w:val="006C428B"/>
    <w:rsid w:val="006D56E5"/>
    <w:rsid w:val="006D6962"/>
    <w:rsid w:val="006E0F77"/>
    <w:rsid w:val="006F3AA2"/>
    <w:rsid w:val="00716D94"/>
    <w:rsid w:val="00722B52"/>
    <w:rsid w:val="00724D5E"/>
    <w:rsid w:val="00754E20"/>
    <w:rsid w:val="00755961"/>
    <w:rsid w:val="007571D2"/>
    <w:rsid w:val="007668E9"/>
    <w:rsid w:val="00775C2F"/>
    <w:rsid w:val="00776553"/>
    <w:rsid w:val="00777C89"/>
    <w:rsid w:val="00780DBB"/>
    <w:rsid w:val="00794046"/>
    <w:rsid w:val="007A5707"/>
    <w:rsid w:val="007B780D"/>
    <w:rsid w:val="007D1E48"/>
    <w:rsid w:val="007F7033"/>
    <w:rsid w:val="00825087"/>
    <w:rsid w:val="00827F75"/>
    <w:rsid w:val="0083042D"/>
    <w:rsid w:val="00833593"/>
    <w:rsid w:val="00833AA2"/>
    <w:rsid w:val="00854DC9"/>
    <w:rsid w:val="00856602"/>
    <w:rsid w:val="00862204"/>
    <w:rsid w:val="00863A6C"/>
    <w:rsid w:val="00866072"/>
    <w:rsid w:val="008673F1"/>
    <w:rsid w:val="00880C90"/>
    <w:rsid w:val="00881339"/>
    <w:rsid w:val="00884CB3"/>
    <w:rsid w:val="00887E39"/>
    <w:rsid w:val="008A41A8"/>
    <w:rsid w:val="008C2688"/>
    <w:rsid w:val="008D1C58"/>
    <w:rsid w:val="008E009F"/>
    <w:rsid w:val="008F26CF"/>
    <w:rsid w:val="009022E4"/>
    <w:rsid w:val="009061B0"/>
    <w:rsid w:val="00922FD7"/>
    <w:rsid w:val="00925223"/>
    <w:rsid w:val="009310B3"/>
    <w:rsid w:val="00937CEC"/>
    <w:rsid w:val="009530B8"/>
    <w:rsid w:val="0095713D"/>
    <w:rsid w:val="009819F4"/>
    <w:rsid w:val="00991A19"/>
    <w:rsid w:val="009C4391"/>
    <w:rsid w:val="00A20B2F"/>
    <w:rsid w:val="00A25E6C"/>
    <w:rsid w:val="00A27141"/>
    <w:rsid w:val="00A27DCA"/>
    <w:rsid w:val="00A401FE"/>
    <w:rsid w:val="00A63A9B"/>
    <w:rsid w:val="00A73521"/>
    <w:rsid w:val="00A74BDB"/>
    <w:rsid w:val="00AB108D"/>
    <w:rsid w:val="00AB4677"/>
    <w:rsid w:val="00AC7A25"/>
    <w:rsid w:val="00AF3936"/>
    <w:rsid w:val="00B15143"/>
    <w:rsid w:val="00B47179"/>
    <w:rsid w:val="00B53B39"/>
    <w:rsid w:val="00B7736D"/>
    <w:rsid w:val="00B8483F"/>
    <w:rsid w:val="00B84B12"/>
    <w:rsid w:val="00B90A05"/>
    <w:rsid w:val="00B93E69"/>
    <w:rsid w:val="00B97593"/>
    <w:rsid w:val="00BD450C"/>
    <w:rsid w:val="00BE1F01"/>
    <w:rsid w:val="00BE2749"/>
    <w:rsid w:val="00BE46FD"/>
    <w:rsid w:val="00BE62E6"/>
    <w:rsid w:val="00C42323"/>
    <w:rsid w:val="00C45933"/>
    <w:rsid w:val="00C61439"/>
    <w:rsid w:val="00C77BA9"/>
    <w:rsid w:val="00C80564"/>
    <w:rsid w:val="00C82193"/>
    <w:rsid w:val="00C82468"/>
    <w:rsid w:val="00C9345C"/>
    <w:rsid w:val="00C96426"/>
    <w:rsid w:val="00CA3F8E"/>
    <w:rsid w:val="00CB7036"/>
    <w:rsid w:val="00CB7AD7"/>
    <w:rsid w:val="00CC5047"/>
    <w:rsid w:val="00CE168D"/>
    <w:rsid w:val="00CE5C78"/>
    <w:rsid w:val="00D15921"/>
    <w:rsid w:val="00D353EE"/>
    <w:rsid w:val="00D418D0"/>
    <w:rsid w:val="00D544A1"/>
    <w:rsid w:val="00D56F8E"/>
    <w:rsid w:val="00D61FE6"/>
    <w:rsid w:val="00D651BD"/>
    <w:rsid w:val="00D82123"/>
    <w:rsid w:val="00D9000A"/>
    <w:rsid w:val="00DA1D3E"/>
    <w:rsid w:val="00DB27A4"/>
    <w:rsid w:val="00DC076F"/>
    <w:rsid w:val="00DE63D1"/>
    <w:rsid w:val="00E02741"/>
    <w:rsid w:val="00E222D4"/>
    <w:rsid w:val="00E23D58"/>
    <w:rsid w:val="00E26837"/>
    <w:rsid w:val="00E61FF3"/>
    <w:rsid w:val="00E65043"/>
    <w:rsid w:val="00E67D85"/>
    <w:rsid w:val="00E7566B"/>
    <w:rsid w:val="00E77F65"/>
    <w:rsid w:val="00E90114"/>
    <w:rsid w:val="00EA7CCC"/>
    <w:rsid w:val="00EA7DF4"/>
    <w:rsid w:val="00EF1662"/>
    <w:rsid w:val="00EF4C52"/>
    <w:rsid w:val="00F13CD0"/>
    <w:rsid w:val="00F44C03"/>
    <w:rsid w:val="00F5543C"/>
    <w:rsid w:val="00F56CC4"/>
    <w:rsid w:val="00F820E4"/>
    <w:rsid w:val="00F83524"/>
    <w:rsid w:val="00F85DBC"/>
    <w:rsid w:val="00F8611A"/>
    <w:rsid w:val="00F93200"/>
    <w:rsid w:val="00FA5F1E"/>
    <w:rsid w:val="00FB5A03"/>
    <w:rsid w:val="00FC36C2"/>
    <w:rsid w:val="00FC3FD2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A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0B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25"/>
  </w:style>
  <w:style w:type="paragraph" w:styleId="Header">
    <w:name w:val="header"/>
    <w:basedOn w:val="Normal"/>
    <w:link w:val="HeaderChar"/>
    <w:uiPriority w:val="99"/>
    <w:unhideWhenUsed/>
    <w:rsid w:val="000A2B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E1"/>
    <w:rPr>
      <w:sz w:val="22"/>
      <w:szCs w:val="22"/>
      <w:lang w:val="en-US" w:eastAsia="en-US"/>
    </w:rPr>
  </w:style>
  <w:style w:type="paragraph" w:styleId="ListParagraph">
    <w:name w:val="List Paragraph"/>
    <w:rsid w:val="008622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4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1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5747D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0B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25"/>
  </w:style>
  <w:style w:type="paragraph" w:styleId="Header">
    <w:name w:val="header"/>
    <w:basedOn w:val="Normal"/>
    <w:link w:val="HeaderChar"/>
    <w:uiPriority w:val="99"/>
    <w:unhideWhenUsed/>
    <w:rsid w:val="000A2B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E1"/>
    <w:rPr>
      <w:sz w:val="22"/>
      <w:szCs w:val="22"/>
      <w:lang w:val="en-US" w:eastAsia="en-US"/>
    </w:rPr>
  </w:style>
  <w:style w:type="paragraph" w:styleId="ListParagraph">
    <w:name w:val="List Paragraph"/>
    <w:rsid w:val="008622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4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1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5747D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im.allegaert@kbc.be" TargetMode="External"/><Relationship Id="rId18" Type="http://schemas.openxmlformats.org/officeDocument/2006/relationships/hyperlink" Target="http://www.twitter.com/kbc_grou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bc.com" TargetMode="External"/><Relationship Id="rId17" Type="http://schemas.openxmlformats.org/officeDocument/2006/relationships/hyperlink" Target="mailto:pressofficekbc@kbc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bc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bc.com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pressofficekbc@kbc.be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essofficekbc@kb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FAFE-F6BD-4730-A573-C85AA8BC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2966</Words>
  <Characters>16314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19242</CharactersWithSpaces>
  <SharedDoc>false</SharedDoc>
  <HLinks>
    <vt:vector size="36" baseType="variant">
      <vt:variant>
        <vt:i4>5111906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mailto:wim.allegaert@kbc.be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JD30767</dc:creator>
  <cp:lastModifiedBy>Leunens Stephane</cp:lastModifiedBy>
  <cp:revision>2</cp:revision>
  <cp:lastPrinted>2014-04-28T12:48:00Z</cp:lastPrinted>
  <dcterms:created xsi:type="dcterms:W3CDTF">2014-06-16T14:44:00Z</dcterms:created>
  <dcterms:modified xsi:type="dcterms:W3CDTF">2014-06-16T14:44:00Z</dcterms:modified>
</cp:coreProperties>
</file>