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Tequila ‘Casamigos’, de George Clooney, llega a Panamá</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jc w:val="left"/>
        <w:rPr>
          <w:i w:val="1"/>
        </w:rPr>
      </w:pPr>
      <w:r w:rsidDel="00000000" w:rsidR="00000000" w:rsidRPr="00000000">
        <w:rPr>
          <w:i w:val="1"/>
          <w:rtl w:val="0"/>
        </w:rPr>
        <w:t xml:space="preserve">George Clooney, Rande Gerber y Michael Meldman abren sus botellas de tequila ‘Casamigos’ para compartirlas con un selecto grupo de amantes del agave en Panamá. </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Panamá, 01 de febrero de 2023. –</w:t>
      </w:r>
      <w:r w:rsidDel="00000000" w:rsidR="00000000" w:rsidRPr="00000000">
        <w:rPr>
          <w:rtl w:val="0"/>
        </w:rPr>
        <w:t xml:space="preserve"> En las rocas, “a besos” o mezclado en un delicioso</w:t>
      </w:r>
      <w:r w:rsidDel="00000000" w:rsidR="00000000" w:rsidRPr="00000000">
        <w:rPr>
          <w:rtl w:val="0"/>
        </w:rPr>
        <w:t xml:space="preserve"> cóctel</w:t>
      </w:r>
      <w:r w:rsidDel="00000000" w:rsidR="00000000" w:rsidRPr="00000000">
        <w:rPr>
          <w:rtl w:val="0"/>
        </w:rPr>
        <w:t xml:space="preserve">, el tequila ‘Casamigos’ siempre se disfruta con una buena compañía, y ahora sus selectas botellas están disponibles en Panamá.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Esta bebida es seleccionada a mano desde su cultivo en la tierra mojada y suave clima de Jalisco, México, hasta su brote como </w:t>
      </w:r>
      <w:r w:rsidDel="00000000" w:rsidR="00000000" w:rsidRPr="00000000">
        <w:rPr>
          <w:b w:val="1"/>
          <w:rtl w:val="0"/>
        </w:rPr>
        <w:t xml:space="preserve">agave 100% Weber Azul</w:t>
      </w:r>
      <w:r w:rsidDel="00000000" w:rsidR="00000000" w:rsidRPr="00000000">
        <w:rPr>
          <w:rtl w:val="0"/>
        </w:rPr>
        <w:t xml:space="preserve">, durante un mínimo de siete años. Desde la cosecha hasta su proceso en los hornos, lleva un alto cuidado al detalle para crear un tequila de mejor sabor. Clooney, Gerber y Meldman siempre pensaron en estas botellas para su consumo personal, en familia y amigos, sin embargo, sus lotes ahora están disponibles para un selecto grupo de personas que aman el agave, una buena conversación y el estilo por su alto diseño.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highlight w:val="white"/>
        </w:rPr>
      </w:pPr>
      <w:r w:rsidDel="00000000" w:rsidR="00000000" w:rsidRPr="00000000">
        <w:rPr>
          <w:highlight w:val="white"/>
          <w:rtl w:val="0"/>
        </w:rPr>
        <w:t xml:space="preserve">Con la ayuda de </w:t>
      </w:r>
      <w:r w:rsidDel="00000000" w:rsidR="00000000" w:rsidRPr="00000000">
        <w:rPr>
          <w:b w:val="1"/>
          <w:highlight w:val="white"/>
          <w:rtl w:val="0"/>
        </w:rPr>
        <w:t xml:space="preserve">Global Brands</w:t>
      </w:r>
      <w:r w:rsidDel="00000000" w:rsidR="00000000" w:rsidRPr="00000000">
        <w:rPr>
          <w:highlight w:val="white"/>
          <w:rtl w:val="0"/>
        </w:rPr>
        <w:t xml:space="preserve">, esta bebida se encuentra disponible en sus tres presentaciones en Panamá; blanco, reposado y añejo. Cabe destacar que cada lote fue aprobado por maestros destiladores, Clooney y Gerber, para garantizar la más alta calidad. </w:t>
      </w:r>
    </w:p>
    <w:p w:rsidR="00000000" w:rsidDel="00000000" w:rsidP="00000000" w:rsidRDefault="00000000" w:rsidRPr="00000000" w14:paraId="0000000B">
      <w:pPr>
        <w:jc w:val="both"/>
        <w:rPr>
          <w:highlight w:val="yellow"/>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tequila blanco fue reposado durante dos meses, es fresco y limpio, con sutiles toques de cítricos, vainilla y agave dulce con un final suave. El reposado fue añejado por siete meses, su sabor a roble con toques de caramelo y cacao es suave, y el añejo pasó 14 meses de añejamiento, su aroma puro y complejo también es suave con notas de caramelo y vainilla. </w:t>
      </w:r>
    </w:p>
    <w:p w:rsidR="00000000" w:rsidDel="00000000" w:rsidP="00000000" w:rsidRDefault="00000000" w:rsidRPr="00000000" w14:paraId="0000000D">
      <w:pPr>
        <w:jc w:val="both"/>
        <w:rPr>
          <w:highlight w:val="white"/>
        </w:rPr>
      </w:pPr>
      <w:r w:rsidDel="00000000" w:rsidR="00000000" w:rsidRPr="00000000">
        <w:rPr>
          <w:rtl w:val="0"/>
        </w:rPr>
      </w:r>
    </w:p>
    <w:p w:rsidR="00000000" w:rsidDel="00000000" w:rsidP="00000000" w:rsidRDefault="00000000" w:rsidRPr="00000000" w14:paraId="0000000E">
      <w:pPr>
        <w:jc w:val="both"/>
        <w:rPr>
          <w:highlight w:val="yellow"/>
        </w:rPr>
      </w:pPr>
      <w:r w:rsidDel="00000000" w:rsidR="00000000" w:rsidRPr="00000000">
        <w:rPr>
          <w:highlight w:val="white"/>
          <w:rtl w:val="0"/>
        </w:rPr>
        <w:t xml:space="preserve">Puedes encontrar ‘Casamigos’ en tus tiendas de licor de preferencia, puntos a lo largo del país y también en línea en thebar.com.pa o pontupedido.com. </w:t>
      </w:r>
      <w:r w:rsidDel="00000000" w:rsidR="00000000" w:rsidRPr="00000000">
        <w:rPr>
          <w:highlight w:val="yellow"/>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b w:val="1"/>
          <w:sz w:val="18"/>
          <w:szCs w:val="18"/>
          <w:highlight w:val="white"/>
        </w:rPr>
      </w:pPr>
      <w:r w:rsidDel="00000000" w:rsidR="00000000" w:rsidRPr="00000000">
        <w:rPr>
          <w:b w:val="1"/>
          <w:sz w:val="18"/>
          <w:szCs w:val="18"/>
          <w:highlight w:val="white"/>
          <w:rtl w:val="0"/>
        </w:rPr>
        <w:t xml:space="preserve">Acerca de Diageo</w:t>
      </w:r>
    </w:p>
    <w:p w:rsidR="00000000" w:rsidDel="00000000" w:rsidP="00000000" w:rsidRDefault="00000000" w:rsidRPr="00000000" w14:paraId="00000011">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2">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w:t>
      </w:r>
    </w:p>
    <w:p w:rsidR="00000000" w:rsidDel="00000000" w:rsidP="00000000" w:rsidRDefault="00000000" w:rsidRPr="00000000" w14:paraId="00000013">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14">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6">
        <w:r w:rsidDel="00000000" w:rsidR="00000000" w:rsidRPr="00000000">
          <w:rPr>
            <w:sz w:val="18"/>
            <w:szCs w:val="18"/>
            <w:highlight w:val="white"/>
            <w:rtl w:val="0"/>
          </w:rPr>
          <w:t xml:space="preserve"> </w:t>
        </w:r>
      </w:hyperlink>
      <w:hyperlink r:id="rId7">
        <w:r w:rsidDel="00000000" w:rsidR="00000000" w:rsidRPr="00000000">
          <w:rPr>
            <w:color w:val="0000ff"/>
            <w:sz w:val="18"/>
            <w:szCs w:val="18"/>
            <w:highlight w:val="white"/>
            <w:u w:val="single"/>
            <w:rtl w:val="0"/>
          </w:rPr>
          <w:t xml:space="preserve">www.diageo.com</w:t>
        </w:r>
      </w:hyperlink>
      <w:r w:rsidDel="00000000" w:rsidR="00000000" w:rsidRPr="00000000">
        <w:rPr>
          <w:sz w:val="18"/>
          <w:szCs w:val="18"/>
          <w:highlight w:val="white"/>
          <w:rtl w:val="0"/>
        </w:rPr>
        <w:t xml:space="preserve">. Visite el recurso global de Diageo que promueve el consumo responsable de alcohol,</w:t>
      </w:r>
      <w:hyperlink r:id="rId8">
        <w:r w:rsidDel="00000000" w:rsidR="00000000" w:rsidRPr="00000000">
          <w:rPr>
            <w:sz w:val="18"/>
            <w:szCs w:val="18"/>
            <w:highlight w:val="white"/>
            <w:rtl w:val="0"/>
          </w:rPr>
          <w:t xml:space="preserve"> </w:t>
        </w:r>
      </w:hyperlink>
      <w:hyperlink r:id="rId9">
        <w:r w:rsidDel="00000000" w:rsidR="00000000" w:rsidRPr="00000000">
          <w:rPr>
            <w:color w:val="0000ff"/>
            <w:sz w:val="18"/>
            <w:szCs w:val="18"/>
            <w:highlight w:val="white"/>
            <w:u w:val="single"/>
            <w:rtl w:val="0"/>
          </w:rPr>
          <w:t xml:space="preserve">www.DRINKiQ.com</w:t>
        </w:r>
      </w:hyperlink>
      <w:r w:rsidDel="00000000" w:rsidR="00000000" w:rsidRPr="00000000">
        <w:rPr>
          <w:sz w:val="18"/>
          <w:szCs w:val="18"/>
          <w:highlight w:val="white"/>
          <w:rtl w:val="0"/>
        </w:rPr>
        <w:t xml:space="preserve">,   para </w:t>
      </w:r>
    </w:p>
    <w:p w:rsidR="00000000" w:rsidDel="00000000" w:rsidP="00000000" w:rsidRDefault="00000000" w:rsidRPr="00000000" w14:paraId="00000015">
      <w:pPr>
        <w:shd w:fill="ffffff" w:val="clear"/>
        <w:spacing w:line="240" w:lineRule="auto"/>
        <w:jc w:val="both"/>
        <w:rPr>
          <w:sz w:val="18"/>
          <w:szCs w:val="18"/>
          <w:highlight w:val="white"/>
        </w:rPr>
      </w:pPr>
      <w:r w:rsidDel="00000000" w:rsidR="00000000" w:rsidRPr="00000000">
        <w:rPr>
          <w:sz w:val="18"/>
          <w:szCs w:val="18"/>
          <w:highlight w:val="white"/>
          <w:rtl w:val="0"/>
        </w:rPr>
        <w:t xml:space="preserve"> información, iniciativas y formas de compartir las mejores prácticas.</w:t>
      </w:r>
    </w:p>
    <w:p w:rsidR="00000000" w:rsidDel="00000000" w:rsidP="00000000" w:rsidRDefault="00000000" w:rsidRPr="00000000" w14:paraId="00000016">
      <w:pPr>
        <w:shd w:fill="ffffff" w:val="clear"/>
        <w:spacing w:line="240" w:lineRule="auto"/>
        <w:jc w:val="both"/>
        <w:rPr/>
      </w:pPr>
      <w:r w:rsidDel="00000000" w:rsidR="00000000" w:rsidRPr="00000000">
        <w:rPr>
          <w:sz w:val="18"/>
          <w:szCs w:val="18"/>
          <w:highlight w:val="white"/>
          <w:rtl w:val="0"/>
        </w:rPr>
        <w:t xml:space="preserve">Celebrando la vida todos los días, en cualquier lugar.</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2198850</wp:posOffset>
          </wp:positionH>
          <wp:positionV relativeFrom="paragraph">
            <wp:posOffset>-238124</wp:posOffset>
          </wp:positionV>
          <wp:extent cx="909638" cy="89664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89664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drinkiq.com" TargetMode="External"/><Relationship Id="rId5" Type="http://schemas.openxmlformats.org/officeDocument/2006/relationships/styles" Target="styles.xml"/><Relationship Id="rId6" Type="http://schemas.openxmlformats.org/officeDocument/2006/relationships/hyperlink" Target="http://www.diageo.com" TargetMode="External"/><Relationship Id="rId7" Type="http://schemas.openxmlformats.org/officeDocument/2006/relationships/hyperlink" Target="http://www.diageo.com" TargetMode="External"/><Relationship Id="rId8" Type="http://schemas.openxmlformats.org/officeDocument/2006/relationships/hyperlink" Target="http://www.drinki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