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2BEA7316" w:rsidR="00D6254D" w:rsidRDefault="004A327C" w:rsidP="00D6254D">
      <w:pPr>
        <w:rPr>
          <w:rFonts w:cstheme="minorHAnsi"/>
          <w:b/>
          <w:bCs/>
          <w:szCs w:val="19"/>
          <w:lang w:val="en-US"/>
        </w:rPr>
      </w:pPr>
      <w:r>
        <w:rPr>
          <w:rFonts w:cstheme="minorHAnsi"/>
          <w:b/>
          <w:bCs/>
          <w:szCs w:val="19"/>
          <w:lang w:val="en-US"/>
        </w:rPr>
        <w:t xml:space="preserve">Mex, Switzerland, </w:t>
      </w:r>
      <w:r w:rsidR="00D06E97">
        <w:rPr>
          <w:rFonts w:cstheme="minorHAnsi"/>
          <w:b/>
          <w:bCs/>
          <w:szCs w:val="19"/>
          <w:lang w:val="en-US"/>
        </w:rPr>
        <w:t>3</w:t>
      </w:r>
      <w:r w:rsidR="00D06E97">
        <w:rPr>
          <w:rFonts w:cstheme="minorHAnsi"/>
          <w:b/>
          <w:bCs/>
          <w:szCs w:val="19"/>
          <w:vertAlign w:val="superscript"/>
          <w:lang w:val="en-US"/>
        </w:rPr>
        <w:t>rd</w:t>
      </w:r>
      <w:r w:rsidR="008405FE">
        <w:rPr>
          <w:rFonts w:cstheme="minorHAnsi"/>
          <w:b/>
          <w:bCs/>
          <w:szCs w:val="19"/>
          <w:lang w:val="en-US"/>
        </w:rPr>
        <w:t xml:space="preserve"> August</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789BCA6E" w14:textId="77777777" w:rsidR="008405FE" w:rsidRPr="008405FE" w:rsidRDefault="008405FE" w:rsidP="008405FE">
      <w:pPr>
        <w:spacing w:line="240" w:lineRule="auto"/>
        <w:rPr>
          <w:rFonts w:eastAsia="Calibri" w:cstheme="minorHAnsi"/>
          <w:b/>
          <w:bCs/>
          <w:color w:val="000000"/>
          <w:sz w:val="20"/>
          <w:szCs w:val="20"/>
          <w:lang w:val="en-US" w:eastAsia="en-US"/>
        </w:rPr>
      </w:pPr>
      <w:r w:rsidRPr="008405FE">
        <w:rPr>
          <w:rFonts w:eastAsia="Calibri" w:cstheme="minorHAnsi"/>
          <w:b/>
          <w:bCs/>
          <w:color w:val="000000"/>
          <w:sz w:val="20"/>
          <w:szCs w:val="20"/>
          <w:lang w:val="en-US" w:eastAsia="en-US"/>
        </w:rPr>
        <w:t xml:space="preserve">BOBST showcases recyclable packaging materials at Pack Expo 2023 </w:t>
      </w:r>
    </w:p>
    <w:p w14:paraId="0BB1CCEF" w14:textId="77777777" w:rsidR="008405FE" w:rsidRPr="008405FE" w:rsidRDefault="008405FE" w:rsidP="008405FE">
      <w:pPr>
        <w:spacing w:line="240" w:lineRule="auto"/>
        <w:rPr>
          <w:rFonts w:eastAsia="Calibri" w:cstheme="minorHAnsi"/>
          <w:color w:val="000000"/>
          <w:sz w:val="20"/>
          <w:szCs w:val="20"/>
          <w:lang w:val="en-US" w:eastAsia="en-US"/>
        </w:rPr>
      </w:pPr>
    </w:p>
    <w:p w14:paraId="5596BADE"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128BBDAE" w14:textId="77777777" w:rsidR="008405FE" w:rsidRPr="008405FE" w:rsidRDefault="008405FE" w:rsidP="008405FE">
      <w:pPr>
        <w:spacing w:line="240" w:lineRule="auto"/>
        <w:rPr>
          <w:rFonts w:eastAsia="Calibri" w:cstheme="minorHAnsi"/>
          <w:b/>
          <w:bCs/>
          <w:color w:val="000000"/>
          <w:sz w:val="20"/>
          <w:szCs w:val="20"/>
          <w:lang w:val="en-US" w:eastAsia="en-US"/>
        </w:rPr>
      </w:pPr>
      <w:r w:rsidRPr="008405FE">
        <w:rPr>
          <w:rFonts w:eastAsia="Calibri" w:cstheme="minorHAnsi"/>
          <w:b/>
          <w:bCs/>
          <w:color w:val="000000"/>
          <w:sz w:val="20"/>
          <w:szCs w:val="20"/>
          <w:lang w:val="en-US" w:eastAsia="en-US"/>
        </w:rPr>
        <w:t xml:space="preserve">BOBST will share its latest developments in more sustainable packaging at Pack Expo 2023. </w:t>
      </w:r>
    </w:p>
    <w:p w14:paraId="15F86653"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757A34C6" w14:textId="77777777" w:rsidR="008405FE" w:rsidRPr="008405FE" w:rsidRDefault="008405FE" w:rsidP="008405FE">
      <w:pPr>
        <w:spacing w:line="240" w:lineRule="auto"/>
        <w:rPr>
          <w:rFonts w:eastAsia="Calibri" w:cstheme="minorHAnsi"/>
          <w:color w:val="000000"/>
          <w:sz w:val="20"/>
          <w:szCs w:val="20"/>
          <w:lang w:val="en-US" w:eastAsia="en-US"/>
        </w:rPr>
      </w:pPr>
      <w:proofErr w:type="spellStart"/>
      <w:r w:rsidRPr="008405FE">
        <w:rPr>
          <w:rFonts w:eastAsia="Calibri" w:cstheme="minorHAnsi"/>
          <w:color w:val="000000"/>
          <w:sz w:val="20"/>
          <w:szCs w:val="20"/>
          <w:lang w:val="en-US" w:eastAsia="en-US"/>
        </w:rPr>
        <w:t>oneBARRIER</w:t>
      </w:r>
      <w:proofErr w:type="spellEnd"/>
      <w:r w:rsidRPr="008405FE">
        <w:rPr>
          <w:rFonts w:eastAsia="Calibri" w:cstheme="minorHAnsi"/>
          <w:color w:val="000000"/>
          <w:sz w:val="20"/>
          <w:szCs w:val="20"/>
          <w:lang w:val="en-US" w:eastAsia="en-US"/>
        </w:rPr>
        <w:t xml:space="preserve"> </w:t>
      </w:r>
      <w:proofErr w:type="spellStart"/>
      <w:r w:rsidRPr="008405FE">
        <w:rPr>
          <w:rFonts w:eastAsia="Calibri" w:cstheme="minorHAnsi"/>
          <w:color w:val="000000"/>
          <w:sz w:val="20"/>
          <w:szCs w:val="20"/>
          <w:lang w:val="en-US" w:eastAsia="en-US"/>
        </w:rPr>
        <w:t>PrimeCycle</w:t>
      </w:r>
      <w:proofErr w:type="spellEnd"/>
      <w:r w:rsidRPr="008405FE">
        <w:rPr>
          <w:rFonts w:eastAsia="Calibri" w:cstheme="minorHAnsi"/>
          <w:color w:val="000000"/>
          <w:sz w:val="20"/>
          <w:szCs w:val="20"/>
          <w:lang w:val="en-US" w:eastAsia="en-US"/>
        </w:rPr>
        <w:t xml:space="preserve"> and </w:t>
      </w:r>
      <w:proofErr w:type="spellStart"/>
      <w:r w:rsidRPr="008405FE">
        <w:rPr>
          <w:rFonts w:eastAsia="Calibri" w:cstheme="minorHAnsi"/>
          <w:color w:val="000000"/>
          <w:sz w:val="20"/>
          <w:szCs w:val="20"/>
          <w:lang w:val="en-US" w:eastAsia="en-US"/>
        </w:rPr>
        <w:t>FibreCycle</w:t>
      </w:r>
      <w:proofErr w:type="spellEnd"/>
      <w:r w:rsidRPr="008405FE">
        <w:rPr>
          <w:rFonts w:eastAsia="Calibri" w:cstheme="minorHAnsi"/>
          <w:color w:val="000000"/>
          <w:sz w:val="20"/>
          <w:szCs w:val="20"/>
          <w:lang w:val="en-US" w:eastAsia="en-US"/>
        </w:rPr>
        <w:t xml:space="preserve">, the new mono-material, recyclable materials from BOBST, will feature on the company’s booth at Pack Expo 2023 in Las Vegas from September 11-13. </w:t>
      </w:r>
    </w:p>
    <w:p w14:paraId="6C4779BA"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0D15C0B2"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Part of BOBST’s expanding portfolio of more sustainable packaging options, the </w:t>
      </w:r>
      <w:proofErr w:type="spellStart"/>
      <w:r w:rsidRPr="008405FE">
        <w:rPr>
          <w:rFonts w:eastAsia="Calibri" w:cstheme="minorHAnsi"/>
          <w:color w:val="000000"/>
          <w:sz w:val="20"/>
          <w:szCs w:val="20"/>
          <w:lang w:val="en-US" w:eastAsia="en-US"/>
        </w:rPr>
        <w:t>oneBARRIER</w:t>
      </w:r>
      <w:proofErr w:type="spellEnd"/>
      <w:r w:rsidRPr="008405FE">
        <w:rPr>
          <w:rFonts w:eastAsia="Calibri" w:cstheme="minorHAnsi"/>
          <w:color w:val="000000"/>
          <w:sz w:val="20"/>
          <w:szCs w:val="20"/>
          <w:lang w:val="en-US" w:eastAsia="en-US"/>
        </w:rPr>
        <w:t xml:space="preserve"> range is recycle-ready while retaining excellent barrier qualities. </w:t>
      </w:r>
      <w:proofErr w:type="spellStart"/>
      <w:r w:rsidRPr="008405FE">
        <w:rPr>
          <w:rFonts w:eastAsia="Calibri" w:cstheme="minorHAnsi"/>
          <w:color w:val="000000"/>
          <w:sz w:val="20"/>
          <w:szCs w:val="20"/>
          <w:lang w:val="en-US" w:eastAsia="en-US"/>
        </w:rPr>
        <w:t>PrimeCycle</w:t>
      </w:r>
      <w:proofErr w:type="spellEnd"/>
      <w:r w:rsidRPr="008405FE">
        <w:rPr>
          <w:rFonts w:eastAsia="Calibri" w:cstheme="minorHAnsi"/>
          <w:color w:val="000000"/>
          <w:sz w:val="20"/>
          <w:szCs w:val="20"/>
          <w:lang w:val="en-US" w:eastAsia="en-US"/>
        </w:rPr>
        <w:t xml:space="preserve"> is a polymer-free solution for full PE barrier applications, while </w:t>
      </w:r>
      <w:proofErr w:type="spellStart"/>
      <w:r w:rsidRPr="008405FE">
        <w:rPr>
          <w:rFonts w:eastAsia="Calibri" w:cstheme="minorHAnsi"/>
          <w:color w:val="000000"/>
          <w:sz w:val="20"/>
          <w:szCs w:val="20"/>
          <w:lang w:val="en-US" w:eastAsia="en-US"/>
        </w:rPr>
        <w:t>FibreCycle</w:t>
      </w:r>
      <w:proofErr w:type="spellEnd"/>
      <w:r w:rsidRPr="008405FE">
        <w:rPr>
          <w:rFonts w:eastAsia="Calibri" w:cstheme="minorHAnsi"/>
          <w:color w:val="000000"/>
          <w:sz w:val="20"/>
          <w:szCs w:val="20"/>
          <w:lang w:val="en-US" w:eastAsia="en-US"/>
        </w:rPr>
        <w:t xml:space="preserve"> is a full-paper option that helps the industry cope with increasing demand for more paper-based packaging options. </w:t>
      </w:r>
    </w:p>
    <w:p w14:paraId="168E2457"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6614CF81"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Visitors to BOBST’s exhibit on Booth 9712 will also be able to learn about its VISION CI </w:t>
      </w:r>
      <w:proofErr w:type="spellStart"/>
      <w:r w:rsidRPr="008405FE">
        <w:rPr>
          <w:rFonts w:eastAsia="Calibri" w:cstheme="minorHAnsi"/>
          <w:color w:val="000000"/>
          <w:sz w:val="20"/>
          <w:szCs w:val="20"/>
          <w:lang w:val="en-US" w:eastAsia="en-US"/>
        </w:rPr>
        <w:t>Flexo</w:t>
      </w:r>
      <w:proofErr w:type="spellEnd"/>
      <w:r w:rsidRPr="008405FE">
        <w:rPr>
          <w:rFonts w:eastAsia="Calibri" w:cstheme="minorHAnsi"/>
          <w:color w:val="000000"/>
          <w:sz w:val="20"/>
          <w:szCs w:val="20"/>
          <w:lang w:val="en-US" w:eastAsia="en-US"/>
        </w:rPr>
        <w:t xml:space="preserve"> press, a highly modular tool for converters that offers leading performance for production lengths on a wide range of substrates. </w:t>
      </w:r>
    </w:p>
    <w:p w14:paraId="47698704" w14:textId="77777777" w:rsidR="008405FE" w:rsidRPr="008405FE" w:rsidRDefault="008405FE" w:rsidP="008405FE">
      <w:pPr>
        <w:spacing w:line="240" w:lineRule="auto"/>
        <w:rPr>
          <w:rFonts w:eastAsia="Calibri" w:cstheme="minorHAnsi"/>
          <w:color w:val="000000"/>
          <w:sz w:val="20"/>
          <w:szCs w:val="20"/>
          <w:lang w:val="en-US" w:eastAsia="en-US"/>
        </w:rPr>
      </w:pPr>
    </w:p>
    <w:p w14:paraId="366D87A9"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Furthermore, the company will showcase its end-to-end solutions for the folding carton (FC) market, including litho-laminators, alignment technology, folder-gluers and much more.</w:t>
      </w:r>
    </w:p>
    <w:p w14:paraId="22FA24C1"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7160C917"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Emilio Corti, Business Director Americas at BOBST, said: “Making packaging more sustainable is one of the most significant – and the most pressing – challenges facing the modern packaging industry. Our </w:t>
      </w:r>
      <w:proofErr w:type="spellStart"/>
      <w:r w:rsidRPr="008405FE">
        <w:rPr>
          <w:rFonts w:eastAsia="Calibri" w:cstheme="minorHAnsi"/>
          <w:color w:val="000000"/>
          <w:sz w:val="20"/>
          <w:szCs w:val="20"/>
          <w:lang w:val="en-US" w:eastAsia="en-US"/>
        </w:rPr>
        <w:t>oneBARRIER</w:t>
      </w:r>
      <w:proofErr w:type="spellEnd"/>
      <w:r w:rsidRPr="008405FE">
        <w:rPr>
          <w:rFonts w:eastAsia="Calibri" w:cstheme="minorHAnsi"/>
          <w:color w:val="000000"/>
          <w:sz w:val="20"/>
          <w:szCs w:val="20"/>
          <w:lang w:val="en-US" w:eastAsia="en-US"/>
        </w:rPr>
        <w:t xml:space="preserve"> solutions help converters meet their sustainability goals without compromising on barrier performance, enabling them to go further, faster on their journey towards net zero. </w:t>
      </w:r>
    </w:p>
    <w:p w14:paraId="290F746A"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50F1C021"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“Both </w:t>
      </w:r>
      <w:proofErr w:type="spellStart"/>
      <w:r w:rsidRPr="008405FE">
        <w:rPr>
          <w:rFonts w:eastAsia="Calibri" w:cstheme="minorHAnsi"/>
          <w:color w:val="000000"/>
          <w:sz w:val="20"/>
          <w:szCs w:val="20"/>
          <w:lang w:val="en-US" w:eastAsia="en-US"/>
        </w:rPr>
        <w:t>PrimeCycle</w:t>
      </w:r>
      <w:proofErr w:type="spellEnd"/>
      <w:r w:rsidRPr="008405FE">
        <w:rPr>
          <w:rFonts w:eastAsia="Calibri" w:cstheme="minorHAnsi"/>
          <w:color w:val="000000"/>
          <w:sz w:val="20"/>
          <w:szCs w:val="20"/>
          <w:lang w:val="en-US" w:eastAsia="en-US"/>
        </w:rPr>
        <w:t xml:space="preserve"> and </w:t>
      </w:r>
      <w:proofErr w:type="spellStart"/>
      <w:r w:rsidRPr="008405FE">
        <w:rPr>
          <w:rFonts w:eastAsia="Calibri" w:cstheme="minorHAnsi"/>
          <w:color w:val="000000"/>
          <w:sz w:val="20"/>
          <w:szCs w:val="20"/>
          <w:lang w:val="en-US" w:eastAsia="en-US"/>
        </w:rPr>
        <w:t>FibreCycle</w:t>
      </w:r>
      <w:proofErr w:type="spellEnd"/>
      <w:r w:rsidRPr="008405FE">
        <w:rPr>
          <w:rFonts w:eastAsia="Calibri" w:cstheme="minorHAnsi"/>
          <w:color w:val="000000"/>
          <w:sz w:val="20"/>
          <w:szCs w:val="20"/>
          <w:lang w:val="en-US" w:eastAsia="en-US"/>
        </w:rPr>
        <w:t xml:space="preserve"> have important parts to play in improving the sustainability of your printing, and alongside our VISION CI </w:t>
      </w:r>
      <w:proofErr w:type="spellStart"/>
      <w:r w:rsidRPr="008405FE">
        <w:rPr>
          <w:rFonts w:eastAsia="Calibri" w:cstheme="minorHAnsi"/>
          <w:color w:val="000000"/>
          <w:sz w:val="20"/>
          <w:szCs w:val="20"/>
          <w:lang w:val="en-US" w:eastAsia="en-US"/>
        </w:rPr>
        <w:t>Flexo</w:t>
      </w:r>
      <w:proofErr w:type="spellEnd"/>
      <w:r w:rsidRPr="008405FE">
        <w:rPr>
          <w:rFonts w:eastAsia="Calibri" w:cstheme="minorHAnsi"/>
          <w:color w:val="000000"/>
          <w:sz w:val="20"/>
          <w:szCs w:val="20"/>
          <w:lang w:val="en-US" w:eastAsia="en-US"/>
        </w:rPr>
        <w:t xml:space="preserve"> press, this exhibit will show why BOBST is at the forefront of offering leading performance in the modern packaging industry. We’re very excited to attend Pack Expo International and connect with our partners and customers, sharing our latest innovations in efficient and more sustainable options for converting.” </w:t>
      </w:r>
    </w:p>
    <w:p w14:paraId="65647F9D"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5B808AC4" w14:textId="77777777" w:rsidR="008405FE" w:rsidRPr="008405FE" w:rsidRDefault="008405FE" w:rsidP="008405FE">
      <w:pPr>
        <w:spacing w:line="240" w:lineRule="auto"/>
        <w:rPr>
          <w:rFonts w:eastAsia="Calibri" w:cstheme="minorHAnsi"/>
          <w:color w:val="000000"/>
          <w:sz w:val="20"/>
          <w:szCs w:val="20"/>
          <w:lang w:val="en-US" w:eastAsia="en-US"/>
        </w:rPr>
      </w:pPr>
      <w:proofErr w:type="spellStart"/>
      <w:r w:rsidRPr="008405FE">
        <w:rPr>
          <w:rFonts w:eastAsia="Calibri" w:cstheme="minorHAnsi"/>
          <w:color w:val="000000"/>
          <w:sz w:val="20"/>
          <w:szCs w:val="20"/>
          <w:lang w:val="en-US" w:eastAsia="en-US"/>
        </w:rPr>
        <w:t>oneBARRIER</w:t>
      </w:r>
      <w:proofErr w:type="spellEnd"/>
      <w:r w:rsidRPr="008405FE">
        <w:rPr>
          <w:rFonts w:eastAsia="Calibri" w:cstheme="minorHAnsi"/>
          <w:color w:val="000000"/>
          <w:sz w:val="20"/>
          <w:szCs w:val="20"/>
          <w:lang w:val="en-US" w:eastAsia="en-US"/>
        </w:rPr>
        <w:t xml:space="preserve"> products are designed to offer a family of new alternative and more sustainable material solutions for modern, </w:t>
      </w:r>
      <w:proofErr w:type="gramStart"/>
      <w:r w:rsidRPr="008405FE">
        <w:rPr>
          <w:rFonts w:eastAsia="Calibri" w:cstheme="minorHAnsi"/>
          <w:color w:val="000000"/>
          <w:sz w:val="20"/>
          <w:szCs w:val="20"/>
          <w:lang w:val="en-US" w:eastAsia="en-US"/>
        </w:rPr>
        <w:t>environmentally-conscious</w:t>
      </w:r>
      <w:proofErr w:type="gramEnd"/>
      <w:r w:rsidRPr="008405FE">
        <w:rPr>
          <w:rFonts w:eastAsia="Calibri" w:cstheme="minorHAnsi"/>
          <w:color w:val="000000"/>
          <w:sz w:val="20"/>
          <w:szCs w:val="20"/>
          <w:lang w:val="en-US" w:eastAsia="en-US"/>
        </w:rPr>
        <w:t xml:space="preserve"> converters. Representing a breakthrough for the industry, these materials have both been certified as recyclable. </w:t>
      </w:r>
    </w:p>
    <w:p w14:paraId="6D586E25"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748685B0" w14:textId="77777777" w:rsidR="008405FE" w:rsidRPr="008405FE" w:rsidRDefault="008405FE" w:rsidP="008405FE">
      <w:pPr>
        <w:spacing w:line="240" w:lineRule="auto"/>
        <w:rPr>
          <w:rFonts w:eastAsia="Calibri" w:cstheme="minorHAnsi"/>
          <w:color w:val="000000"/>
          <w:sz w:val="20"/>
          <w:szCs w:val="20"/>
          <w:lang w:val="en-US" w:eastAsia="en-US"/>
        </w:rPr>
      </w:pPr>
      <w:proofErr w:type="spellStart"/>
      <w:r w:rsidRPr="008405FE">
        <w:rPr>
          <w:rFonts w:eastAsia="Calibri" w:cstheme="minorHAnsi"/>
          <w:color w:val="000000"/>
          <w:sz w:val="20"/>
          <w:szCs w:val="20"/>
          <w:lang w:val="en-US" w:eastAsia="en-US"/>
        </w:rPr>
        <w:t>PrimeCycle</w:t>
      </w:r>
      <w:proofErr w:type="spellEnd"/>
      <w:r w:rsidRPr="008405FE">
        <w:rPr>
          <w:rFonts w:eastAsia="Calibri" w:cstheme="minorHAnsi"/>
          <w:color w:val="000000"/>
          <w:sz w:val="20"/>
          <w:szCs w:val="20"/>
          <w:lang w:val="en-US" w:eastAsia="en-US"/>
        </w:rPr>
        <w:t xml:space="preserve"> enables converters to replace or substitute mixed polymer multi-layer based flexible packaging structures with a mono-material, EVOH-free PE based solution. Developed in partnership with Dow, Zermatt, </w:t>
      </w:r>
      <w:proofErr w:type="spellStart"/>
      <w:r w:rsidRPr="008405FE">
        <w:rPr>
          <w:rFonts w:eastAsia="Calibri" w:cstheme="minorHAnsi"/>
          <w:color w:val="000000"/>
          <w:sz w:val="20"/>
          <w:szCs w:val="20"/>
          <w:lang w:val="en-US" w:eastAsia="en-US"/>
        </w:rPr>
        <w:t>Michelman</w:t>
      </w:r>
      <w:proofErr w:type="spellEnd"/>
      <w:r w:rsidRPr="008405FE">
        <w:rPr>
          <w:rFonts w:eastAsia="Calibri" w:cstheme="minorHAnsi"/>
          <w:color w:val="000000"/>
          <w:sz w:val="20"/>
          <w:szCs w:val="20"/>
          <w:lang w:val="en-US" w:eastAsia="en-US"/>
        </w:rPr>
        <w:t xml:space="preserve"> and Sun Chemical, its unique design means it is suitable for high or ultra-high barrier applications that typically require additional materials to reinforce the packaging. </w:t>
      </w:r>
    </w:p>
    <w:p w14:paraId="67C3A1B4"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571F5E77" w14:textId="77777777" w:rsidR="008405FE" w:rsidRPr="008405FE" w:rsidRDefault="008405FE" w:rsidP="008405FE">
      <w:pPr>
        <w:spacing w:line="240" w:lineRule="auto"/>
        <w:rPr>
          <w:rFonts w:eastAsia="Calibri" w:cstheme="minorHAnsi"/>
          <w:color w:val="000000"/>
          <w:sz w:val="20"/>
          <w:szCs w:val="20"/>
          <w:lang w:val="en-US" w:eastAsia="en-US"/>
        </w:rPr>
      </w:pPr>
      <w:proofErr w:type="spellStart"/>
      <w:r w:rsidRPr="008405FE">
        <w:rPr>
          <w:rFonts w:eastAsia="Calibri" w:cstheme="minorHAnsi"/>
          <w:color w:val="000000"/>
          <w:sz w:val="20"/>
          <w:szCs w:val="20"/>
          <w:lang w:val="en-US" w:eastAsia="en-US"/>
        </w:rPr>
        <w:t>FibreCycle</w:t>
      </w:r>
      <w:proofErr w:type="spellEnd"/>
      <w:r w:rsidRPr="008405FE">
        <w:rPr>
          <w:rFonts w:eastAsia="Calibri" w:cstheme="minorHAnsi"/>
          <w:color w:val="000000"/>
          <w:sz w:val="20"/>
          <w:szCs w:val="20"/>
          <w:lang w:val="en-US" w:eastAsia="en-US"/>
        </w:rPr>
        <w:t xml:space="preserve"> packaging, developed in partnership with UPM and </w:t>
      </w:r>
      <w:proofErr w:type="spellStart"/>
      <w:r w:rsidRPr="008405FE">
        <w:rPr>
          <w:rFonts w:eastAsia="Calibri" w:cstheme="minorHAnsi"/>
          <w:color w:val="000000"/>
          <w:sz w:val="20"/>
          <w:szCs w:val="20"/>
          <w:lang w:val="en-US" w:eastAsia="en-US"/>
        </w:rPr>
        <w:t>Michelman</w:t>
      </w:r>
      <w:proofErr w:type="spellEnd"/>
      <w:r w:rsidRPr="008405FE">
        <w:rPr>
          <w:rFonts w:eastAsia="Calibri" w:cstheme="minorHAnsi"/>
          <w:color w:val="000000"/>
          <w:sz w:val="20"/>
          <w:szCs w:val="20"/>
          <w:lang w:val="en-US" w:eastAsia="en-US"/>
        </w:rPr>
        <w:t xml:space="preserve">, provides a paper-based alternative with a metallized coating that is compatible with widely available paper recycling streams.  </w:t>
      </w:r>
    </w:p>
    <w:p w14:paraId="6977E088"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36EDB16D"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The VISION CI </w:t>
      </w:r>
      <w:proofErr w:type="spellStart"/>
      <w:r w:rsidRPr="008405FE">
        <w:rPr>
          <w:rFonts w:eastAsia="Calibri" w:cstheme="minorHAnsi"/>
          <w:color w:val="000000"/>
          <w:sz w:val="20"/>
          <w:szCs w:val="20"/>
          <w:lang w:val="en-US" w:eastAsia="en-US"/>
        </w:rPr>
        <w:t>Flexo</w:t>
      </w:r>
      <w:proofErr w:type="spellEnd"/>
      <w:r w:rsidRPr="008405FE">
        <w:rPr>
          <w:rFonts w:eastAsia="Calibri" w:cstheme="minorHAnsi"/>
          <w:color w:val="000000"/>
          <w:sz w:val="20"/>
          <w:szCs w:val="20"/>
          <w:lang w:val="en-US" w:eastAsia="en-US"/>
        </w:rPr>
        <w:t xml:space="preserve"> press ensures repeatable consistency and waste reduction while enabling fast installation and set-up. Designed for wide web </w:t>
      </w:r>
      <w:proofErr w:type="spellStart"/>
      <w:r w:rsidRPr="008405FE">
        <w:rPr>
          <w:rFonts w:eastAsia="Calibri" w:cstheme="minorHAnsi"/>
          <w:color w:val="000000"/>
          <w:sz w:val="20"/>
          <w:szCs w:val="20"/>
          <w:lang w:val="en-US" w:eastAsia="en-US"/>
        </w:rPr>
        <w:t>flexo</w:t>
      </w:r>
      <w:proofErr w:type="spellEnd"/>
      <w:r w:rsidRPr="008405FE">
        <w:rPr>
          <w:rFonts w:eastAsia="Calibri" w:cstheme="minorHAnsi"/>
          <w:color w:val="000000"/>
          <w:sz w:val="20"/>
          <w:szCs w:val="20"/>
          <w:lang w:val="en-US" w:eastAsia="en-US"/>
        </w:rPr>
        <w:t xml:space="preserve"> printing, it offers superior print quality while reducing waste. </w:t>
      </w:r>
    </w:p>
    <w:p w14:paraId="57BC6B47"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726C63F9"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lastRenderedPageBreak/>
        <w:t xml:space="preserve">For the FC market, BOBST produces end-to-end solutions that can help customers </w:t>
      </w:r>
      <w:proofErr w:type="spellStart"/>
      <w:r w:rsidRPr="008405FE">
        <w:rPr>
          <w:rFonts w:eastAsia="Calibri" w:cstheme="minorHAnsi"/>
          <w:color w:val="000000"/>
          <w:sz w:val="20"/>
          <w:szCs w:val="20"/>
          <w:lang w:val="en-US" w:eastAsia="en-US"/>
        </w:rPr>
        <w:t>optimise</w:t>
      </w:r>
      <w:proofErr w:type="spellEnd"/>
      <w:r w:rsidRPr="008405FE">
        <w:rPr>
          <w:rFonts w:eastAsia="Calibri" w:cstheme="minorHAnsi"/>
          <w:color w:val="000000"/>
          <w:sz w:val="20"/>
          <w:szCs w:val="20"/>
          <w:lang w:val="en-US" w:eastAsia="en-US"/>
        </w:rPr>
        <w:t xml:space="preserve"> every aspect of their production, from lamination to strapping finished packs together. Working together, products like the MASTERSTAR litho-laminator, POWER ALIGNER, MASTERCUT 1.65 and EXPERTFOLD make it simple to improve every step of the production workflow.</w:t>
      </w:r>
    </w:p>
    <w:p w14:paraId="434437D9" w14:textId="77777777" w:rsidR="008405FE" w:rsidRPr="008405FE" w:rsidRDefault="008405FE" w:rsidP="008405FE">
      <w:pPr>
        <w:spacing w:line="240" w:lineRule="auto"/>
        <w:rPr>
          <w:rFonts w:eastAsia="Calibri" w:cstheme="minorHAnsi"/>
          <w:color w:val="000000"/>
          <w:sz w:val="20"/>
          <w:szCs w:val="20"/>
          <w:lang w:val="en-US" w:eastAsia="en-US"/>
        </w:rPr>
      </w:pPr>
    </w:p>
    <w:p w14:paraId="2B1F6B5B"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Its SPEEDPACK system offers complete automation, handling the entire packaging process without the need for manual intervention – freeing up staff to focus on other critical tasks.</w:t>
      </w:r>
    </w:p>
    <w:p w14:paraId="6F664EA2" w14:textId="77777777" w:rsidR="008405FE" w:rsidRPr="008405FE" w:rsidRDefault="008405FE" w:rsidP="008405FE">
      <w:pPr>
        <w:spacing w:line="240" w:lineRule="auto"/>
        <w:rPr>
          <w:rFonts w:eastAsia="Calibri" w:cstheme="minorHAnsi"/>
          <w:color w:val="000000"/>
          <w:sz w:val="20"/>
          <w:szCs w:val="20"/>
          <w:lang w:val="en-US" w:eastAsia="en-US"/>
        </w:rPr>
      </w:pPr>
    </w:p>
    <w:p w14:paraId="42E38F1E"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BOBST is a world-leading supplier of substrate processing, </w:t>
      </w:r>
      <w:proofErr w:type="gramStart"/>
      <w:r w:rsidRPr="008405FE">
        <w:rPr>
          <w:rFonts w:eastAsia="Calibri" w:cstheme="minorHAnsi"/>
          <w:color w:val="000000"/>
          <w:sz w:val="20"/>
          <w:szCs w:val="20"/>
          <w:lang w:val="en-US" w:eastAsia="en-US"/>
        </w:rPr>
        <w:t>printing</w:t>
      </w:r>
      <w:proofErr w:type="gramEnd"/>
      <w:r w:rsidRPr="008405FE">
        <w:rPr>
          <w:rFonts w:eastAsia="Calibri" w:cstheme="minorHAnsi"/>
          <w:color w:val="000000"/>
          <w:sz w:val="20"/>
          <w:szCs w:val="20"/>
          <w:lang w:val="en-US" w:eastAsia="en-US"/>
        </w:rPr>
        <w:t xml:space="preserve"> and converting equipment and services for the label, flexible packaging, folding carton and corrugated board industries. </w:t>
      </w:r>
    </w:p>
    <w:p w14:paraId="2EF64BE4" w14:textId="77777777" w:rsidR="008405FE" w:rsidRPr="008405FE" w:rsidRDefault="008405FE" w:rsidP="008405FE">
      <w:pPr>
        <w:spacing w:line="240" w:lineRule="auto"/>
        <w:rPr>
          <w:rFonts w:eastAsia="Calibri" w:cstheme="minorHAnsi"/>
          <w:color w:val="000000"/>
          <w:sz w:val="20"/>
          <w:szCs w:val="20"/>
          <w:lang w:val="en-US" w:eastAsia="en-US"/>
        </w:rPr>
      </w:pPr>
      <w:r w:rsidRPr="008405FE">
        <w:rPr>
          <w:rFonts w:eastAsia="Calibri" w:cstheme="minorHAnsi"/>
          <w:color w:val="000000"/>
          <w:sz w:val="20"/>
          <w:szCs w:val="20"/>
          <w:lang w:val="en-US" w:eastAsia="en-US"/>
        </w:rPr>
        <w:t xml:space="preserve"> </w:t>
      </w:r>
    </w:p>
    <w:p w14:paraId="311D293F" w14:textId="1994A173" w:rsidR="00851F72" w:rsidRPr="008405FE" w:rsidRDefault="008405FE" w:rsidP="008405FE">
      <w:pPr>
        <w:spacing w:line="240" w:lineRule="auto"/>
        <w:rPr>
          <w:rFonts w:eastAsia="Calibri" w:cstheme="minorHAnsi"/>
          <w:color w:val="FF0000"/>
          <w:sz w:val="20"/>
          <w:szCs w:val="20"/>
          <w:lang w:val="en-US" w:eastAsia="en-US"/>
        </w:rPr>
      </w:pPr>
      <w:r w:rsidRPr="008405FE">
        <w:rPr>
          <w:rFonts w:eastAsia="Calibri" w:cstheme="minorHAnsi"/>
          <w:color w:val="000000"/>
          <w:sz w:val="20"/>
          <w:szCs w:val="20"/>
          <w:lang w:val="en-US" w:eastAsia="en-US"/>
        </w:rPr>
        <w:t xml:space="preserve">To register for Pack Expo 2023, </w:t>
      </w:r>
      <w:hyperlink r:id="rId8" w:history="1">
        <w:r w:rsidRPr="008405FE">
          <w:rPr>
            <w:rFonts w:asciiTheme="majorHAnsi" w:eastAsia="Microsoft YaHei" w:hAnsiTheme="majorHAnsi" w:cstheme="majorHAnsi"/>
            <w:color w:val="0000FF"/>
            <w:sz w:val="20"/>
            <w:szCs w:val="20"/>
            <w:u w:val="single"/>
            <w:lang w:val="en-GB" w:eastAsia="de-DE"/>
          </w:rPr>
          <w:t>click here</w:t>
        </w:r>
      </w:hyperlink>
      <w:r w:rsidRPr="008405FE">
        <w:rPr>
          <w:rFonts w:asciiTheme="majorHAnsi" w:eastAsia="Microsoft YaHei" w:hAnsiTheme="majorHAnsi" w:cstheme="majorHAnsi"/>
          <w:color w:val="0000FF"/>
          <w:sz w:val="20"/>
          <w:szCs w:val="20"/>
          <w:u w:val="single"/>
          <w:lang w:val="en-GB" w:eastAsia="de-DE"/>
        </w:rPr>
        <w:t>.</w:t>
      </w:r>
    </w:p>
    <w:p w14:paraId="507035C1" w14:textId="77777777" w:rsidR="00A70AEF" w:rsidRPr="008405FE" w:rsidRDefault="00A70AEF" w:rsidP="00D6254D">
      <w:pPr>
        <w:rPr>
          <w:rFonts w:cstheme="minorHAnsi"/>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9"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2A15D303" w14:textId="77777777" w:rsidR="008405FE" w:rsidRPr="00425BC6" w:rsidRDefault="008405FE" w:rsidP="008405FE">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Katie Graham</w:t>
      </w:r>
    </w:p>
    <w:p w14:paraId="224CF4E8" w14:textId="77777777" w:rsidR="008405FE" w:rsidRPr="00425BC6" w:rsidRDefault="008405FE" w:rsidP="008405FE">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Regional Marketing &amp; Communications Manager</w:t>
      </w:r>
    </w:p>
    <w:p w14:paraId="7D5C2173" w14:textId="77777777" w:rsidR="008405FE" w:rsidRPr="00425BC6" w:rsidRDefault="008405FE" w:rsidP="008405FE">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Bobst North America Inc.</w:t>
      </w:r>
    </w:p>
    <w:p w14:paraId="527C2952" w14:textId="77777777" w:rsidR="008405FE" w:rsidRPr="00425BC6" w:rsidRDefault="008405FE" w:rsidP="008405FE">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Tel.: +1 973 226 8000</w:t>
      </w:r>
    </w:p>
    <w:p w14:paraId="004A01E4" w14:textId="77777777" w:rsidR="008405FE" w:rsidRPr="00425BC6" w:rsidRDefault="008405FE" w:rsidP="008405FE">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Mobile: +1 404 308 3480</w:t>
      </w:r>
    </w:p>
    <w:p w14:paraId="323725CD" w14:textId="77777777" w:rsidR="008405FE" w:rsidRPr="00425BC6" w:rsidRDefault="008405FE" w:rsidP="008405FE">
      <w:pPr>
        <w:spacing w:line="240" w:lineRule="auto"/>
        <w:rPr>
          <w:rFonts w:ascii="Arial" w:eastAsia="Microsoft YaHei" w:hAnsi="Arial" w:cs="Arial"/>
          <w:color w:val="0000FF"/>
          <w:szCs w:val="19"/>
          <w:u w:val="single"/>
          <w:lang w:val="en-GB" w:eastAsia="de-DE"/>
        </w:rPr>
      </w:pPr>
      <w:r w:rsidRPr="00425BC6">
        <w:rPr>
          <w:rFonts w:ascii="Arial" w:eastAsia="Times New Roman" w:hAnsi="Arial" w:cs="Arial"/>
          <w:szCs w:val="19"/>
          <w:lang w:val="en-US" w:eastAsia="de-DE"/>
        </w:rPr>
        <w:t>Email:</w:t>
      </w:r>
      <w:hyperlink r:id="rId10" w:history="1">
        <w:r w:rsidRPr="008405FE">
          <w:rPr>
            <w:rFonts w:asciiTheme="majorHAnsi" w:eastAsia="Microsoft YaHei" w:hAnsiTheme="majorHAnsi" w:cstheme="majorHAnsi"/>
            <w:color w:val="0000FF"/>
            <w:szCs w:val="19"/>
            <w:u w:val="single"/>
            <w:lang w:val="en-GB" w:eastAsia="de-DE"/>
          </w:rPr>
          <w:t>katie.graham@bobst.com</w:t>
        </w:r>
      </w:hyperlink>
      <w:r w:rsidRPr="00425BC6">
        <w:rPr>
          <w:rFonts w:ascii="Arial" w:eastAsia="Calibri" w:hAnsi="Arial" w:cs="Arial"/>
          <w:color w:val="000000"/>
          <w:szCs w:val="19"/>
          <w:lang w:val="en-US" w:eastAsia="en-GB"/>
        </w:rPr>
        <w:t> </w:t>
      </w: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1"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2"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3"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0519" w14:textId="77777777" w:rsidR="006D0C25" w:rsidRDefault="006D0C25" w:rsidP="00BB5BE9">
      <w:pPr>
        <w:spacing w:line="240" w:lineRule="auto"/>
      </w:pPr>
      <w:r>
        <w:separator/>
      </w:r>
    </w:p>
  </w:endnote>
  <w:endnote w:type="continuationSeparator" w:id="0">
    <w:p w14:paraId="4E8899E5" w14:textId="77777777" w:rsidR="006D0C25" w:rsidRDefault="006D0C2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B65F" w14:textId="77777777" w:rsidR="006D0C25" w:rsidRDefault="006D0C25" w:rsidP="00BB5BE9">
      <w:pPr>
        <w:spacing w:line="240" w:lineRule="auto"/>
      </w:pPr>
      <w:r>
        <w:separator/>
      </w:r>
    </w:p>
  </w:footnote>
  <w:footnote w:type="continuationSeparator" w:id="0">
    <w:p w14:paraId="2BB84D36" w14:textId="77777777" w:rsidR="006D0C25" w:rsidRDefault="006D0C2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2B3317"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3585036">
    <w:abstractNumId w:val="9"/>
  </w:num>
  <w:num w:numId="2" w16cid:durableId="75782274">
    <w:abstractNumId w:val="7"/>
  </w:num>
  <w:num w:numId="3" w16cid:durableId="1475951022">
    <w:abstractNumId w:val="6"/>
  </w:num>
  <w:num w:numId="4" w16cid:durableId="1036664953">
    <w:abstractNumId w:val="5"/>
  </w:num>
  <w:num w:numId="5" w16cid:durableId="1367022696">
    <w:abstractNumId w:val="4"/>
  </w:num>
  <w:num w:numId="6" w16cid:durableId="169873523">
    <w:abstractNumId w:val="8"/>
  </w:num>
  <w:num w:numId="7" w16cid:durableId="1152019257">
    <w:abstractNumId w:val="3"/>
  </w:num>
  <w:num w:numId="8" w16cid:durableId="220940827">
    <w:abstractNumId w:val="2"/>
  </w:num>
  <w:num w:numId="9" w16cid:durableId="1922711296">
    <w:abstractNumId w:val="1"/>
  </w:num>
  <w:num w:numId="10" w16cid:durableId="677273648">
    <w:abstractNumId w:val="0"/>
  </w:num>
  <w:num w:numId="11" w16cid:durableId="1964578472">
    <w:abstractNumId w:val="16"/>
  </w:num>
  <w:num w:numId="12" w16cid:durableId="923688301">
    <w:abstractNumId w:val="10"/>
  </w:num>
  <w:num w:numId="13" w16cid:durableId="1188103451">
    <w:abstractNumId w:val="13"/>
  </w:num>
  <w:num w:numId="14" w16cid:durableId="36785506">
    <w:abstractNumId w:val="15"/>
  </w:num>
  <w:num w:numId="15" w16cid:durableId="1722705946">
    <w:abstractNumId w:val="11"/>
  </w:num>
  <w:num w:numId="16" w16cid:durableId="94138506">
    <w:abstractNumId w:val="17"/>
  </w:num>
  <w:num w:numId="17" w16cid:durableId="1911190283">
    <w:abstractNumId w:val="12"/>
  </w:num>
  <w:num w:numId="18" w16cid:durableId="13378103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B3317"/>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0C25"/>
    <w:rsid w:val="006D35BD"/>
    <w:rsid w:val="00720A43"/>
    <w:rsid w:val="007A06F9"/>
    <w:rsid w:val="0083256C"/>
    <w:rsid w:val="00835855"/>
    <w:rsid w:val="008405FE"/>
    <w:rsid w:val="00845AE3"/>
    <w:rsid w:val="00851F72"/>
    <w:rsid w:val="008677A6"/>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21281"/>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06E97"/>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character" w:styleId="UnresolvedMention">
    <w:name w:val="Unresolved Mention"/>
    <w:basedOn w:val="DefaultParagraphFont"/>
    <w:uiPriority w:val="99"/>
    <w:semiHidden/>
    <w:unhideWhenUsed/>
    <w:rsid w:val="00840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ressreg.net/register/PACK0923/landing.asp?sc=&amp;trk=&amp;pr=&amp;aban=&amp;hkey=&amp;iq=&amp;vip=&amp;tm=&amp;EINUM=&amp;eid=&amp;_ga=2.54121386.389911776.1688741613-1598237316.1688741613"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linked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face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ie.graham@bob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TotalTime>
  <Pages>2</Pages>
  <Words>777</Words>
  <Characters>4430</Characters>
  <Application>Microsoft Office Word</Application>
  <DocSecurity>4</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2020-02-21T14:53:00Z</cp:lastPrinted>
  <dcterms:created xsi:type="dcterms:W3CDTF">2023-08-01T06:09:00Z</dcterms:created>
  <dcterms:modified xsi:type="dcterms:W3CDTF">2023-08-01T06:09:00Z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