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61C933B" w14:textId="1D5968AE" w:rsidR="00E400EC" w:rsidRPr="009E6D02" w:rsidRDefault="00F55CD3">
      <w:pPr>
        <w:pStyle w:val="Body"/>
        <w:spacing w:line="336" w:lineRule="auto"/>
        <w:jc w:val="center"/>
        <w:rPr>
          <w:i/>
          <w:iCs/>
          <w:lang w:val="en-GB"/>
        </w:rPr>
      </w:pPr>
      <w:r>
        <w:rPr>
          <w:b/>
          <w:bCs/>
          <w:sz w:val="28"/>
          <w:szCs w:val="28"/>
          <w:lang w:val="en-US"/>
        </w:rPr>
        <w:t xml:space="preserve">Italy's </w:t>
      </w:r>
      <w:r w:rsidRPr="00F55CD3">
        <w:rPr>
          <w:b/>
          <w:bCs/>
          <w:sz w:val="28"/>
          <w:szCs w:val="28"/>
          <w:lang w:val="en-US"/>
        </w:rPr>
        <w:t>Agorà</w:t>
      </w:r>
      <w:r>
        <w:rPr>
          <w:b/>
          <w:bCs/>
          <w:sz w:val="28"/>
          <w:szCs w:val="28"/>
          <w:lang w:val="en-US"/>
        </w:rPr>
        <w:t xml:space="preserve"> Acquires Solid State Logic Live L650 </w:t>
      </w:r>
      <w:r w:rsidR="003F292A">
        <w:rPr>
          <w:b/>
          <w:bCs/>
          <w:sz w:val="28"/>
          <w:szCs w:val="28"/>
          <w:lang w:val="en-US"/>
        </w:rPr>
        <w:t>Mixing Console to its Inventory to Accommodate Increased Touring Activity</w:t>
      </w:r>
      <w:r w:rsidR="003F292A">
        <w:rPr>
          <w:b/>
          <w:bCs/>
          <w:sz w:val="28"/>
          <w:szCs w:val="28"/>
          <w:lang w:val="en-US"/>
        </w:rPr>
        <w:br/>
      </w:r>
      <w:r w:rsidR="00604912" w:rsidRPr="009E6D02">
        <w:rPr>
          <w:i/>
          <w:iCs/>
          <w:lang w:val="en-GB"/>
        </w:rPr>
        <w:br/>
      </w:r>
      <w:r w:rsidR="003F292A">
        <w:rPr>
          <w:i/>
          <w:iCs/>
          <w:lang w:val="en-US"/>
        </w:rPr>
        <w:t xml:space="preserve">Leading rental and supply house adds to existing console </w:t>
      </w:r>
      <w:r w:rsidR="00DD6071">
        <w:rPr>
          <w:i/>
          <w:iCs/>
          <w:lang w:val="en-US"/>
        </w:rPr>
        <w:t xml:space="preserve">SSL Live </w:t>
      </w:r>
      <w:r w:rsidR="00D917C8">
        <w:rPr>
          <w:i/>
          <w:iCs/>
          <w:lang w:val="en-US"/>
        </w:rPr>
        <w:t>offerings</w:t>
      </w:r>
      <w:r w:rsidR="003F292A">
        <w:rPr>
          <w:i/>
          <w:iCs/>
          <w:lang w:val="en-US"/>
        </w:rPr>
        <w:t xml:space="preserve">, citing sound quality and </w:t>
      </w:r>
      <w:r w:rsidR="009E6D02">
        <w:rPr>
          <w:i/>
          <w:iCs/>
          <w:lang w:val="en-US"/>
        </w:rPr>
        <w:t>"</w:t>
      </w:r>
      <w:r w:rsidR="003F292A">
        <w:rPr>
          <w:i/>
          <w:iCs/>
          <w:lang w:val="en-US"/>
        </w:rPr>
        <w:t>probably the best preamps we've ever heard"</w:t>
      </w:r>
    </w:p>
    <w:p w14:paraId="41492B14" w14:textId="77777777" w:rsidR="00E400EC" w:rsidRPr="009E6D02" w:rsidRDefault="00E400EC">
      <w:pPr>
        <w:pStyle w:val="Body"/>
        <w:spacing w:line="336" w:lineRule="auto"/>
        <w:rPr>
          <w:i/>
          <w:iCs/>
          <w:lang w:val="en-GB"/>
        </w:rPr>
      </w:pPr>
    </w:p>
    <w:p w14:paraId="7C945EFE" w14:textId="2DB4C441" w:rsidR="000463BA" w:rsidRPr="003F292A" w:rsidRDefault="000463BA" w:rsidP="000463BA">
      <w:pPr>
        <w:pStyle w:val="Body"/>
        <w:spacing w:line="276" w:lineRule="auto"/>
        <w:rPr>
          <w:rFonts w:cs="Times New Roman"/>
          <w:b/>
          <w:bCs/>
          <w:lang w:val="en-US"/>
        </w:rPr>
      </w:pPr>
      <w:r w:rsidRPr="003F292A">
        <w:rPr>
          <w:rFonts w:cs="Times New Roman"/>
          <w:b/>
          <w:bCs/>
          <w:lang w:val="en-US"/>
        </w:rPr>
        <w:t xml:space="preserve">L'Aquila, Italy, </w:t>
      </w:r>
      <w:r w:rsidR="0011104C">
        <w:rPr>
          <w:rFonts w:cs="Times New Roman"/>
          <w:b/>
          <w:bCs/>
          <w:lang w:val="en-US"/>
        </w:rPr>
        <w:t>Ma</w:t>
      </w:r>
      <w:r w:rsidR="008E0062">
        <w:rPr>
          <w:rFonts w:cs="Times New Roman"/>
          <w:b/>
          <w:bCs/>
          <w:lang w:val="en-US"/>
        </w:rPr>
        <w:t>y 23</w:t>
      </w:r>
      <w:r w:rsidR="0011104C">
        <w:rPr>
          <w:rFonts w:cs="Times New Roman"/>
          <w:b/>
          <w:bCs/>
          <w:lang w:val="en-US"/>
        </w:rPr>
        <w:t>, 2023</w:t>
      </w:r>
      <w:r w:rsidRPr="003F292A">
        <w:rPr>
          <w:rFonts w:cs="Times New Roman"/>
          <w:b/>
          <w:bCs/>
          <w:lang w:val="en-US"/>
        </w:rPr>
        <w:t xml:space="preserve"> — Leading AVL rental, supply and installation company Agorà, headquartered in L'Aquila, Italy, has added two Solid State Logic Live L650 mixing consoles to its inventory, which already includes SSL L550 and L200 desks. Since May 2022 the two new Live L650 desks have been used on numerous summer tours throughout the country and on major events at venues such as the Verona Arena.  </w:t>
      </w:r>
    </w:p>
    <w:p w14:paraId="630D3AAB" w14:textId="77777777" w:rsidR="000463BA" w:rsidRPr="000463BA" w:rsidRDefault="000463BA" w:rsidP="000463BA">
      <w:pPr>
        <w:pStyle w:val="Body"/>
        <w:spacing w:line="276" w:lineRule="auto"/>
        <w:rPr>
          <w:rFonts w:cs="Times New Roman"/>
          <w:lang w:val="en-US"/>
        </w:rPr>
      </w:pPr>
      <w:r w:rsidRPr="000463BA">
        <w:rPr>
          <w:rFonts w:cs="Times New Roman"/>
          <w:lang w:val="en-US"/>
        </w:rPr>
        <w:t> </w:t>
      </w:r>
    </w:p>
    <w:p w14:paraId="0D90B0D4" w14:textId="2BFD78AB" w:rsidR="000463BA" w:rsidRPr="000463BA" w:rsidRDefault="000463BA" w:rsidP="000463BA">
      <w:pPr>
        <w:pStyle w:val="Body"/>
        <w:spacing w:line="276" w:lineRule="auto"/>
        <w:rPr>
          <w:rFonts w:cs="Times New Roman"/>
          <w:lang w:val="en-US"/>
        </w:rPr>
      </w:pPr>
      <w:r w:rsidRPr="000463BA">
        <w:rPr>
          <w:rFonts w:cs="Times New Roman"/>
          <w:lang w:val="en-US"/>
        </w:rPr>
        <w:t>The decision to purchase the Live L650 model was based both on the configuration and its processing capabilities. “In some applications we needed more DSP power and the L650 was the obvious choice,”</w:t>
      </w:r>
      <w:r w:rsidR="004C3B19">
        <w:rPr>
          <w:rFonts w:cs="Times New Roman"/>
          <w:lang w:val="en-US"/>
        </w:rPr>
        <w:t xml:space="preserve"> says G</w:t>
      </w:r>
      <w:r w:rsidR="004C3B19" w:rsidRPr="004C3B19">
        <w:rPr>
          <w:rFonts w:cs="Times New Roman"/>
          <w:lang w:val="en-US"/>
        </w:rPr>
        <w:t>iovanni</w:t>
      </w:r>
      <w:r w:rsidR="004C3B19">
        <w:rPr>
          <w:rFonts w:cs="Times New Roman"/>
          <w:lang w:val="en-US"/>
        </w:rPr>
        <w:t xml:space="preserve"> B</w:t>
      </w:r>
      <w:r w:rsidR="004C3B19" w:rsidRPr="004C3B19">
        <w:rPr>
          <w:rFonts w:cs="Times New Roman"/>
          <w:lang w:val="en-US"/>
        </w:rPr>
        <w:t>lasi</w:t>
      </w:r>
      <w:r w:rsidR="00A11D61">
        <w:rPr>
          <w:rFonts w:cs="Times New Roman"/>
          <w:lang w:val="en-US"/>
        </w:rPr>
        <w:t xml:space="preserve">, head of </w:t>
      </w:r>
      <w:r w:rsidR="00CF5E6F">
        <w:rPr>
          <w:rFonts w:cs="Times New Roman"/>
          <w:lang w:val="en-US"/>
        </w:rPr>
        <w:t>Cablateam, SSL's Italian distributor</w:t>
      </w:r>
      <w:r w:rsidRPr="000463BA">
        <w:rPr>
          <w:rFonts w:cs="Times New Roman"/>
          <w:lang w:val="en-US"/>
        </w:rPr>
        <w:t xml:space="preserve">. “Also, the layout of all the fader tiles like the L200 is our preferred configuration.” Both the L650 and the L200 are configured with three fader tiles, offering the operator fast access to 36 faders. </w:t>
      </w:r>
      <w:r w:rsidR="00360B0C">
        <w:rPr>
          <w:rFonts w:cs="Times New Roman"/>
          <w:lang w:val="en-US"/>
        </w:rPr>
        <w:br/>
      </w:r>
      <w:r w:rsidR="00360B0C">
        <w:rPr>
          <w:rFonts w:cs="Times New Roman"/>
          <w:lang w:val="en-US"/>
        </w:rPr>
        <w:br/>
        <w:t xml:space="preserve">"We are delighted </w:t>
      </w:r>
      <w:r w:rsidR="003155F7">
        <w:rPr>
          <w:rFonts w:cs="Times New Roman"/>
          <w:lang w:val="en-US"/>
        </w:rPr>
        <w:t>that</w:t>
      </w:r>
      <w:r w:rsidR="00360B0C">
        <w:rPr>
          <w:rFonts w:cs="Times New Roman"/>
          <w:lang w:val="en-US"/>
        </w:rPr>
        <w:t xml:space="preserve"> </w:t>
      </w:r>
      <w:r w:rsidR="00360B0C" w:rsidRPr="00360B0C">
        <w:rPr>
          <w:rFonts w:cs="Times New Roman"/>
          <w:lang w:val="en-US"/>
        </w:rPr>
        <w:t>Agorà</w:t>
      </w:r>
      <w:r w:rsidR="00360B0C">
        <w:rPr>
          <w:rFonts w:cs="Times New Roman"/>
          <w:lang w:val="en-US"/>
        </w:rPr>
        <w:t xml:space="preserve"> </w:t>
      </w:r>
      <w:r w:rsidR="003155F7">
        <w:rPr>
          <w:rFonts w:cs="Times New Roman"/>
          <w:lang w:val="en-US"/>
        </w:rPr>
        <w:t>has extended its technical arsenal with the SSL L650, bringing the best possible sound and flexibility to major tours and events,</w:t>
      </w:r>
      <w:r w:rsidR="00360B0C">
        <w:rPr>
          <w:rFonts w:cs="Times New Roman"/>
          <w:lang w:val="en-US"/>
        </w:rPr>
        <w:t xml:space="preserve">" </w:t>
      </w:r>
      <w:r w:rsidR="00CF5E6F">
        <w:rPr>
          <w:rFonts w:cs="Times New Roman"/>
          <w:lang w:val="en-US"/>
        </w:rPr>
        <w:t xml:space="preserve">Blasi adds. </w:t>
      </w:r>
      <w:r w:rsidR="00A66177">
        <w:rPr>
          <w:rFonts w:cs="Times New Roman"/>
          <w:lang w:val="en-US"/>
        </w:rPr>
        <w:t>"</w:t>
      </w:r>
      <w:r w:rsidR="004715E8">
        <w:rPr>
          <w:rFonts w:cs="Times New Roman"/>
          <w:lang w:val="en-US"/>
        </w:rPr>
        <w:t xml:space="preserve">We are grateful for our decades' long relationship with both </w:t>
      </w:r>
      <w:r w:rsidR="004715E8" w:rsidRPr="00360B0C">
        <w:rPr>
          <w:rFonts w:cs="Times New Roman"/>
          <w:lang w:val="en-US"/>
        </w:rPr>
        <w:t>Agorà</w:t>
      </w:r>
      <w:r w:rsidR="004715E8">
        <w:rPr>
          <w:rFonts w:cs="Times New Roman"/>
          <w:lang w:val="en-US"/>
        </w:rPr>
        <w:t xml:space="preserve"> and Solid State Logic and look forward to continued success." </w:t>
      </w:r>
    </w:p>
    <w:p w14:paraId="02DC6E6A" w14:textId="2197D885" w:rsidR="000463BA" w:rsidRPr="002F02D7" w:rsidRDefault="000463BA" w:rsidP="000463BA">
      <w:pPr>
        <w:pStyle w:val="Body"/>
        <w:spacing w:line="276" w:lineRule="auto"/>
        <w:rPr>
          <w:rFonts w:cs="Times New Roman"/>
          <w:b/>
          <w:bCs/>
          <w:lang w:val="en-US"/>
        </w:rPr>
      </w:pPr>
      <w:r w:rsidRPr="000463BA">
        <w:rPr>
          <w:rFonts w:cs="Times New Roman"/>
          <w:lang w:val="en-US"/>
        </w:rPr>
        <w:t> </w:t>
      </w:r>
      <w:r w:rsidR="002F02D7">
        <w:rPr>
          <w:rFonts w:cs="Times New Roman"/>
          <w:lang w:val="en-US"/>
        </w:rPr>
        <w:br/>
      </w:r>
      <w:r w:rsidR="002F02D7" w:rsidRPr="002F02D7">
        <w:rPr>
          <w:rFonts w:cs="Times New Roman"/>
          <w:b/>
          <w:bCs/>
          <w:lang w:val="en-US"/>
        </w:rPr>
        <w:t>Agorà: Early adopter of SSL Live</w:t>
      </w:r>
    </w:p>
    <w:p w14:paraId="5D84913A" w14:textId="360B0F43" w:rsidR="000463BA" w:rsidRPr="000463BA" w:rsidRDefault="000463BA" w:rsidP="000463BA">
      <w:pPr>
        <w:pStyle w:val="Body"/>
        <w:spacing w:line="276" w:lineRule="auto"/>
        <w:rPr>
          <w:rFonts w:cs="Times New Roman"/>
          <w:lang w:val="en-US"/>
        </w:rPr>
      </w:pPr>
      <w:r w:rsidRPr="000463BA">
        <w:rPr>
          <w:rFonts w:cs="Times New Roman"/>
          <w:lang w:val="en-US"/>
        </w:rPr>
        <w:t>Agorà was founded by brothers Wolfango and Vittorio De Amicis in 1990 and has become one of Italy’s leading companies for the rental, supply and installation of lighting, audio, video graphics, rigging and staging for the production of every kind of musical, corporate, sport and large</w:t>
      </w:r>
      <w:r w:rsidR="0049718D">
        <w:rPr>
          <w:rFonts w:cs="Times New Roman"/>
          <w:lang w:val="en-US"/>
        </w:rPr>
        <w:t>-</w:t>
      </w:r>
      <w:r w:rsidRPr="000463BA">
        <w:rPr>
          <w:rFonts w:cs="Times New Roman"/>
          <w:lang w:val="en-US"/>
        </w:rPr>
        <w:t>scale event in the region, the country and beyond. In 2014, the company was among the first anywhere to take delivery of the Solid State Logic Live mixing console soon after it was launched and went into production. Agorà’s rental inventory also includes more than 30 SSL ML 32.32 MADI Analogue Stageboxes.</w:t>
      </w:r>
    </w:p>
    <w:p w14:paraId="41C44B2B" w14:textId="77777777" w:rsidR="000463BA" w:rsidRPr="000463BA" w:rsidRDefault="000463BA" w:rsidP="000463BA">
      <w:pPr>
        <w:pStyle w:val="Body"/>
        <w:spacing w:line="276" w:lineRule="auto"/>
        <w:rPr>
          <w:rFonts w:cs="Times New Roman"/>
          <w:lang w:val="en-US"/>
        </w:rPr>
      </w:pPr>
      <w:r w:rsidRPr="000463BA">
        <w:rPr>
          <w:rFonts w:cs="Times New Roman"/>
          <w:lang w:val="en-US"/>
        </w:rPr>
        <w:t> </w:t>
      </w:r>
    </w:p>
    <w:p w14:paraId="22848D16" w14:textId="69737E1A" w:rsidR="000463BA" w:rsidRPr="000463BA" w:rsidRDefault="000463BA" w:rsidP="000463BA">
      <w:pPr>
        <w:pStyle w:val="Body"/>
        <w:spacing w:line="276" w:lineRule="auto"/>
        <w:rPr>
          <w:rFonts w:cs="Times New Roman"/>
          <w:lang w:val="en-US"/>
        </w:rPr>
      </w:pPr>
      <w:r w:rsidRPr="000463BA">
        <w:rPr>
          <w:rFonts w:cs="Times New Roman"/>
          <w:lang w:val="en-US"/>
        </w:rPr>
        <w:t xml:space="preserve">“When we were introduced to SSL Live, we already had a lot of live consoles from different manufactures which we were happy with,” </w:t>
      </w:r>
      <w:r w:rsidR="0081016E">
        <w:rPr>
          <w:rFonts w:cs="Times New Roman"/>
          <w:lang w:val="en-US"/>
        </w:rPr>
        <w:t xml:space="preserve">Blasi </w:t>
      </w:r>
      <w:r w:rsidRPr="000463BA">
        <w:rPr>
          <w:rFonts w:cs="Times New Roman"/>
          <w:lang w:val="en-US"/>
        </w:rPr>
        <w:t xml:space="preserve">says. “But we spotted some features which </w:t>
      </w:r>
      <w:r w:rsidRPr="000463BA">
        <w:rPr>
          <w:rFonts w:cs="Times New Roman"/>
          <w:lang w:val="en-US"/>
        </w:rPr>
        <w:lastRenderedPageBreak/>
        <w:t>could make the difference and decided to visit SSL headquarters to try it out for ourselves. During testing we found that the GUI was a bit different than other desks but what was very astonishing was the sound quality. We believed that in a very short time the SSL Live would become the console most requested and used by top live sound engineers.”</w:t>
      </w:r>
    </w:p>
    <w:p w14:paraId="52253E03" w14:textId="77777777" w:rsidR="000463BA" w:rsidRPr="000463BA" w:rsidRDefault="000463BA" w:rsidP="000463BA">
      <w:pPr>
        <w:pStyle w:val="Body"/>
        <w:spacing w:line="276" w:lineRule="auto"/>
        <w:rPr>
          <w:rFonts w:cs="Times New Roman"/>
          <w:lang w:val="en-US"/>
        </w:rPr>
      </w:pPr>
      <w:r w:rsidRPr="000463BA">
        <w:rPr>
          <w:rFonts w:cs="Times New Roman"/>
          <w:lang w:val="en-US"/>
        </w:rPr>
        <w:t> </w:t>
      </w:r>
    </w:p>
    <w:p w14:paraId="79C8DBB1" w14:textId="039ED51E" w:rsidR="000463BA" w:rsidRPr="000463BA" w:rsidRDefault="002F02D7" w:rsidP="000463BA">
      <w:pPr>
        <w:pStyle w:val="Body"/>
        <w:spacing w:line="276" w:lineRule="auto"/>
        <w:rPr>
          <w:rFonts w:cs="Times New Roman"/>
          <w:lang w:val="en-US"/>
        </w:rPr>
      </w:pPr>
      <w:r w:rsidRPr="002F02D7">
        <w:rPr>
          <w:rFonts w:cs="Times New Roman"/>
          <w:b/>
          <w:bCs/>
          <w:lang w:val="en-US"/>
        </w:rPr>
        <w:t xml:space="preserve">The sound quality </w:t>
      </w:r>
      <w:r>
        <w:rPr>
          <w:rFonts w:cs="Times New Roman"/>
          <w:b/>
          <w:bCs/>
          <w:lang w:val="en-US"/>
        </w:rPr>
        <w:t xml:space="preserve">and functionality </w:t>
      </w:r>
      <w:r w:rsidRPr="002F02D7">
        <w:rPr>
          <w:rFonts w:cs="Times New Roman"/>
          <w:b/>
          <w:bCs/>
          <w:lang w:val="en-US"/>
        </w:rPr>
        <w:t>you expect</w:t>
      </w:r>
      <w:r w:rsidR="00454457">
        <w:rPr>
          <w:rFonts w:cs="Times New Roman"/>
          <w:b/>
          <w:bCs/>
          <w:lang w:val="en-US"/>
        </w:rPr>
        <w:t xml:space="preserve"> from SSL</w:t>
      </w:r>
      <w:r>
        <w:rPr>
          <w:rFonts w:cs="Times New Roman"/>
          <w:lang w:val="en-US"/>
        </w:rPr>
        <w:br/>
      </w:r>
      <w:r w:rsidR="000463BA" w:rsidRPr="000463BA">
        <w:rPr>
          <w:rFonts w:cs="Times New Roman"/>
          <w:lang w:val="en-US"/>
        </w:rPr>
        <w:t xml:space="preserve">The exemplary sound quality of the SSL Live console is only one of the features appreciated by its users, according to </w:t>
      </w:r>
      <w:r w:rsidR="00E33C60">
        <w:rPr>
          <w:rFonts w:cs="Times New Roman"/>
          <w:lang w:val="en-US"/>
        </w:rPr>
        <w:t>Blasi</w:t>
      </w:r>
      <w:r w:rsidR="000463BA" w:rsidRPr="000463BA">
        <w:rPr>
          <w:rFonts w:cs="Times New Roman"/>
          <w:lang w:val="en-US"/>
        </w:rPr>
        <w:t>. “All our engineers spotted straight way the sound linearity and the high headroom. The microphone preamps are probably the best we’ve ever heard, and once the correct gain is set, most of the job is done. The EQs and dynamics sound like the SSL analog</w:t>
      </w:r>
      <w:r w:rsidR="00184C8A">
        <w:rPr>
          <w:rFonts w:cs="Times New Roman"/>
          <w:lang w:val="en-US"/>
        </w:rPr>
        <w:t>ue</w:t>
      </w:r>
      <w:r w:rsidR="000463BA" w:rsidRPr="000463BA">
        <w:rPr>
          <w:rFonts w:cs="Times New Roman"/>
          <w:lang w:val="en-US"/>
        </w:rPr>
        <w:t xml:space="preserve"> console with every effective controls — turning the knobs or touch controls gives you what you expect and not just a nice picture to look at.”</w:t>
      </w:r>
    </w:p>
    <w:p w14:paraId="29A11701" w14:textId="77777777" w:rsidR="000463BA" w:rsidRPr="000463BA" w:rsidRDefault="000463BA" w:rsidP="000463BA">
      <w:pPr>
        <w:pStyle w:val="Body"/>
        <w:spacing w:line="276" w:lineRule="auto"/>
        <w:rPr>
          <w:rFonts w:cs="Times New Roman"/>
          <w:lang w:val="en-US"/>
        </w:rPr>
      </w:pPr>
      <w:r w:rsidRPr="000463BA">
        <w:rPr>
          <w:rFonts w:cs="Times New Roman"/>
          <w:lang w:val="en-US"/>
        </w:rPr>
        <w:t> </w:t>
      </w:r>
    </w:p>
    <w:p w14:paraId="1BFE9E8A" w14:textId="77777777" w:rsidR="002F02D7" w:rsidRDefault="000463BA" w:rsidP="000463BA">
      <w:pPr>
        <w:pStyle w:val="Body"/>
        <w:spacing w:line="276" w:lineRule="auto"/>
        <w:rPr>
          <w:rFonts w:cs="Times New Roman"/>
          <w:lang w:val="en-US"/>
        </w:rPr>
      </w:pPr>
      <w:r w:rsidRPr="000463BA">
        <w:rPr>
          <w:rFonts w:cs="Times New Roman"/>
          <w:lang w:val="en-US"/>
        </w:rPr>
        <w:t xml:space="preserve">Several of the SSL Live’s features enable the engineer to work quickly, especially when used as a monitor console, he continues. “The most popular feature is the unique way of using the Query function. It’s very flexible and users love to configure it for the way that they like to work, depending on the application. Another unique function they like to use is the All Pass Filter on every channel, which makes the drums sound more defined and eliminates all phase cancellation. </w:t>
      </w:r>
    </w:p>
    <w:p w14:paraId="43C72B7F" w14:textId="77777777" w:rsidR="002F02D7" w:rsidRDefault="002F02D7" w:rsidP="000463BA">
      <w:pPr>
        <w:pStyle w:val="Body"/>
        <w:spacing w:line="276" w:lineRule="auto"/>
        <w:rPr>
          <w:rFonts w:cs="Times New Roman"/>
          <w:lang w:val="en-US"/>
        </w:rPr>
      </w:pPr>
    </w:p>
    <w:p w14:paraId="23FC4507" w14:textId="7485C4BB" w:rsidR="000463BA" w:rsidRPr="000463BA" w:rsidRDefault="002F02D7" w:rsidP="000463BA">
      <w:pPr>
        <w:pStyle w:val="Body"/>
        <w:spacing w:line="276" w:lineRule="auto"/>
        <w:rPr>
          <w:rFonts w:cs="Times New Roman"/>
          <w:lang w:val="en-US"/>
        </w:rPr>
      </w:pPr>
      <w:r>
        <w:rPr>
          <w:rFonts w:cs="Times New Roman"/>
          <w:lang w:val="en-US"/>
        </w:rPr>
        <w:t xml:space="preserve">Meanwhile, the </w:t>
      </w:r>
      <w:r w:rsidR="000463BA" w:rsidRPr="000463BA">
        <w:rPr>
          <w:rFonts w:cs="Times New Roman"/>
          <w:lang w:val="en-US"/>
        </w:rPr>
        <w:t xml:space="preserve">multichannel Automix helps to better isolate vocals mics. The Switcher, with its autodetect function, and Event Manager help to get around of lot of little requests. Of course, there are a lot of other features that engineers love and lead production companies to rent SSL Live consoles from us. Agorà is </w:t>
      </w:r>
      <w:r w:rsidR="00184C8A">
        <w:rPr>
          <w:rFonts w:cs="Times New Roman"/>
          <w:lang w:val="en-US"/>
        </w:rPr>
        <w:t xml:space="preserve">one of </w:t>
      </w:r>
      <w:r w:rsidR="000463BA" w:rsidRPr="000463BA">
        <w:rPr>
          <w:rFonts w:cs="Times New Roman"/>
          <w:lang w:val="en-US"/>
        </w:rPr>
        <w:t>the most important production sound rental company in Italy and now also internationally, and gets hired to handle the most important shows.”</w:t>
      </w:r>
    </w:p>
    <w:p w14:paraId="265E9E3A" w14:textId="1FF0D1D8" w:rsidR="00E400EC" w:rsidRPr="00F61F12" w:rsidRDefault="000463BA" w:rsidP="000463BA">
      <w:pPr>
        <w:pStyle w:val="Body"/>
        <w:spacing w:line="276" w:lineRule="auto"/>
        <w:rPr>
          <w:rFonts w:cs="Times New Roman"/>
          <w:lang w:val="en-US"/>
        </w:rPr>
      </w:pPr>
      <w:r w:rsidRPr="000463BA">
        <w:rPr>
          <w:rFonts w:cs="Times New Roman"/>
          <w:lang w:val="en-US"/>
        </w:rPr>
        <w:t> </w:t>
      </w:r>
      <w:r w:rsidR="00F61F12">
        <w:rPr>
          <w:rFonts w:cs="Times New Roman"/>
          <w:lang w:val="en-US"/>
        </w:rPr>
        <w:br/>
      </w:r>
    </w:p>
    <w:p w14:paraId="16E8E42D" w14:textId="77777777" w:rsidR="00E400EC" w:rsidRPr="009E6D02" w:rsidRDefault="00E400EC">
      <w:pPr>
        <w:pStyle w:val="Body"/>
        <w:spacing w:line="276" w:lineRule="auto"/>
        <w:jc w:val="center"/>
        <w:rPr>
          <w:lang w:val="en-GB"/>
        </w:rPr>
      </w:pPr>
    </w:p>
    <w:p w14:paraId="7F86424C" w14:textId="77777777" w:rsidR="00E400EC" w:rsidRPr="009E6D02" w:rsidRDefault="00604912" w:rsidP="00E75DC2">
      <w:pPr>
        <w:pStyle w:val="Body"/>
        <w:spacing w:line="276" w:lineRule="auto"/>
        <w:rPr>
          <w:i/>
          <w:iCs/>
          <w:lang w:val="en-GB"/>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sidRPr="009E6D02">
          <w:rPr>
            <w:rStyle w:val="Hyperlink0"/>
            <w:rFonts w:eastAsia="Arial Unicode MS"/>
            <w:lang w:val="en-GB"/>
          </w:rPr>
          <w:t>www.solidstatelogic.com</w:t>
        </w:r>
      </w:hyperlink>
      <w:r w:rsidRPr="009E6D02">
        <w:rPr>
          <w:i/>
          <w:iCs/>
          <w:lang w:val="en-GB"/>
        </w:rPr>
        <w:t>.</w:t>
      </w:r>
    </w:p>
    <w:p w14:paraId="10D157B8" w14:textId="77777777" w:rsidR="00F61F12" w:rsidRPr="009E6D02" w:rsidRDefault="00F61F12">
      <w:pPr>
        <w:pStyle w:val="Body"/>
        <w:spacing w:line="276" w:lineRule="auto"/>
        <w:jc w:val="both"/>
        <w:rPr>
          <w:i/>
          <w:iCs/>
          <w:lang w:val="en-GB"/>
        </w:rPr>
      </w:pPr>
    </w:p>
    <w:p w14:paraId="10429711" w14:textId="77777777" w:rsidR="00E400EC" w:rsidRPr="009E6D02" w:rsidRDefault="00E400EC">
      <w:pPr>
        <w:pStyle w:val="Body"/>
        <w:spacing w:line="276" w:lineRule="auto"/>
        <w:jc w:val="both"/>
        <w:rPr>
          <w:lang w:val="en-GB"/>
        </w:rPr>
      </w:pPr>
    </w:p>
    <w:p w14:paraId="65AA1481" w14:textId="77777777" w:rsidR="00E400EC" w:rsidRPr="009E6D02" w:rsidRDefault="00604912">
      <w:pPr>
        <w:pStyle w:val="Body"/>
        <w:spacing w:line="276" w:lineRule="auto"/>
        <w:jc w:val="center"/>
        <w:rPr>
          <w:lang w:val="en-GB"/>
        </w:rPr>
      </w:pPr>
      <w:r w:rsidRPr="009E6D02">
        <w:rPr>
          <w:lang w:val="en-GB"/>
        </w:rPr>
        <w:t>###</w:t>
      </w:r>
    </w:p>
    <w:p w14:paraId="48E194F2" w14:textId="77777777" w:rsidR="00E400EC" w:rsidRPr="009E6D02" w:rsidRDefault="00604912">
      <w:pPr>
        <w:pStyle w:val="Body"/>
        <w:spacing w:line="276" w:lineRule="auto"/>
        <w:jc w:val="both"/>
        <w:rPr>
          <w:lang w:val="en-GB"/>
        </w:rPr>
      </w:pPr>
      <w:r>
        <w:rPr>
          <w:lang w:val="en-US"/>
        </w:rPr>
        <w:t>For further information contact:</w:t>
      </w:r>
      <w:r>
        <w:rPr>
          <w:lang w:val="en-US"/>
        </w:rPr>
        <w:tab/>
      </w:r>
      <w:r>
        <w:rPr>
          <w:lang w:val="en-US"/>
        </w:rPr>
        <w:tab/>
      </w:r>
    </w:p>
    <w:p w14:paraId="111BD9F7" w14:textId="77777777" w:rsidR="00E400EC" w:rsidRPr="009E6D02" w:rsidRDefault="00604912">
      <w:pPr>
        <w:pStyle w:val="Body"/>
        <w:spacing w:line="276" w:lineRule="auto"/>
        <w:jc w:val="both"/>
        <w:rPr>
          <w:b/>
          <w:bCs/>
          <w:lang w:val="en-GB"/>
        </w:rPr>
      </w:pPr>
      <w:r w:rsidRPr="009E6D02">
        <w:rPr>
          <w:b/>
          <w:bCs/>
          <w:lang w:val="en-GB"/>
        </w:rPr>
        <w:t>Jeff Touzeau</w:t>
      </w:r>
    </w:p>
    <w:p w14:paraId="7485883B" w14:textId="77777777" w:rsidR="00E400EC" w:rsidRDefault="00604912">
      <w:pPr>
        <w:pStyle w:val="Body"/>
        <w:spacing w:line="276" w:lineRule="auto"/>
        <w:jc w:val="both"/>
      </w:pPr>
      <w:r>
        <w:t>+1 (914) 602-2913</w:t>
      </w:r>
      <w:r>
        <w:tab/>
      </w:r>
      <w:r>
        <w:tab/>
      </w:r>
      <w:r>
        <w:tab/>
      </w:r>
    </w:p>
    <w:p w14:paraId="4F37A5C2" w14:textId="062F3F5C" w:rsidR="00E400EC" w:rsidRDefault="00604912">
      <w:pPr>
        <w:pStyle w:val="Body"/>
        <w:spacing w:line="276" w:lineRule="auto"/>
      </w:pPr>
      <w:r>
        <w:t>jeff@hummingbirdmedia.com</w:t>
      </w: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4373" w14:textId="77777777" w:rsidR="00DA3087" w:rsidRDefault="00DA3087">
      <w:r>
        <w:separator/>
      </w:r>
    </w:p>
  </w:endnote>
  <w:endnote w:type="continuationSeparator" w:id="0">
    <w:p w14:paraId="5A9D26E5" w14:textId="77777777" w:rsidR="00DA3087" w:rsidRDefault="00DA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4E53" w14:textId="77777777" w:rsidR="00DA3087" w:rsidRDefault="00DA3087">
      <w:r>
        <w:separator/>
      </w:r>
    </w:p>
  </w:footnote>
  <w:footnote w:type="continuationSeparator" w:id="0">
    <w:p w14:paraId="5B08AA1E" w14:textId="77777777" w:rsidR="00DA3087" w:rsidRDefault="00DA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06450D35"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2F02D7">
      <w:rPr>
        <w:rFonts w:ascii="Palatino Linotype" w:eastAsia="Palatino Linotype" w:hAnsi="Palatino Linotype" w:cs="Palatino Linotype"/>
        <w:b/>
        <w:bCs/>
        <w:color w:val="A6A6A6"/>
        <w:sz w:val="22"/>
        <w:szCs w:val="22"/>
        <w:u w:color="A6A6A6"/>
        <w:lang w:val="en-US"/>
      </w:rPr>
      <w:t>Live</w:t>
    </w:r>
    <w:r>
      <w:rPr>
        <w:rFonts w:ascii="Palatino Linotype" w:eastAsia="Palatino Linotype" w:hAnsi="Palatino Linotype" w:cs="Palatino Linotype"/>
        <w:b/>
        <w:bCs/>
        <w:color w:val="A6A6A6"/>
        <w:sz w:val="22"/>
        <w:szCs w:val="22"/>
        <w:u w:color="A6A6A6"/>
        <w:lang w:val="en-US"/>
      </w:rPr>
      <w:t xml:space="preserve"> - </w:t>
    </w:r>
    <w:r w:rsidR="002F02D7">
      <w:rPr>
        <w:rFonts w:ascii="Palatino Linotype" w:eastAsia="Palatino Linotype" w:hAnsi="Palatino Linotype" w:cs="Palatino Linotype"/>
        <w:b/>
        <w:bCs/>
        <w:color w:val="A6A6A6"/>
        <w:sz w:val="22"/>
        <w:szCs w:val="22"/>
        <w:u w:color="A6A6A6"/>
        <w:lang w:val="en-US"/>
      </w:rPr>
      <w:t>Agora</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192" w14:textId="77777777" w:rsidR="00F61F12" w:rsidRDefault="00F61F12" w:rsidP="00F61F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System T - Master Mix </w:t>
    </w:r>
  </w:p>
  <w:p w14:paraId="6DCF5B4E" w14:textId="1792D50D" w:rsidR="00E400EC" w:rsidRPr="00F61F12" w:rsidRDefault="00E400EC"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6D38"/>
    <w:rsid w:val="000463BA"/>
    <w:rsid w:val="000B2035"/>
    <w:rsid w:val="0011104C"/>
    <w:rsid w:val="0016117B"/>
    <w:rsid w:val="00161781"/>
    <w:rsid w:val="00184C8A"/>
    <w:rsid w:val="00194BBE"/>
    <w:rsid w:val="00225EA8"/>
    <w:rsid w:val="00231B62"/>
    <w:rsid w:val="00266716"/>
    <w:rsid w:val="00276072"/>
    <w:rsid w:val="002F02D7"/>
    <w:rsid w:val="00315195"/>
    <w:rsid w:val="003155F7"/>
    <w:rsid w:val="00321247"/>
    <w:rsid w:val="00360B0C"/>
    <w:rsid w:val="00371F08"/>
    <w:rsid w:val="003800B7"/>
    <w:rsid w:val="00393B16"/>
    <w:rsid w:val="003C170C"/>
    <w:rsid w:val="003D1101"/>
    <w:rsid w:val="003F292A"/>
    <w:rsid w:val="00454457"/>
    <w:rsid w:val="004715E8"/>
    <w:rsid w:val="0049718D"/>
    <w:rsid w:val="004C3B19"/>
    <w:rsid w:val="004C5C89"/>
    <w:rsid w:val="004D1514"/>
    <w:rsid w:val="00523985"/>
    <w:rsid w:val="005B02BA"/>
    <w:rsid w:val="00604912"/>
    <w:rsid w:val="00654FCD"/>
    <w:rsid w:val="00662787"/>
    <w:rsid w:val="00682171"/>
    <w:rsid w:val="00690B17"/>
    <w:rsid w:val="007E2CD7"/>
    <w:rsid w:val="007F4992"/>
    <w:rsid w:val="0081016E"/>
    <w:rsid w:val="00817037"/>
    <w:rsid w:val="00843FA5"/>
    <w:rsid w:val="008E0062"/>
    <w:rsid w:val="008F3071"/>
    <w:rsid w:val="009E6D02"/>
    <w:rsid w:val="00A11D61"/>
    <w:rsid w:val="00A66177"/>
    <w:rsid w:val="00A70C65"/>
    <w:rsid w:val="00A96569"/>
    <w:rsid w:val="00AA0315"/>
    <w:rsid w:val="00AD2542"/>
    <w:rsid w:val="00B142F2"/>
    <w:rsid w:val="00B26038"/>
    <w:rsid w:val="00B51F3C"/>
    <w:rsid w:val="00B8518F"/>
    <w:rsid w:val="00BC5B43"/>
    <w:rsid w:val="00BE4F8D"/>
    <w:rsid w:val="00BE5852"/>
    <w:rsid w:val="00C11E63"/>
    <w:rsid w:val="00C44229"/>
    <w:rsid w:val="00CC055A"/>
    <w:rsid w:val="00CF5E6F"/>
    <w:rsid w:val="00D041AC"/>
    <w:rsid w:val="00D15D37"/>
    <w:rsid w:val="00D77265"/>
    <w:rsid w:val="00D810CD"/>
    <w:rsid w:val="00D917C8"/>
    <w:rsid w:val="00DA3087"/>
    <w:rsid w:val="00DD2F0D"/>
    <w:rsid w:val="00DD6071"/>
    <w:rsid w:val="00E33C60"/>
    <w:rsid w:val="00E400EC"/>
    <w:rsid w:val="00E7403C"/>
    <w:rsid w:val="00E75DC2"/>
    <w:rsid w:val="00E850A2"/>
    <w:rsid w:val="00EB55D2"/>
    <w:rsid w:val="00ED2E1E"/>
    <w:rsid w:val="00EF6B43"/>
    <w:rsid w:val="00F23B99"/>
    <w:rsid w:val="00F55CD3"/>
    <w:rsid w:val="00F61F12"/>
    <w:rsid w:val="00F71741"/>
    <w:rsid w:val="00F9759B"/>
    <w:rsid w:val="00FD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character" w:styleId="CommentReference">
    <w:name w:val="annotation reference"/>
    <w:basedOn w:val="DefaultParagraphFont"/>
    <w:uiPriority w:val="99"/>
    <w:semiHidden/>
    <w:unhideWhenUsed/>
    <w:rsid w:val="00184C8A"/>
    <w:rPr>
      <w:sz w:val="16"/>
      <w:szCs w:val="16"/>
    </w:rPr>
  </w:style>
  <w:style w:type="paragraph" w:styleId="CommentText">
    <w:name w:val="annotation text"/>
    <w:basedOn w:val="Normal"/>
    <w:link w:val="CommentTextChar"/>
    <w:uiPriority w:val="99"/>
    <w:unhideWhenUsed/>
    <w:rsid w:val="00184C8A"/>
    <w:rPr>
      <w:sz w:val="20"/>
      <w:szCs w:val="20"/>
    </w:rPr>
  </w:style>
  <w:style w:type="character" w:customStyle="1" w:styleId="CommentTextChar">
    <w:name w:val="Comment Text Char"/>
    <w:basedOn w:val="DefaultParagraphFont"/>
    <w:link w:val="CommentText"/>
    <w:uiPriority w:val="99"/>
    <w:rsid w:val="00184C8A"/>
  </w:style>
  <w:style w:type="paragraph" w:styleId="CommentSubject">
    <w:name w:val="annotation subject"/>
    <w:basedOn w:val="CommentText"/>
    <w:next w:val="CommentText"/>
    <w:link w:val="CommentSubjectChar"/>
    <w:uiPriority w:val="99"/>
    <w:semiHidden/>
    <w:unhideWhenUsed/>
    <w:rsid w:val="00184C8A"/>
    <w:rPr>
      <w:b/>
      <w:bCs/>
    </w:rPr>
  </w:style>
  <w:style w:type="character" w:customStyle="1" w:styleId="CommentSubjectChar">
    <w:name w:val="Comment Subject Char"/>
    <w:basedOn w:val="CommentTextChar"/>
    <w:link w:val="CommentSubject"/>
    <w:uiPriority w:val="99"/>
    <w:semiHidden/>
    <w:rsid w:val="00184C8A"/>
    <w:rPr>
      <w:b/>
      <w:bCs/>
    </w:rPr>
  </w:style>
  <w:style w:type="paragraph" w:styleId="Revision">
    <w:name w:val="Revision"/>
    <w:hidden/>
    <w:uiPriority w:val="99"/>
    <w:semiHidden/>
    <w:rsid w:val="00184C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18</cp:revision>
  <dcterms:created xsi:type="dcterms:W3CDTF">2023-03-16T17:03:00Z</dcterms:created>
  <dcterms:modified xsi:type="dcterms:W3CDTF">2023-05-23T11:59:00Z</dcterms:modified>
</cp:coreProperties>
</file>