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384F" w14:textId="77777777" w:rsidR="00D169EB" w:rsidRDefault="00000000">
      <w:pPr>
        <w:pStyle w:val="Ttulo3"/>
        <w:spacing w:before="281" w:after="281"/>
        <w:jc w:val="center"/>
      </w:pPr>
      <w:r>
        <w:rPr>
          <w:b/>
          <w:bCs/>
          <w:color w:val="000000"/>
          <w:sz w:val="24"/>
          <w:szCs w:val="24"/>
        </w:rPr>
        <w:t>TIEMPO PARA TI: GUESS WATCHES SE UNE A FUNDACIÓN CIMA CON UNA COLECCIÓN CÁPSULA CON CAUSA.</w:t>
      </w:r>
    </w:p>
    <w:p w14:paraId="3A25E0C1" w14:textId="77777777" w:rsidR="00D169EB" w:rsidRDefault="00000000">
      <w:pPr>
        <w:jc w:val="center"/>
      </w:pPr>
      <w:r>
        <w:rPr>
          <w:noProof/>
        </w:rPr>
        <w:drawing>
          <wp:inline distT="0" distB="0" distL="0" distR="0" wp14:anchorId="3DCF1200" wp14:editId="4BF259A6">
            <wp:extent cx="2990846" cy="2990846"/>
            <wp:effectExtent l="0" t="0" r="4" b="4"/>
            <wp:docPr id="825136780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46" cy="2990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2C0C7A" w14:textId="77777777" w:rsidR="00D169EB" w:rsidRDefault="00000000">
      <w:pPr>
        <w:spacing w:before="240" w:after="240"/>
        <w:jc w:val="both"/>
      </w:pP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Ciudad de México, octubre 2024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 – Octubre no solo se viste de rosa: también se llena de intención. Este mes,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GUESS Watches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, de la mano de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Regency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, presenta una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colección cápsula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 que fusiona moda, propósito y un recordatorio tan importante como personal: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dedicarte tiempo a ti misma también es una forma de cuidarte</w:t>
      </w:r>
      <w:r>
        <w:rPr>
          <w:rFonts w:eastAsia="Aptos" w:cs="Aptos"/>
          <w:color w:val="000000"/>
          <w:sz w:val="20"/>
          <w:szCs w:val="20"/>
          <w:lang w:val="es-ES"/>
        </w:rPr>
        <w:t>.</w:t>
      </w:r>
    </w:p>
    <w:p w14:paraId="66E77F48" w14:textId="77777777" w:rsidR="00D169EB" w:rsidRDefault="00000000">
      <w:pPr>
        <w:spacing w:before="240" w:after="240"/>
        <w:jc w:val="both"/>
      </w:pPr>
      <w:r>
        <w:rPr>
          <w:rFonts w:eastAsia="Aptos" w:cs="Aptos"/>
          <w:color w:val="000000"/>
          <w:sz w:val="20"/>
          <w:szCs w:val="20"/>
          <w:lang w:val="es-ES"/>
        </w:rPr>
        <w:t xml:space="preserve">Como parte de este compromiso, y continuando con su iniciativa anual,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GUESS Watches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 realizará una donación a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Fundación CIMA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, una organización mexicana enfocada en la prevención, detección oportuna y acompañamiento de mujeres con cáncer de mama. Una causa que cobra aún más fuerza cuando entendemos que el autocuidado va mucho más allá del skincare: también se trata de </w:t>
      </w:r>
      <w:r>
        <w:rPr>
          <w:rFonts w:eastAsia="Aptos" w:cs="Aptos"/>
          <w:i/>
          <w:iCs/>
          <w:color w:val="000000"/>
          <w:sz w:val="20"/>
          <w:szCs w:val="20"/>
          <w:lang w:val="es-ES"/>
        </w:rPr>
        <w:t>autoexploración, consciencia y tiempo para ti</w:t>
      </w:r>
      <w:r>
        <w:rPr>
          <w:rFonts w:eastAsia="Aptos" w:cs="Aptos"/>
          <w:color w:val="000000"/>
          <w:sz w:val="20"/>
          <w:szCs w:val="20"/>
          <w:lang w:val="es-ES"/>
        </w:rPr>
        <w:t>.</w:t>
      </w:r>
    </w:p>
    <w:p w14:paraId="5A0ADAA0" w14:textId="77777777" w:rsidR="00D169EB" w:rsidRDefault="00000000">
      <w:pPr>
        <w:pStyle w:val="Ttulo3"/>
        <w:spacing w:before="281" w:after="281"/>
        <w:jc w:val="both"/>
        <w:rPr>
          <w:rFonts w:eastAsia="Aptos" w:cs="Aptos"/>
          <w:b/>
          <w:bCs/>
          <w:color w:val="000000"/>
          <w:sz w:val="20"/>
          <w:szCs w:val="20"/>
        </w:rPr>
      </w:pPr>
      <w:r>
        <w:rPr>
          <w:rFonts w:eastAsia="Aptos" w:cs="Aptos"/>
          <w:b/>
          <w:bCs/>
          <w:color w:val="000000"/>
          <w:sz w:val="20"/>
          <w:szCs w:val="20"/>
        </w:rPr>
        <w:t>Sparkling Pink</w:t>
      </w:r>
    </w:p>
    <w:p w14:paraId="6D72146C" w14:textId="77777777" w:rsidR="00D169EB" w:rsidRDefault="00000000">
      <w:pPr>
        <w:spacing w:before="240" w:after="240"/>
        <w:jc w:val="both"/>
        <w:rPr>
          <w:rFonts w:eastAsia="Aptos" w:cs="Aptos"/>
          <w:i/>
          <w:iCs/>
          <w:color w:val="000000"/>
          <w:sz w:val="20"/>
          <w:szCs w:val="20"/>
        </w:rPr>
      </w:pPr>
      <w:r>
        <w:rPr>
          <w:rFonts w:eastAsia="Aptos" w:cs="Aptos"/>
          <w:i/>
          <w:iCs/>
          <w:color w:val="000000"/>
          <w:sz w:val="20"/>
          <w:szCs w:val="20"/>
        </w:rPr>
        <w:t>Un accesorio radiante con propósito claro</w:t>
      </w:r>
    </w:p>
    <w:p w14:paraId="4C866D71" w14:textId="77777777" w:rsidR="00D169EB" w:rsidRDefault="00000000">
      <w:pPr>
        <w:spacing w:before="240" w:after="240"/>
        <w:jc w:val="both"/>
      </w:pPr>
      <w:r>
        <w:rPr>
          <w:rFonts w:eastAsia="Aptos" w:cs="Aptos"/>
          <w:color w:val="000000"/>
          <w:sz w:val="20"/>
          <w:szCs w:val="20"/>
          <w:lang w:val="es-ES"/>
        </w:rPr>
        <w:t xml:space="preserve">Diseñado para brillar sin esfuerzo, </w:t>
      </w:r>
      <w:r>
        <w:rPr>
          <w:rFonts w:eastAsia="Aptos" w:cs="Aptos"/>
          <w:b/>
          <w:bCs/>
          <w:color w:val="000000"/>
          <w:sz w:val="20"/>
          <w:szCs w:val="20"/>
          <w:lang w:val="es-ES"/>
        </w:rPr>
        <w:t>Sparkling Pink</w:t>
      </w:r>
      <w:r>
        <w:rPr>
          <w:rFonts w:eastAsia="Aptos" w:cs="Aptos"/>
          <w:color w:val="000000"/>
          <w:sz w:val="20"/>
          <w:szCs w:val="20"/>
          <w:lang w:val="es-ES"/>
        </w:rPr>
        <w:t xml:space="preserve"> reinterpreta la silueta clásica de la marca con detalles que lo convierten en una joya de muñeca. Su caja rectangular de acero reciclado en tono oro rosa, esfera rosa claro y correa de silicona suave logran ese equilibrio entre lo femenino, lo funcional y lo significativo. Un accesorio que ilumina cualquier look… y un recordatorio de poner atención en ti.</w:t>
      </w:r>
    </w:p>
    <w:p w14:paraId="5C216BC7" w14:textId="77777777" w:rsidR="00D169EB" w:rsidRDefault="00000000">
      <w:pPr>
        <w:pStyle w:val="Ttulo3"/>
        <w:spacing w:before="281" w:after="281"/>
        <w:jc w:val="both"/>
        <w:rPr>
          <w:rFonts w:eastAsia="Aptos" w:cs="Aptos"/>
          <w:b/>
          <w:bCs/>
          <w:color w:val="000000"/>
          <w:sz w:val="20"/>
          <w:szCs w:val="20"/>
        </w:rPr>
      </w:pPr>
      <w:r>
        <w:rPr>
          <w:rFonts w:eastAsia="Aptos" w:cs="Aptos"/>
          <w:b/>
          <w:bCs/>
          <w:color w:val="000000"/>
          <w:sz w:val="20"/>
          <w:szCs w:val="20"/>
        </w:rPr>
        <w:t>Sporting Pink</w:t>
      </w:r>
    </w:p>
    <w:p w14:paraId="0930A86F" w14:textId="77777777" w:rsidR="00D169EB" w:rsidRDefault="00000000">
      <w:pPr>
        <w:spacing w:before="240" w:after="240"/>
        <w:jc w:val="both"/>
        <w:rPr>
          <w:rFonts w:eastAsia="Aptos" w:cs="Aptos"/>
          <w:i/>
          <w:iCs/>
          <w:color w:val="000000"/>
          <w:sz w:val="20"/>
          <w:szCs w:val="20"/>
        </w:rPr>
      </w:pPr>
      <w:r>
        <w:rPr>
          <w:rFonts w:eastAsia="Aptos" w:cs="Aptos"/>
          <w:i/>
          <w:iCs/>
          <w:color w:val="000000"/>
          <w:sz w:val="20"/>
          <w:szCs w:val="20"/>
        </w:rPr>
        <w:t>Actitud, estilo y una causa detrás</w:t>
      </w:r>
    </w:p>
    <w:p w14:paraId="2ABA5675" w14:textId="77777777" w:rsidR="00D169EB" w:rsidRDefault="00000000">
      <w:pPr>
        <w:spacing w:before="240" w:after="240"/>
        <w:jc w:val="both"/>
      </w:pPr>
      <w:r>
        <w:rPr>
          <w:rFonts w:eastAsia="Aptos" w:cs="Aptos"/>
          <w:color w:val="000000"/>
          <w:sz w:val="20"/>
          <w:szCs w:val="20"/>
        </w:rPr>
        <w:lastRenderedPageBreak/>
        <w:t xml:space="preserve">Con un enfoque más urbano y deportivo, </w:t>
      </w:r>
      <w:r>
        <w:rPr>
          <w:rFonts w:eastAsia="Aptos" w:cs="Aptos"/>
          <w:b/>
          <w:bCs/>
          <w:color w:val="000000"/>
          <w:sz w:val="20"/>
          <w:szCs w:val="20"/>
        </w:rPr>
        <w:t>Sporting Pink</w:t>
      </w:r>
      <w:r>
        <w:rPr>
          <w:rFonts w:eastAsia="Aptos" w:cs="Aptos"/>
          <w:color w:val="000000"/>
          <w:sz w:val="20"/>
          <w:szCs w:val="20"/>
        </w:rPr>
        <w:t xml:space="preserve"> es una declaración de estilo con carácter. Caja de policarbonato rosa transparente, esfera multifunción negra y correa en contraste lo convierten en una pieza que puede ir del entrenamiento al día a día con un solo giro. </w:t>
      </w:r>
    </w:p>
    <w:p w14:paraId="49939FD1" w14:textId="77777777" w:rsidR="00D169EB" w:rsidRDefault="00000000">
      <w:pPr>
        <w:spacing w:before="240" w:after="240"/>
        <w:jc w:val="both"/>
        <w:rPr>
          <w:rFonts w:eastAsia="Aptos" w:cs="Aptos"/>
          <w:b/>
          <w:bCs/>
          <w:color w:val="000000"/>
          <w:sz w:val="20"/>
          <w:szCs w:val="20"/>
        </w:rPr>
      </w:pPr>
      <w:r>
        <w:rPr>
          <w:rFonts w:eastAsia="Aptos" w:cs="Aptos"/>
          <w:b/>
          <w:bCs/>
          <w:color w:val="000000"/>
          <w:sz w:val="20"/>
          <w:szCs w:val="20"/>
        </w:rPr>
        <w:t>Más allá del accesorio</w:t>
      </w:r>
    </w:p>
    <w:p w14:paraId="3F67028C" w14:textId="77777777" w:rsidR="00D169EB" w:rsidRDefault="00000000">
      <w:pPr>
        <w:spacing w:before="240" w:after="240"/>
        <w:jc w:val="both"/>
      </w:pPr>
      <w:r>
        <w:rPr>
          <w:rFonts w:eastAsia="Aptos" w:cs="Aptos"/>
          <w:color w:val="000000"/>
          <w:sz w:val="20"/>
          <w:szCs w:val="20"/>
        </w:rPr>
        <w:t xml:space="preserve">Esta colección cápsula no se trata solo de estética. Es una invitación a </w:t>
      </w:r>
      <w:r>
        <w:rPr>
          <w:rFonts w:eastAsia="Aptos" w:cs="Aptos"/>
          <w:b/>
          <w:bCs/>
          <w:color w:val="000000"/>
          <w:sz w:val="20"/>
          <w:szCs w:val="20"/>
        </w:rPr>
        <w:t>tomarte el tiempo que necesitas</w:t>
      </w:r>
      <w:r>
        <w:rPr>
          <w:rFonts w:eastAsia="Aptos" w:cs="Aptos"/>
          <w:color w:val="000000"/>
          <w:sz w:val="20"/>
          <w:szCs w:val="20"/>
        </w:rPr>
        <w:t xml:space="preserve">, a hablar del autocuidado desde un lugar más profundo, y a usar tu estilo como una forma de amplificar causas que importan. Ya sea como símbolo de apoyo o como recordatorio personal, cada pieza tiene una razón de ser. </w:t>
      </w:r>
    </w:p>
    <w:p w14:paraId="6DD984BB" w14:textId="77777777" w:rsidR="00D169EB" w:rsidRDefault="00000000">
      <w:pPr>
        <w:spacing w:before="240" w:after="240"/>
        <w:jc w:val="both"/>
      </w:pPr>
      <w:r>
        <w:rPr>
          <w:rFonts w:eastAsia="Aptos" w:cs="Aptos"/>
          <w:b/>
          <w:bCs/>
          <w:color w:val="000000"/>
          <w:sz w:val="20"/>
          <w:szCs w:val="20"/>
        </w:rPr>
        <w:t>En cada pieza, un recordatorio: el tiempo que te das importa. Recuerda que la autoexploración puede salvar vidas.</w:t>
      </w:r>
      <w:r>
        <w:br/>
      </w:r>
    </w:p>
    <w:p w14:paraId="4CC5EBE6" w14:textId="77777777" w:rsidR="00D169EB" w:rsidRDefault="00D169EB">
      <w:pPr>
        <w:jc w:val="both"/>
        <w:rPr>
          <w:rFonts w:eastAsia="Aptos" w:cs="Aptos"/>
          <w:b/>
          <w:bCs/>
          <w:color w:val="000000"/>
          <w:sz w:val="20"/>
          <w:szCs w:val="20"/>
        </w:rPr>
      </w:pPr>
    </w:p>
    <w:p w14:paraId="5FF7BB08" w14:textId="77777777" w:rsidR="00D169EB" w:rsidRDefault="00D169EB">
      <w:pPr>
        <w:jc w:val="both"/>
        <w:rPr>
          <w:rFonts w:eastAsia="Aptos" w:cs="Aptos"/>
          <w:b/>
          <w:bCs/>
          <w:color w:val="000000"/>
          <w:sz w:val="20"/>
          <w:szCs w:val="20"/>
        </w:rPr>
      </w:pPr>
    </w:p>
    <w:sectPr w:rsidR="00D169E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C446" w14:textId="77777777" w:rsidR="00B051AA" w:rsidRDefault="00B051AA">
      <w:pPr>
        <w:spacing w:after="0" w:line="240" w:lineRule="auto"/>
      </w:pPr>
      <w:r>
        <w:separator/>
      </w:r>
    </w:p>
  </w:endnote>
  <w:endnote w:type="continuationSeparator" w:id="0">
    <w:p w14:paraId="572E36DA" w14:textId="77777777" w:rsidR="00B051AA" w:rsidRDefault="00B0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29EA" w14:textId="77777777" w:rsidR="00B051AA" w:rsidRDefault="00B051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DFBE62" w14:textId="77777777" w:rsidR="00B051AA" w:rsidRDefault="00B05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9EB"/>
    <w:rsid w:val="00277815"/>
    <w:rsid w:val="002E1E28"/>
    <w:rsid w:val="00B051AA"/>
    <w:rsid w:val="00D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53A3"/>
  <w15:docId w15:val="{B61B5218-0251-4AB0-B301-9C6654F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MS Mincho" w:hAnsi="Aptos" w:cs="Arial"/>
        <w:sz w:val="24"/>
        <w:szCs w:val="24"/>
        <w:lang w:val="en-US" w:eastAsia="ja-JP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MS Gothic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MS Gothic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MS Gothic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MS Gothic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MS Gothic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MS Gothic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MS Gothic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MS Gothic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MS Gothic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MS Gothic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MS Gothic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MS Gothic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MS Gothic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MS Gothic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MS Gothic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MS Gothic" w:cs="Times New Roman"/>
      <w:color w:val="272727"/>
    </w:rPr>
  </w:style>
  <w:style w:type="character" w:customStyle="1" w:styleId="TtuloCar">
    <w:name w:val="Título Car"/>
    <w:basedOn w:val="Fuentedeprrafopredeter"/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character" w:customStyle="1" w:styleId="SubttuloCar">
    <w:name w:val="Subtítulo Car"/>
    <w:basedOn w:val="Fuentedeprrafopredeter"/>
    <w:rPr>
      <w:rFonts w:eastAsia="MS Gothic" w:cs="Times New Roman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Pr>
      <w:rFonts w:eastAsia="MS Gothic" w:cs="Times New Roman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1759</Characters>
  <Application>Microsoft Office Word</Application>
  <DocSecurity>0</DocSecurity>
  <Lines>14</Lines>
  <Paragraphs>4</Paragraphs>
  <ScaleCrop>false</ScaleCrop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Coloapa</dc:creator>
  <dc:description/>
  <cp:lastModifiedBy>JUAREZ DE JESUS SUSSAN KARIME</cp:lastModifiedBy>
  <cp:revision>2</cp:revision>
  <dcterms:created xsi:type="dcterms:W3CDTF">2025-09-18T22:31:00Z</dcterms:created>
  <dcterms:modified xsi:type="dcterms:W3CDTF">2025-09-18T22:31:00Z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0x01010075048267D95A1048B13C28819BB9078C</vt:lpwstr>
  </property>
  <property fmtid="{D5CDD505-2E9C-101B-9397-08002B2CF9AE}" pid="3" name="MediaServiceImageTags">
    <vt:lpwstr/>
  </property>
</Properties>
</file>