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510D" w14:textId="79BA28AF" w:rsidR="00755755" w:rsidRPr="009703DD" w:rsidRDefault="00755755" w:rsidP="007557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0"/>
        </w:rPr>
      </w:pPr>
      <w:r w:rsidRPr="009703DD">
        <w:rPr>
          <w:rFonts w:ascii="Arial" w:hAnsi="Arial" w:cs="Arial"/>
          <w:b/>
          <w:sz w:val="24"/>
          <w:szCs w:val="20"/>
        </w:rPr>
        <w:t xml:space="preserve">SOS VILLAGGI DEI BAMBINI: </w:t>
      </w:r>
      <w:r w:rsidR="0021019F" w:rsidRPr="009703DD">
        <w:rPr>
          <w:rFonts w:ascii="Arial" w:hAnsi="Arial" w:cs="Arial"/>
          <w:b/>
          <w:sz w:val="24"/>
          <w:szCs w:val="20"/>
        </w:rPr>
        <w:t>DALLE RETI SOCIALI ALL</w:t>
      </w:r>
      <w:r w:rsidRPr="009703DD">
        <w:rPr>
          <w:rFonts w:ascii="Arial" w:hAnsi="Arial" w:cs="Arial"/>
          <w:b/>
          <w:sz w:val="24"/>
          <w:szCs w:val="20"/>
        </w:rPr>
        <w:t xml:space="preserve">’ACCOMPAGNAMENTO ALL’AUTONOMIA, </w:t>
      </w:r>
      <w:r w:rsidR="0021019F" w:rsidRPr="009703DD">
        <w:rPr>
          <w:rFonts w:ascii="Arial" w:hAnsi="Arial" w:cs="Arial"/>
          <w:b/>
          <w:sz w:val="24"/>
          <w:szCs w:val="20"/>
        </w:rPr>
        <w:t>LE PRO</w:t>
      </w:r>
      <w:r w:rsidRPr="009703DD">
        <w:rPr>
          <w:rFonts w:ascii="Arial" w:hAnsi="Arial" w:cs="Arial"/>
          <w:b/>
          <w:sz w:val="24"/>
          <w:szCs w:val="20"/>
        </w:rPr>
        <w:t xml:space="preserve">POSTE DEGLI STESSI CARE LEAVERS </w:t>
      </w:r>
    </w:p>
    <w:p w14:paraId="06D31B5F" w14:textId="09B6C519" w:rsidR="00755755" w:rsidRPr="00755755" w:rsidRDefault="00755755" w:rsidP="007557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 w:rsidRPr="00755755">
        <w:rPr>
          <w:rFonts w:ascii="Arial" w:hAnsi="Arial" w:cs="Arial"/>
          <w:i/>
          <w:sz w:val="18"/>
          <w:szCs w:val="18"/>
        </w:rPr>
        <w:t xml:space="preserve">Dal </w:t>
      </w:r>
      <w:r>
        <w:rPr>
          <w:rFonts w:ascii="Arial" w:hAnsi="Arial" w:cs="Arial"/>
          <w:i/>
          <w:sz w:val="18"/>
          <w:szCs w:val="18"/>
        </w:rPr>
        <w:t xml:space="preserve">poter mantenere relazioni con le figure professionali accanto alle quali sono cresciuti, ad un piccolo supporto economico iniziale che permetta ai care leavers di </w:t>
      </w:r>
      <w:r w:rsidR="001B169F">
        <w:rPr>
          <w:rFonts w:ascii="Arial" w:hAnsi="Arial" w:cs="Arial"/>
          <w:i/>
          <w:sz w:val="18"/>
          <w:szCs w:val="18"/>
        </w:rPr>
        <w:t xml:space="preserve">far fronte </w:t>
      </w:r>
      <w:r w:rsidR="0034656C">
        <w:rPr>
          <w:rFonts w:ascii="Arial" w:hAnsi="Arial" w:cs="Arial"/>
          <w:i/>
          <w:sz w:val="18"/>
          <w:szCs w:val="18"/>
        </w:rPr>
        <w:t>al</w:t>
      </w:r>
      <w:r w:rsidR="001B169F">
        <w:rPr>
          <w:rFonts w:ascii="Arial" w:hAnsi="Arial" w:cs="Arial"/>
          <w:i/>
          <w:sz w:val="18"/>
          <w:szCs w:val="18"/>
        </w:rPr>
        <w:t xml:space="preserve">le spese iniziali senza dover essere costretti a prendere decisioni dettate dalla contingenza. Sono le proposte che gli stessi ragazzi neo maggiorenni che hanno terminato il </w:t>
      </w:r>
      <w:r w:rsidR="0034656C">
        <w:rPr>
          <w:rFonts w:ascii="Arial" w:hAnsi="Arial" w:cs="Arial"/>
          <w:i/>
          <w:sz w:val="18"/>
          <w:szCs w:val="18"/>
        </w:rPr>
        <w:t xml:space="preserve">percorso </w:t>
      </w:r>
      <w:r w:rsidR="001B169F">
        <w:rPr>
          <w:rFonts w:ascii="Arial" w:hAnsi="Arial" w:cs="Arial"/>
          <w:i/>
          <w:sz w:val="18"/>
          <w:szCs w:val="18"/>
        </w:rPr>
        <w:t xml:space="preserve">di accoglienza hanno espresso nel corso delle interviste della ricerca. A partire da queste, SOS Villaggi dei Bambini ha elaborato tre raccomandazioni </w:t>
      </w:r>
      <w:r w:rsidR="001B169F" w:rsidRPr="001B169F">
        <w:rPr>
          <w:rFonts w:ascii="Arial" w:hAnsi="Arial" w:cs="Arial"/>
          <w:i/>
          <w:sz w:val="18"/>
          <w:szCs w:val="18"/>
        </w:rPr>
        <w:t xml:space="preserve">per sostenere e facilitare l’ingresso nel mondo del lavoro dei giovani </w:t>
      </w:r>
      <w:r w:rsidR="0034656C">
        <w:rPr>
          <w:rFonts w:ascii="Arial" w:hAnsi="Arial" w:cs="Arial"/>
          <w:i/>
          <w:sz w:val="18"/>
          <w:szCs w:val="18"/>
        </w:rPr>
        <w:t>in uscita dall’</w:t>
      </w:r>
      <w:r w:rsidR="001B169F" w:rsidRPr="001B169F">
        <w:rPr>
          <w:rFonts w:ascii="Arial" w:hAnsi="Arial" w:cs="Arial"/>
          <w:i/>
          <w:sz w:val="18"/>
          <w:szCs w:val="18"/>
        </w:rPr>
        <w:t>accoglienza</w:t>
      </w:r>
    </w:p>
    <w:p w14:paraId="6BCDAF1A" w14:textId="77777777" w:rsidR="0021019F" w:rsidRDefault="00755755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 ricerca, realizzata da SOS</w:t>
      </w:r>
      <w:r w:rsidR="0021019F">
        <w:rPr>
          <w:rFonts w:ascii="Arial" w:hAnsi="Arial" w:cs="Arial"/>
          <w:sz w:val="20"/>
          <w:szCs w:val="20"/>
        </w:rPr>
        <w:t xml:space="preserve"> Villaggi dei Bambini -</w:t>
      </w:r>
      <w:r w:rsidR="0021019F">
        <w:rPr>
          <w:rFonts w:ascii="Arial" w:hAnsi="Arial" w:cs="Arial"/>
          <w:b/>
          <w:sz w:val="20"/>
          <w:szCs w:val="20"/>
        </w:rPr>
        <w:t xml:space="preserve"> </w:t>
      </w:r>
      <w:r w:rsidR="0021019F">
        <w:rPr>
          <w:rFonts w:ascii="Arial" w:hAnsi="Arial" w:cs="Arial"/>
          <w:sz w:val="20"/>
          <w:szCs w:val="20"/>
        </w:rPr>
        <w:t xml:space="preserve">in collaborazione con il </w:t>
      </w:r>
      <w:proofErr w:type="spellStart"/>
      <w:r w:rsidR="0021019F">
        <w:rPr>
          <w:rFonts w:ascii="Arial" w:hAnsi="Arial" w:cs="Arial"/>
          <w:sz w:val="20"/>
          <w:szCs w:val="20"/>
        </w:rPr>
        <w:t>London</w:t>
      </w:r>
      <w:proofErr w:type="spellEnd"/>
      <w:r w:rsidR="002101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19F">
        <w:rPr>
          <w:rFonts w:ascii="Arial" w:hAnsi="Arial" w:cs="Arial"/>
          <w:sz w:val="20"/>
          <w:szCs w:val="20"/>
        </w:rPr>
        <w:t>University</w:t>
      </w:r>
      <w:proofErr w:type="spellEnd"/>
      <w:r w:rsidR="0021019F">
        <w:rPr>
          <w:rFonts w:ascii="Arial" w:hAnsi="Arial" w:cs="Arial"/>
          <w:sz w:val="20"/>
          <w:szCs w:val="20"/>
        </w:rPr>
        <w:t xml:space="preserve"> College - in </w:t>
      </w:r>
      <w:r w:rsidR="00314BF3" w:rsidRPr="00314BF3">
        <w:rPr>
          <w:rFonts w:ascii="Arial" w:hAnsi="Arial" w:cs="Arial"/>
          <w:sz w:val="20"/>
          <w:szCs w:val="20"/>
        </w:rPr>
        <w:t>10</w:t>
      </w:r>
      <w:r w:rsidR="00314BF3">
        <w:rPr>
          <w:rFonts w:ascii="Arial" w:hAnsi="Arial" w:cs="Arial"/>
          <w:sz w:val="20"/>
          <w:szCs w:val="20"/>
        </w:rPr>
        <w:t xml:space="preserve"> </w:t>
      </w:r>
      <w:r w:rsidR="0021019F">
        <w:rPr>
          <w:rFonts w:ascii="Arial" w:hAnsi="Arial" w:cs="Arial"/>
          <w:sz w:val="20"/>
          <w:szCs w:val="20"/>
        </w:rPr>
        <w:t>Paesi nel mondo, emerge che, per far fronte alle problematiche evidenziate da ragazzi ed operatori che vivono nelle comunità di accoglienza,</w:t>
      </w:r>
      <w:r>
        <w:rPr>
          <w:rFonts w:ascii="Arial" w:hAnsi="Arial" w:cs="Arial"/>
          <w:sz w:val="20"/>
          <w:szCs w:val="20"/>
        </w:rPr>
        <w:t xml:space="preserve"> è necessario, prima di tutto, </w:t>
      </w:r>
      <w:r w:rsidR="0021019F">
        <w:rPr>
          <w:rFonts w:ascii="Arial" w:hAnsi="Arial" w:cs="Arial"/>
          <w:sz w:val="20"/>
          <w:szCs w:val="20"/>
        </w:rPr>
        <w:t>pensare e progettare per tempo cosa succederà al termine dei percorsi di accoglienza. Sebbene questo non riduca le difficoltà poste dal mondo esterno a questi ragazzi, permette loro di affrontarle in modo più graduale, creando così le condizioni per la futura autonomia lavorativa ed economica.</w:t>
      </w:r>
    </w:p>
    <w:p w14:paraId="4CC373FE" w14:textId="77777777" w:rsidR="0021019F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Molti degli esperti intervistati nel corso dell’indagine hanno</w:t>
      </w:r>
      <w:r w:rsidR="00755755">
        <w:rPr>
          <w:rFonts w:ascii="Arial" w:hAnsi="Arial" w:cs="Arial"/>
          <w:sz w:val="20"/>
          <w:szCs w:val="20"/>
        </w:rPr>
        <w:t xml:space="preserve">, infatti, </w:t>
      </w:r>
      <w:r>
        <w:rPr>
          <w:rFonts w:ascii="Arial" w:hAnsi="Arial" w:cs="Arial"/>
          <w:sz w:val="20"/>
          <w:szCs w:val="20"/>
        </w:rPr>
        <w:t>parlato di “allenamento all’autonomia”, da costruire passo dopo passo, individuando ed attivando le risorse personali di ciascun ragazzo in modo da permettere loro di sperimentare responsabilità a livelli diversi.</w:t>
      </w:r>
    </w:p>
    <w:p w14:paraId="0145B610" w14:textId="75B7C25F" w:rsidR="0021019F" w:rsidRDefault="00755755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anche a detta dei </w:t>
      </w:r>
      <w:r>
        <w:rPr>
          <w:rFonts w:ascii="Arial" w:hAnsi="Arial" w:cs="Arial"/>
          <w:i/>
          <w:sz w:val="20"/>
          <w:szCs w:val="20"/>
        </w:rPr>
        <w:t xml:space="preserve">care </w:t>
      </w:r>
      <w:r w:rsidR="00F94D4E">
        <w:rPr>
          <w:rFonts w:ascii="Arial" w:hAnsi="Arial" w:cs="Arial"/>
          <w:i/>
          <w:sz w:val="20"/>
          <w:szCs w:val="20"/>
        </w:rPr>
        <w:t>leavers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stessi, l</w:t>
      </w:r>
      <w:r w:rsidR="0021019F">
        <w:rPr>
          <w:rFonts w:ascii="Arial" w:hAnsi="Arial" w:cs="Arial"/>
          <w:sz w:val="20"/>
          <w:szCs w:val="20"/>
        </w:rPr>
        <w:t xml:space="preserve">a progettazione delle </w:t>
      </w:r>
      <w:r>
        <w:rPr>
          <w:rFonts w:ascii="Arial" w:hAnsi="Arial" w:cs="Arial"/>
          <w:sz w:val="20"/>
          <w:szCs w:val="20"/>
        </w:rPr>
        <w:t xml:space="preserve">“dimissioni” dall’accoglienza residenziale </w:t>
      </w:r>
      <w:r w:rsidR="0021019F">
        <w:rPr>
          <w:rFonts w:ascii="Arial" w:hAnsi="Arial" w:cs="Arial"/>
          <w:sz w:val="20"/>
          <w:szCs w:val="20"/>
        </w:rPr>
        <w:t>dovrebbe, inoltre, prevedere</w:t>
      </w:r>
      <w:r>
        <w:rPr>
          <w:rFonts w:ascii="Arial" w:hAnsi="Arial" w:cs="Arial"/>
          <w:sz w:val="20"/>
          <w:szCs w:val="20"/>
        </w:rPr>
        <w:t xml:space="preserve"> </w:t>
      </w:r>
      <w:r w:rsidR="0021019F">
        <w:rPr>
          <w:rFonts w:ascii="Arial" w:hAnsi="Arial" w:cs="Arial"/>
          <w:sz w:val="20"/>
          <w:szCs w:val="20"/>
        </w:rPr>
        <w:t xml:space="preserve">delle differenti </w:t>
      </w:r>
      <w:r w:rsidR="0021019F">
        <w:rPr>
          <w:rFonts w:ascii="Arial" w:hAnsi="Arial" w:cs="Arial"/>
          <w:b/>
          <w:sz w:val="20"/>
          <w:szCs w:val="20"/>
        </w:rPr>
        <w:t>esperienze lavorative, di stage o tirocinio</w:t>
      </w:r>
      <w:r w:rsidR="0021019F">
        <w:rPr>
          <w:rFonts w:ascii="Arial" w:hAnsi="Arial" w:cs="Arial"/>
          <w:sz w:val="20"/>
          <w:szCs w:val="20"/>
        </w:rPr>
        <w:t xml:space="preserve">, </w:t>
      </w:r>
      <w:r w:rsidR="0021019F">
        <w:rPr>
          <w:rFonts w:ascii="Arial" w:hAnsi="Arial" w:cs="Arial"/>
          <w:b/>
          <w:sz w:val="20"/>
          <w:szCs w:val="20"/>
        </w:rPr>
        <w:t>ma anche di volontariato:</w:t>
      </w:r>
      <w:r w:rsidR="0021019F">
        <w:rPr>
          <w:rFonts w:ascii="Arial" w:hAnsi="Arial" w:cs="Arial"/>
          <w:sz w:val="20"/>
          <w:szCs w:val="20"/>
        </w:rPr>
        <w:t xml:space="preserve"> questo per permettere </w:t>
      </w:r>
      <w:r>
        <w:rPr>
          <w:rFonts w:ascii="Arial" w:hAnsi="Arial" w:cs="Arial"/>
          <w:sz w:val="20"/>
          <w:szCs w:val="20"/>
        </w:rPr>
        <w:t xml:space="preserve">loro di </w:t>
      </w:r>
      <w:r w:rsidR="0021019F">
        <w:rPr>
          <w:rFonts w:ascii="Arial" w:hAnsi="Arial" w:cs="Arial"/>
          <w:sz w:val="20"/>
          <w:szCs w:val="20"/>
        </w:rPr>
        <w:t>sperimentarsi e mettersi in gioco gradualmente, anche per comprendere interessi ed attitudini personali.</w:t>
      </w:r>
    </w:p>
    <w:p w14:paraId="6A662EAB" w14:textId="47E87352" w:rsidR="0021019F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SOS Villaggi dei Bambini </w:t>
      </w:r>
      <w:r w:rsidR="00755755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 xml:space="preserve"> già ideato delle progettualità specifiche che permettano ai giovani di fare le prime esperienze lavorative all’interno del</w:t>
      </w:r>
      <w:r w:rsidR="0034656C">
        <w:rPr>
          <w:rFonts w:ascii="Arial" w:hAnsi="Arial" w:cs="Arial"/>
          <w:sz w:val="20"/>
          <w:szCs w:val="20"/>
        </w:rPr>
        <w:t xml:space="preserve"> Villaggio SOS</w:t>
      </w:r>
      <w:r>
        <w:rPr>
          <w:rFonts w:ascii="Arial" w:hAnsi="Arial" w:cs="Arial"/>
          <w:sz w:val="20"/>
          <w:szCs w:val="20"/>
        </w:rPr>
        <w:t xml:space="preserve"> o presso enti ed imprese che collaborano in progetti sociali e di aiuto alle persone più vulnerabili.</w:t>
      </w:r>
    </w:p>
    <w:p w14:paraId="6D19526D" w14:textId="0CAB8221" w:rsidR="0021019F" w:rsidRDefault="0034656C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="0021019F">
        <w:rPr>
          <w:rFonts w:ascii="Arial" w:hAnsi="Arial" w:cs="Arial"/>
          <w:sz w:val="20"/>
          <w:szCs w:val="20"/>
        </w:rPr>
        <w:t xml:space="preserve">il caso di </w:t>
      </w:r>
      <w:r w:rsidR="0021019F" w:rsidRPr="00755755">
        <w:rPr>
          <w:rFonts w:ascii="Arial" w:hAnsi="Arial" w:cs="Arial"/>
          <w:b/>
          <w:sz w:val="20"/>
          <w:szCs w:val="20"/>
        </w:rPr>
        <w:t>Michela</w:t>
      </w:r>
      <w:r w:rsidR="0021019F">
        <w:rPr>
          <w:rFonts w:ascii="Arial" w:hAnsi="Arial" w:cs="Arial"/>
          <w:sz w:val="20"/>
          <w:szCs w:val="20"/>
        </w:rPr>
        <w:t>, una ragazza di 2</w:t>
      </w:r>
      <w:r>
        <w:rPr>
          <w:rFonts w:ascii="Arial" w:hAnsi="Arial" w:cs="Arial"/>
          <w:sz w:val="20"/>
          <w:szCs w:val="20"/>
        </w:rPr>
        <w:t>0</w:t>
      </w:r>
      <w:r w:rsidR="0021019F">
        <w:rPr>
          <w:rFonts w:ascii="Arial" w:hAnsi="Arial" w:cs="Arial"/>
          <w:sz w:val="20"/>
          <w:szCs w:val="20"/>
        </w:rPr>
        <w:t xml:space="preserve"> anni che ha vissuto per diversi anni presso il Villaggio SOS di Vicenza e che, con l’arrivo della maggiore età, ha iniziato un percorso di semi</w:t>
      </w:r>
      <w:r w:rsidR="00755755">
        <w:rPr>
          <w:rFonts w:ascii="Arial" w:hAnsi="Arial" w:cs="Arial"/>
          <w:sz w:val="20"/>
          <w:szCs w:val="20"/>
        </w:rPr>
        <w:t>-</w:t>
      </w:r>
      <w:r w:rsidR="0021019F">
        <w:rPr>
          <w:rFonts w:ascii="Arial" w:hAnsi="Arial" w:cs="Arial"/>
          <w:sz w:val="20"/>
          <w:szCs w:val="20"/>
        </w:rPr>
        <w:t>autonomia che l’ha portata oggi ad essere responsabile di due panetterie nell’ambito del progetto “Pane Quotidiano” promosso dalla stessa Associazione (cfr. scheda allegata).</w:t>
      </w:r>
    </w:p>
    <w:p w14:paraId="7F7C1202" w14:textId="2AABF618" w:rsidR="0021019F" w:rsidRPr="00755755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Dall’esperienza dei </w:t>
      </w:r>
      <w:r>
        <w:rPr>
          <w:rFonts w:ascii="Arial" w:hAnsi="Arial" w:cs="Arial"/>
          <w:i/>
          <w:sz w:val="20"/>
          <w:szCs w:val="20"/>
        </w:rPr>
        <w:t>care leavers</w:t>
      </w:r>
      <w:r>
        <w:rPr>
          <w:rFonts w:ascii="Arial" w:hAnsi="Arial" w:cs="Arial"/>
          <w:sz w:val="20"/>
          <w:szCs w:val="20"/>
        </w:rPr>
        <w:t xml:space="preserve"> emerge però anche un’altra necessità, ovvero quella di </w:t>
      </w:r>
      <w:r>
        <w:rPr>
          <w:rFonts w:ascii="Arial" w:hAnsi="Arial" w:cs="Arial"/>
          <w:b/>
          <w:sz w:val="20"/>
          <w:szCs w:val="20"/>
        </w:rPr>
        <w:t>mantenere</w:t>
      </w:r>
      <w:r>
        <w:rPr>
          <w:rFonts w:ascii="Arial" w:hAnsi="Arial" w:cs="Arial"/>
          <w:sz w:val="20"/>
          <w:szCs w:val="20"/>
        </w:rPr>
        <w:t xml:space="preserve"> – una volta iniziato il processo di </w:t>
      </w:r>
      <w:r w:rsidR="0075575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dimissione</w:t>
      </w:r>
      <w:r w:rsidR="0075575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– quella </w:t>
      </w:r>
      <w:r>
        <w:rPr>
          <w:rFonts w:ascii="Arial" w:hAnsi="Arial" w:cs="Arial"/>
          <w:b/>
          <w:sz w:val="20"/>
          <w:szCs w:val="20"/>
        </w:rPr>
        <w:t>rete di relazioni significative sviluppate</w:t>
      </w:r>
      <w:r>
        <w:rPr>
          <w:rFonts w:ascii="Arial" w:hAnsi="Arial" w:cs="Arial"/>
          <w:sz w:val="20"/>
          <w:szCs w:val="20"/>
        </w:rPr>
        <w:t xml:space="preserve"> negli anni con tutte quelle figure professionali ed umane che hanno accompagnato i ragazzi durante la loro</w:t>
      </w:r>
      <w:r w:rsidR="00755755">
        <w:rPr>
          <w:rFonts w:ascii="Arial" w:hAnsi="Arial" w:cs="Arial"/>
          <w:sz w:val="20"/>
          <w:szCs w:val="20"/>
        </w:rPr>
        <w:t xml:space="preserve"> accoglienza presso le comunità (</w:t>
      </w:r>
      <w:r>
        <w:rPr>
          <w:rFonts w:ascii="Arial" w:hAnsi="Arial" w:cs="Arial"/>
          <w:b/>
          <w:sz w:val="20"/>
          <w:szCs w:val="20"/>
        </w:rPr>
        <w:t>assistenti sociali, educatori, operatori e volontari</w:t>
      </w:r>
      <w:r w:rsidR="0075575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si tratta di una vera e propria rete di sostegno pratica, morale ed affettiva che non può essere interrotta bruscamente al compimento del 18° anno di età.</w:t>
      </w:r>
    </w:p>
    <w:p w14:paraId="55CBE504" w14:textId="25A8C002" w:rsidR="0021019F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Altra proposta, emersa dall’indagine, è che risulta di fondamentale importanza per i </w:t>
      </w:r>
      <w:r>
        <w:rPr>
          <w:rFonts w:ascii="Arial" w:hAnsi="Arial" w:cs="Arial"/>
          <w:i/>
          <w:sz w:val="20"/>
          <w:szCs w:val="20"/>
        </w:rPr>
        <w:t>care leavers</w:t>
      </w:r>
      <w:r>
        <w:rPr>
          <w:rFonts w:ascii="Arial" w:hAnsi="Arial" w:cs="Arial"/>
          <w:sz w:val="20"/>
          <w:szCs w:val="20"/>
        </w:rPr>
        <w:t xml:space="preserve"> poter accedere inizialmente a </w:t>
      </w:r>
      <w:r>
        <w:rPr>
          <w:rFonts w:ascii="Arial" w:hAnsi="Arial" w:cs="Arial"/>
          <w:b/>
          <w:sz w:val="20"/>
          <w:szCs w:val="20"/>
        </w:rPr>
        <w:t>forme di supporto economico</w:t>
      </w:r>
      <w:r>
        <w:rPr>
          <w:rFonts w:ascii="Arial" w:hAnsi="Arial" w:cs="Arial"/>
          <w:sz w:val="20"/>
          <w:szCs w:val="20"/>
        </w:rPr>
        <w:t xml:space="preserve"> che possano metter</w:t>
      </w:r>
      <w:r w:rsidR="00721CD7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nella condizione di poter fare scelte consapevoli per il proprio futuro e non solo scelte dettate dalle necessità contingenti di provvedere a</w:t>
      </w:r>
      <w:r w:rsidR="00755755">
        <w:rPr>
          <w:rFonts w:ascii="Arial" w:hAnsi="Arial" w:cs="Arial"/>
          <w:sz w:val="20"/>
          <w:szCs w:val="20"/>
        </w:rPr>
        <w:t xml:space="preserve">l loro sostentamento immediato. </w:t>
      </w:r>
      <w:r>
        <w:rPr>
          <w:rFonts w:ascii="Arial" w:hAnsi="Arial" w:cs="Arial"/>
          <w:sz w:val="20"/>
          <w:szCs w:val="20"/>
        </w:rPr>
        <w:t xml:space="preserve">Dove abitare? Come far fronte a tutte le spese quotidiane? Abbandonare gli studi o proseguire? Come conciliare lo studio con l’esigenza di avere delle entrate stabili? Sono questi gli interrogativi più frequenti posti dai giovani in dimissione. </w:t>
      </w:r>
    </w:p>
    <w:p w14:paraId="0A1DA1E6" w14:textId="77777777" w:rsidR="0021019F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Poter allora contare su un piccolo “budget per l’uscita”, una sorta di aiuto economico che magari diminui</w:t>
      </w:r>
      <w:r w:rsidR="00755755">
        <w:rPr>
          <w:rFonts w:ascii="Arial" w:hAnsi="Arial" w:cs="Arial"/>
          <w:sz w:val="20"/>
          <w:szCs w:val="20"/>
        </w:rPr>
        <w:t>sca, mese dopo mese, permetterebbe</w:t>
      </w:r>
      <w:r>
        <w:rPr>
          <w:rFonts w:ascii="Arial" w:hAnsi="Arial" w:cs="Arial"/>
          <w:sz w:val="20"/>
          <w:szCs w:val="20"/>
        </w:rPr>
        <w:t xml:space="preserve"> ai </w:t>
      </w:r>
      <w:r w:rsidRPr="00755755">
        <w:rPr>
          <w:rFonts w:ascii="Arial" w:hAnsi="Arial" w:cs="Arial"/>
          <w:i/>
          <w:sz w:val="20"/>
          <w:szCs w:val="20"/>
        </w:rPr>
        <w:t>care leavers</w:t>
      </w:r>
      <w:r>
        <w:rPr>
          <w:rFonts w:ascii="Arial" w:hAnsi="Arial" w:cs="Arial"/>
          <w:sz w:val="20"/>
          <w:szCs w:val="20"/>
        </w:rPr>
        <w:t xml:space="preserve"> di far fronte alle spese iniziali, ma anche di </w:t>
      </w:r>
      <w:r>
        <w:rPr>
          <w:rFonts w:ascii="Arial" w:hAnsi="Arial" w:cs="Arial"/>
          <w:b/>
          <w:sz w:val="20"/>
          <w:szCs w:val="20"/>
        </w:rPr>
        <w:t>mantenere le relazioni con i coetanei</w:t>
      </w:r>
      <w:r>
        <w:rPr>
          <w:rFonts w:ascii="Arial" w:hAnsi="Arial" w:cs="Arial"/>
          <w:sz w:val="20"/>
          <w:szCs w:val="20"/>
        </w:rPr>
        <w:t xml:space="preserve"> e cominciare ad occupa</w:t>
      </w:r>
      <w:r w:rsidR="0075575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si del proprio futuro. Si, perché spesso, le iniziali difficoltà economiche di questi ragazzi vanno ad inficiare anche la loro rete di rapporti sociali. </w:t>
      </w:r>
    </w:p>
    <w:p w14:paraId="2DD8A70F" w14:textId="77777777" w:rsidR="0021019F" w:rsidRPr="00755755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“Può sembrare banale</w:t>
      </w:r>
      <w:r>
        <w:rPr>
          <w:rFonts w:ascii="Arial" w:hAnsi="Arial" w:cs="Arial"/>
          <w:sz w:val="20"/>
          <w:szCs w:val="20"/>
        </w:rPr>
        <w:t xml:space="preserve"> – spiega un ragazzo di 19 anni – </w:t>
      </w:r>
      <w:r>
        <w:rPr>
          <w:rFonts w:ascii="Arial" w:hAnsi="Arial" w:cs="Arial"/>
          <w:i/>
          <w:sz w:val="20"/>
          <w:szCs w:val="20"/>
        </w:rPr>
        <w:t>ma questa situazione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mi preclude anche la possibilità di mantenere la mia cerchia di amicizie: se non ho disponibilità economica per fare una spesa decente, </w:t>
      </w:r>
      <w:r>
        <w:rPr>
          <w:rFonts w:ascii="Arial" w:hAnsi="Arial" w:cs="Arial"/>
          <w:i/>
          <w:sz w:val="20"/>
          <w:szCs w:val="20"/>
        </w:rPr>
        <w:lastRenderedPageBreak/>
        <w:t>figuriamoci se posso permettermi di uscire con gli amici – fosse anche solo due volte al mese -  per una pizza o un aperitivo. Questo aspetto, magari può sembrare una sciocchezza, ma a 20 anni è qualcosa che invece ha una grande importanza”.</w:t>
      </w:r>
    </w:p>
    <w:p w14:paraId="6B8DAE42" w14:textId="3DFE115E" w:rsidR="0021019F" w:rsidRDefault="00721CD7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 </w:t>
      </w:r>
      <w:r w:rsidR="0021019F">
        <w:rPr>
          <w:rFonts w:ascii="Arial" w:hAnsi="Arial" w:cs="Arial"/>
          <w:sz w:val="20"/>
          <w:szCs w:val="20"/>
        </w:rPr>
        <w:t xml:space="preserve">tutte queste richieste e necessità dei </w:t>
      </w:r>
      <w:r w:rsidR="0021019F">
        <w:rPr>
          <w:rFonts w:ascii="Arial" w:hAnsi="Arial" w:cs="Arial"/>
          <w:i/>
          <w:sz w:val="20"/>
          <w:szCs w:val="20"/>
        </w:rPr>
        <w:t>care leavers</w:t>
      </w:r>
      <w:r w:rsidR="0021019F">
        <w:rPr>
          <w:rFonts w:ascii="Arial" w:hAnsi="Arial" w:cs="Arial"/>
          <w:sz w:val="20"/>
          <w:szCs w:val="20"/>
        </w:rPr>
        <w:t xml:space="preserve">, emerse </w:t>
      </w:r>
      <w:r w:rsidR="00755755">
        <w:rPr>
          <w:rFonts w:ascii="Arial" w:hAnsi="Arial" w:cs="Arial"/>
          <w:sz w:val="20"/>
          <w:szCs w:val="20"/>
        </w:rPr>
        <w:t>nella</w:t>
      </w:r>
      <w:r w:rsidR="0021019F">
        <w:rPr>
          <w:rFonts w:ascii="Arial" w:hAnsi="Arial" w:cs="Arial"/>
          <w:sz w:val="20"/>
          <w:szCs w:val="20"/>
        </w:rPr>
        <w:t xml:space="preserve"> ricerca, SOS Villaggi dei Bambini ha ritenuto importan</w:t>
      </w:r>
      <w:r>
        <w:rPr>
          <w:rFonts w:ascii="Arial" w:hAnsi="Arial" w:cs="Arial"/>
          <w:sz w:val="20"/>
          <w:szCs w:val="20"/>
        </w:rPr>
        <w:t>te</w:t>
      </w:r>
      <w:r w:rsidR="0021019F">
        <w:rPr>
          <w:rFonts w:ascii="Arial" w:hAnsi="Arial" w:cs="Arial"/>
          <w:sz w:val="20"/>
          <w:szCs w:val="20"/>
        </w:rPr>
        <w:t xml:space="preserve"> individuare oggi – in un momento storico-economico in cui tu</w:t>
      </w:r>
      <w:r w:rsidR="00755755">
        <w:rPr>
          <w:rFonts w:ascii="Arial" w:hAnsi="Arial" w:cs="Arial"/>
          <w:sz w:val="20"/>
          <w:szCs w:val="20"/>
        </w:rPr>
        <w:t xml:space="preserve">tti i giovani, indistintamente, </w:t>
      </w:r>
      <w:r w:rsidR="0021019F">
        <w:rPr>
          <w:rFonts w:ascii="Arial" w:hAnsi="Arial" w:cs="Arial"/>
          <w:sz w:val="20"/>
          <w:szCs w:val="20"/>
        </w:rPr>
        <w:t xml:space="preserve">si trovano a dover affrontare grosse difficoltà di inserimento nel mondo del lavoro – percorsi che </w:t>
      </w:r>
      <w:r>
        <w:rPr>
          <w:rFonts w:ascii="Arial" w:hAnsi="Arial" w:cs="Arial"/>
          <w:sz w:val="20"/>
          <w:szCs w:val="20"/>
        </w:rPr>
        <w:t>garantiscano</w:t>
      </w:r>
      <w:r w:rsidR="0021019F">
        <w:rPr>
          <w:rFonts w:ascii="Arial" w:hAnsi="Arial" w:cs="Arial"/>
          <w:sz w:val="20"/>
          <w:szCs w:val="20"/>
        </w:rPr>
        <w:t xml:space="preserve"> </w:t>
      </w:r>
      <w:r w:rsidRPr="009703DD">
        <w:rPr>
          <w:rFonts w:ascii="Arial" w:hAnsi="Arial" w:cs="Arial"/>
          <w:b/>
          <w:sz w:val="20"/>
          <w:szCs w:val="20"/>
        </w:rPr>
        <w:t>pari</w:t>
      </w:r>
      <w:r w:rsidR="0021019F" w:rsidRPr="00755755">
        <w:rPr>
          <w:rFonts w:ascii="Arial" w:hAnsi="Arial" w:cs="Arial"/>
          <w:b/>
          <w:sz w:val="20"/>
          <w:szCs w:val="20"/>
        </w:rPr>
        <w:t xml:space="preserve"> opportunità</w:t>
      </w:r>
      <w:r w:rsidR="0021019F">
        <w:rPr>
          <w:rFonts w:ascii="Arial" w:hAnsi="Arial" w:cs="Arial"/>
          <w:sz w:val="20"/>
          <w:szCs w:val="20"/>
        </w:rPr>
        <w:t>” e che restituiscano, al contempo, un “</w:t>
      </w:r>
      <w:r w:rsidR="0021019F" w:rsidRPr="00755755">
        <w:rPr>
          <w:rFonts w:ascii="Arial" w:hAnsi="Arial" w:cs="Arial"/>
          <w:b/>
          <w:sz w:val="20"/>
          <w:szCs w:val="20"/>
        </w:rPr>
        <w:t>diritto al futuro</w:t>
      </w:r>
      <w:r w:rsidR="0021019F">
        <w:rPr>
          <w:rFonts w:ascii="Arial" w:hAnsi="Arial" w:cs="Arial"/>
          <w:sz w:val="20"/>
          <w:szCs w:val="20"/>
        </w:rPr>
        <w:t xml:space="preserve">” alle nuove generazioni, rivolgendo particolare attenzione proprio ai ragazzi più fragili, vulnerabili e a rischio povertà. </w:t>
      </w:r>
    </w:p>
    <w:p w14:paraId="35630294" w14:textId="4F5EB3CA" w:rsidR="0021019F" w:rsidRDefault="0021019F" w:rsidP="002101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 le </w:t>
      </w:r>
      <w:r w:rsidRPr="00BA40C5">
        <w:rPr>
          <w:rFonts w:ascii="Arial" w:hAnsi="Arial" w:cs="Arial"/>
          <w:b/>
          <w:sz w:val="20"/>
          <w:szCs w:val="20"/>
        </w:rPr>
        <w:t>proposte per sostenere e facilitare l’ingresso nel mondo del lavoro dei giovani</w:t>
      </w:r>
      <w:r>
        <w:rPr>
          <w:rFonts w:ascii="Arial" w:hAnsi="Arial" w:cs="Arial"/>
          <w:sz w:val="20"/>
          <w:szCs w:val="20"/>
        </w:rPr>
        <w:t xml:space="preserve"> che escono dai percorsi di accoglienza</w:t>
      </w:r>
      <w:r w:rsidR="00721CD7">
        <w:rPr>
          <w:rFonts w:ascii="Arial" w:hAnsi="Arial" w:cs="Arial"/>
          <w:sz w:val="20"/>
          <w:szCs w:val="20"/>
        </w:rPr>
        <w:t>, chiediamo che</w:t>
      </w:r>
      <w:r>
        <w:rPr>
          <w:rFonts w:ascii="Arial" w:hAnsi="Arial" w:cs="Arial"/>
          <w:sz w:val="20"/>
          <w:szCs w:val="20"/>
        </w:rPr>
        <w:t>:</w:t>
      </w:r>
    </w:p>
    <w:p w14:paraId="28A5C56F" w14:textId="62A8F122" w:rsidR="0021019F" w:rsidRDefault="00721CD7" w:rsidP="00F01D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realtà di accoglienza e i Servizi sociali p</w:t>
      </w:r>
      <w:r w:rsidR="00606118" w:rsidRPr="00F01DCF">
        <w:rPr>
          <w:rFonts w:ascii="Arial" w:hAnsi="Arial" w:cs="Arial"/>
          <w:sz w:val="20"/>
          <w:szCs w:val="20"/>
        </w:rPr>
        <w:t>ens</w:t>
      </w:r>
      <w:r>
        <w:rPr>
          <w:rFonts w:ascii="Arial" w:hAnsi="Arial" w:cs="Arial"/>
          <w:sz w:val="20"/>
          <w:szCs w:val="20"/>
        </w:rPr>
        <w:t>ino</w:t>
      </w:r>
      <w:r w:rsidR="00606118" w:rsidRPr="00F01DCF">
        <w:rPr>
          <w:rFonts w:ascii="Arial" w:hAnsi="Arial" w:cs="Arial"/>
          <w:sz w:val="20"/>
          <w:szCs w:val="20"/>
        </w:rPr>
        <w:t xml:space="preserve"> alle dimissioni dal primo giorno dell’accoglienza fuori famiglia d’origine</w:t>
      </w:r>
      <w:r w:rsidR="00D9410F" w:rsidRPr="00F01DCF">
        <w:rPr>
          <w:rFonts w:ascii="Arial" w:hAnsi="Arial" w:cs="Arial"/>
          <w:sz w:val="20"/>
          <w:szCs w:val="20"/>
        </w:rPr>
        <w:t>.</w:t>
      </w:r>
      <w:r w:rsidR="00606118" w:rsidRPr="00F01DCF">
        <w:rPr>
          <w:rFonts w:ascii="Arial" w:hAnsi="Arial" w:cs="Arial"/>
          <w:sz w:val="20"/>
          <w:szCs w:val="20"/>
        </w:rPr>
        <w:t xml:space="preserve"> Una dimissione pensata per tempo, progettata, co-costruita con i giovani accolti permette loro di affrontare in modo graduale gli ostacoli e le sfide poste dal mondo esterno, creando le condizioni per una progressiva autonomia dei care leavers</w:t>
      </w:r>
      <w:r w:rsidR="0021019F" w:rsidRPr="00F01DCF">
        <w:rPr>
          <w:rFonts w:ascii="Arial" w:hAnsi="Arial" w:cs="Arial"/>
          <w:sz w:val="20"/>
          <w:szCs w:val="20"/>
        </w:rPr>
        <w:t>.</w:t>
      </w:r>
    </w:p>
    <w:p w14:paraId="1DBAC7C6" w14:textId="77777777" w:rsidR="00F01DCF" w:rsidRPr="00F01DCF" w:rsidRDefault="00F01DCF" w:rsidP="00F01DCF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C63BEE" w14:textId="1D6D0611" w:rsidR="00F01DCF" w:rsidRDefault="00721CD7" w:rsidP="00F01D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Parlamento e il Governo p</w:t>
      </w:r>
      <w:r w:rsidR="0021019F" w:rsidRPr="00F01DCF">
        <w:rPr>
          <w:rFonts w:ascii="Arial" w:hAnsi="Arial" w:cs="Arial"/>
          <w:sz w:val="20"/>
          <w:szCs w:val="20"/>
        </w:rPr>
        <w:t>romuov</w:t>
      </w:r>
      <w:r>
        <w:rPr>
          <w:rFonts w:ascii="Arial" w:hAnsi="Arial" w:cs="Arial"/>
          <w:sz w:val="20"/>
          <w:szCs w:val="20"/>
        </w:rPr>
        <w:t>ano</w:t>
      </w:r>
      <w:r w:rsidR="0021019F" w:rsidRPr="00F01DCF">
        <w:rPr>
          <w:rFonts w:ascii="Arial" w:hAnsi="Arial" w:cs="Arial"/>
          <w:sz w:val="20"/>
          <w:szCs w:val="20"/>
        </w:rPr>
        <w:t xml:space="preserve"> percorsi di occupabilità per i care leavers con l’obiettivo di valorizzare le loro competenze, le attitudini e le capacità affinché possano trasformarsi con il tempo in vere e proprie attività lavorative.</w:t>
      </w:r>
    </w:p>
    <w:p w14:paraId="0BE1FBDA" w14:textId="77777777" w:rsidR="00F01DCF" w:rsidRPr="00F01DCF" w:rsidRDefault="00F01DCF" w:rsidP="00F01DCF">
      <w:pPr>
        <w:pStyle w:val="Paragrafoelenco"/>
        <w:rPr>
          <w:rFonts w:ascii="Arial" w:hAnsi="Arial" w:cs="Arial"/>
          <w:sz w:val="20"/>
          <w:szCs w:val="20"/>
        </w:rPr>
      </w:pPr>
    </w:p>
    <w:p w14:paraId="74C4A60F" w14:textId="458D0BC7" w:rsidR="0021019F" w:rsidRPr="00F01DCF" w:rsidRDefault="00721CD7" w:rsidP="00F01D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Regioni e gli Enti locali a</w:t>
      </w:r>
      <w:r w:rsidR="0021019F" w:rsidRPr="00F01DCF">
        <w:rPr>
          <w:rFonts w:ascii="Arial" w:hAnsi="Arial" w:cs="Arial"/>
          <w:sz w:val="20"/>
          <w:szCs w:val="20"/>
        </w:rPr>
        <w:t>ument</w:t>
      </w:r>
      <w:r>
        <w:rPr>
          <w:rFonts w:ascii="Arial" w:hAnsi="Arial" w:cs="Arial"/>
          <w:sz w:val="20"/>
          <w:szCs w:val="20"/>
        </w:rPr>
        <w:t>ino</w:t>
      </w:r>
      <w:r w:rsidR="0021019F" w:rsidRPr="00F01DCF">
        <w:rPr>
          <w:rFonts w:ascii="Arial" w:hAnsi="Arial" w:cs="Arial"/>
          <w:sz w:val="20"/>
          <w:szCs w:val="20"/>
        </w:rPr>
        <w:t xml:space="preserve"> le possibilità di fare esperienze nel mondo del lavoro attraverso stage e tirocini formativi.</w:t>
      </w:r>
    </w:p>
    <w:p w14:paraId="37238616" w14:textId="77777777" w:rsidR="0084359B" w:rsidRDefault="00F7029E" w:rsidP="008056E9">
      <w:pPr>
        <w:spacing w:after="0" w:line="240" w:lineRule="auto"/>
        <w:rPr>
          <w:rFonts w:ascii="Arial" w:hAnsi="Arial" w:cs="Arial"/>
          <w:b/>
          <w:sz w:val="18"/>
        </w:rPr>
      </w:pPr>
      <w:r w:rsidRPr="004678AD">
        <w:rPr>
          <w:rFonts w:ascii="Arial" w:hAnsi="Arial" w:cs="Arial"/>
          <w:b/>
        </w:rPr>
        <w:br/>
      </w:r>
    </w:p>
    <w:p w14:paraId="68DBBE8D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512A08C7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549FA72A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0BDCCD2E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0C7372B8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15619E75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5D08BA08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32D5A258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48C1D0DA" w14:textId="77777777" w:rsidR="00755755" w:rsidRDefault="00755755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41C4F2D3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3BA4736D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2EECF038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52C86318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6C8E65E2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28A4342E" w14:textId="77777777" w:rsidR="00EC27E2" w:rsidRDefault="00EC27E2" w:rsidP="008056E9">
      <w:pPr>
        <w:spacing w:after="0" w:line="240" w:lineRule="auto"/>
        <w:rPr>
          <w:rFonts w:ascii="Arial" w:hAnsi="Arial" w:cs="Arial"/>
          <w:b/>
          <w:sz w:val="18"/>
        </w:rPr>
      </w:pPr>
    </w:p>
    <w:p w14:paraId="5B028E77" w14:textId="77777777" w:rsidR="00F9645C" w:rsidRDefault="00F9645C" w:rsidP="008056E9">
      <w:pPr>
        <w:spacing w:after="0" w:line="240" w:lineRule="auto"/>
        <w:rPr>
          <w:rFonts w:ascii="Arial" w:hAnsi="Arial" w:cs="Arial"/>
          <w:b/>
          <w:sz w:val="18"/>
        </w:rPr>
      </w:pPr>
      <w:bookmarkStart w:id="0" w:name="_GoBack"/>
      <w:bookmarkEnd w:id="0"/>
    </w:p>
    <w:p w14:paraId="4E760E97" w14:textId="77777777" w:rsidR="00755755" w:rsidRDefault="00755755" w:rsidP="008056E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18"/>
        </w:rPr>
      </w:pPr>
    </w:p>
    <w:p w14:paraId="71222357" w14:textId="0F0A7BFF" w:rsidR="004F3287" w:rsidRPr="00755755" w:rsidRDefault="00F7029E" w:rsidP="00755755">
      <w:pPr>
        <w:spacing w:after="0" w:line="240" w:lineRule="auto"/>
        <w:rPr>
          <w:rFonts w:ascii="Arial" w:hAnsi="Arial" w:cs="Arial"/>
          <w:b/>
          <w:sz w:val="18"/>
        </w:rPr>
      </w:pPr>
      <w:r w:rsidRPr="004678AD">
        <w:rPr>
          <w:rFonts w:ascii="Arial" w:hAnsi="Arial" w:cs="Arial"/>
          <w:b/>
          <w:sz w:val="18"/>
        </w:rPr>
        <w:t xml:space="preserve">Per maggiori informazioni contattare </w:t>
      </w:r>
      <w:r w:rsidRPr="008056E9">
        <w:rPr>
          <w:rFonts w:ascii="Arial" w:hAnsi="Arial" w:cs="Arial"/>
          <w:sz w:val="18"/>
        </w:rPr>
        <w:t>l</w:t>
      </w:r>
      <w:r w:rsidRPr="004678AD">
        <w:rPr>
          <w:rFonts w:ascii="Arial" w:hAnsi="Arial" w:cs="Arial"/>
          <w:b/>
          <w:sz w:val="18"/>
        </w:rPr>
        <w:t>’</w:t>
      </w:r>
      <w:r w:rsidRPr="004678AD">
        <w:rPr>
          <w:rFonts w:ascii="Arial" w:hAnsi="Arial" w:cs="Arial"/>
          <w:sz w:val="18"/>
        </w:rPr>
        <w:t>Ufficio stampa SOS Villaggi dei Bambini c/o INC-Istituto Nazionale per la Comunicazione</w:t>
      </w:r>
      <w:r w:rsidRPr="004678AD">
        <w:rPr>
          <w:rFonts w:ascii="Arial" w:hAnsi="Arial" w:cs="Arial"/>
          <w:sz w:val="18"/>
        </w:rPr>
        <w:br/>
        <w:t xml:space="preserve">Barbara Cimino – 06 44160884 – 335 5445420 – </w:t>
      </w:r>
      <w:hyperlink r:id="rId8" w:history="1">
        <w:proofErr w:type="gramStart"/>
        <w:r w:rsidRPr="004678AD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Pr="004678AD">
        <w:rPr>
          <w:rFonts w:ascii="Arial" w:hAnsi="Arial" w:cs="Arial"/>
          <w:sz w:val="18"/>
        </w:rPr>
        <w:t xml:space="preserve"> </w:t>
      </w:r>
      <w:r w:rsidRPr="004678AD">
        <w:rPr>
          <w:rFonts w:ascii="Arial" w:hAnsi="Arial" w:cs="Arial"/>
          <w:sz w:val="18"/>
        </w:rPr>
        <w:br/>
        <w:t>Marco</w:t>
      </w:r>
      <w:proofErr w:type="gramEnd"/>
      <w:r w:rsidRPr="004678AD">
        <w:rPr>
          <w:rFonts w:ascii="Arial" w:hAnsi="Arial" w:cs="Arial"/>
          <w:sz w:val="18"/>
        </w:rPr>
        <w:t xml:space="preserve"> Simonelli – 06 44160821 – 373 5515109 –</w:t>
      </w:r>
      <w:r w:rsidRPr="004678AD">
        <w:rPr>
          <w:rFonts w:ascii="Arial" w:hAnsi="Arial" w:cs="Arial"/>
          <w:color w:val="0000FF" w:themeColor="hyperlink"/>
          <w:sz w:val="18"/>
          <w:u w:val="single"/>
        </w:rPr>
        <w:t xml:space="preserve"> </w:t>
      </w:r>
      <w:hyperlink r:id="rId9" w:history="1">
        <w:r w:rsidRPr="00876675">
          <w:rPr>
            <w:rStyle w:val="Collegamentoipertestuale"/>
            <w:rFonts w:ascii="Arial" w:hAnsi="Arial" w:cs="Arial"/>
            <w:sz w:val="18"/>
          </w:rPr>
          <w:t>m.simonelli@inc-comunicazione.it</w:t>
        </w:r>
      </w:hyperlink>
    </w:p>
    <w:p w14:paraId="45B2BB57" w14:textId="77777777" w:rsidR="00755755" w:rsidRDefault="00755755" w:rsidP="00EB37BC">
      <w:pPr>
        <w:jc w:val="both"/>
        <w:rPr>
          <w:rFonts w:ascii="Arial" w:hAnsi="Arial" w:cs="Arial"/>
          <w:b/>
          <w:bCs/>
          <w:sz w:val="14"/>
          <w:szCs w:val="20"/>
        </w:rPr>
      </w:pPr>
    </w:p>
    <w:p w14:paraId="7AE9501F" w14:textId="77777777" w:rsidR="00EB37BC" w:rsidRPr="00567EF6" w:rsidRDefault="00BA40C5" w:rsidP="00BA40C5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567EF6">
        <w:rPr>
          <w:rFonts w:ascii="Arial" w:hAnsi="Arial" w:cs="Arial"/>
          <w:b/>
          <w:bCs/>
          <w:sz w:val="18"/>
          <w:szCs w:val="18"/>
        </w:rPr>
        <w:t>SOS Villaggi dei Bambini</w:t>
      </w:r>
      <w:r w:rsidRPr="00567EF6">
        <w:rPr>
          <w:rFonts w:ascii="Arial" w:hAnsi="Arial" w:cs="Arial"/>
          <w:sz w:val="18"/>
          <w:szCs w:val="18"/>
        </w:rPr>
        <w:t xml:space="preserve"> è la più grande organizzazione a livello mondiale, impegnata nel sostegno</w:t>
      </w:r>
      <w:r w:rsidRPr="00567EF6">
        <w:rPr>
          <w:rFonts w:ascii="Arial" w:hAnsi="Arial" w:cs="Arial"/>
          <w:color w:val="FF0000"/>
          <w:sz w:val="18"/>
          <w:szCs w:val="18"/>
        </w:rPr>
        <w:t xml:space="preserve"> </w:t>
      </w:r>
      <w:r w:rsidRPr="00567EF6">
        <w:rPr>
          <w:rFonts w:ascii="Arial" w:hAnsi="Arial" w:cs="Arial"/>
          <w:sz w:val="18"/>
          <w:szCs w:val="18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567EF6">
        <w:rPr>
          <w:rFonts w:ascii="Arial" w:hAnsi="Arial" w:cs="Arial"/>
          <w:bCs/>
          <w:sz w:val="18"/>
          <w:szCs w:val="18"/>
        </w:rPr>
        <w:t>86.200 bambini</w:t>
      </w:r>
      <w:r w:rsidRPr="00567EF6">
        <w:rPr>
          <w:rFonts w:ascii="Arial" w:hAnsi="Arial" w:cs="Arial"/>
          <w:sz w:val="18"/>
          <w:szCs w:val="18"/>
        </w:rPr>
        <w:t xml:space="preserve">, ai quali garantisce istruzione, cure mediche e tutela in situazioni di emergenza. Promuove programmi di supporto alle famiglie in stato di necessità ed è presente in </w:t>
      </w:r>
      <w:r w:rsidRPr="00567EF6">
        <w:rPr>
          <w:rFonts w:ascii="Arial" w:hAnsi="Arial" w:cs="Arial"/>
          <w:bCs/>
          <w:sz w:val="18"/>
          <w:szCs w:val="18"/>
        </w:rPr>
        <w:t>134 paesi e territori nel mondo</w:t>
      </w:r>
      <w:r w:rsidRPr="00567EF6">
        <w:rPr>
          <w:rFonts w:ascii="Arial" w:hAnsi="Arial" w:cs="Arial"/>
          <w:sz w:val="18"/>
          <w:szCs w:val="18"/>
        </w:rPr>
        <w:t xml:space="preserve">, dove aiuta quasi </w:t>
      </w:r>
      <w:r w:rsidRPr="00567EF6">
        <w:rPr>
          <w:rFonts w:ascii="Arial" w:hAnsi="Arial" w:cs="Arial"/>
          <w:bCs/>
          <w:sz w:val="18"/>
          <w:szCs w:val="18"/>
        </w:rPr>
        <w:t>2.000.000 di persone</w:t>
      </w:r>
      <w:r w:rsidRPr="00567EF6">
        <w:rPr>
          <w:rFonts w:ascii="Arial" w:hAnsi="Arial" w:cs="Arial"/>
          <w:sz w:val="18"/>
          <w:szCs w:val="18"/>
        </w:rPr>
        <w:t xml:space="preserve">. 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In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Italia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è membro dell’Osservatorio nazionale per l’infanzia e l’adolescenza e aiuta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336 bambini e ragazzi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e le loro famiglie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, per un totale di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537 persone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. Lo fa attraverso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7 Villaggi SOS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- rispettivamente a Trento, Ostuni (BR), Vicenza, Morosolo (VA), Roma, Saronno (VA) e Mantova - e un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Programma di rafforzamento familiare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a Torino, rivolto alle famiglie in stato di necessità. Sostiene, inoltre, il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Centro Estivo Internazionale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</w:t>
      </w:r>
      <w:r w:rsidRPr="00567EF6">
        <w:rPr>
          <w:rFonts w:ascii="Arial" w:hAnsi="Arial" w:cs="Arial"/>
          <w:bCs/>
          <w:iCs/>
          <w:noProof/>
          <w:sz w:val="18"/>
          <w:szCs w:val="18"/>
        </w:rPr>
        <w:t>SOS</w:t>
      </w:r>
      <w:r w:rsidRPr="00567EF6">
        <w:rPr>
          <w:rFonts w:ascii="Arial" w:hAnsi="Arial" w:cs="Arial"/>
          <w:iCs/>
          <w:noProof/>
          <w:sz w:val="18"/>
          <w:szCs w:val="18"/>
        </w:rPr>
        <w:t xml:space="preserve"> di Caldonazzo (TN) </w:t>
      </w:r>
      <w:hyperlink r:id="rId10" w:tooltip="http://www.sositalia.it/" w:history="1">
        <w:r w:rsidRPr="00567EF6">
          <w:rPr>
            <w:rFonts w:ascii="Arial" w:hAnsi="Arial" w:cs="Arial"/>
            <w:noProof/>
            <w:color w:val="0000FF" w:themeColor="hyperlink"/>
            <w:sz w:val="18"/>
            <w:szCs w:val="18"/>
            <w:u w:val="single"/>
          </w:rPr>
          <w:t>www.sositalia.it</w:t>
        </w:r>
      </w:hyperlink>
      <w:r w:rsidRPr="00567EF6">
        <w:rPr>
          <w:rFonts w:ascii="Arial" w:hAnsi="Arial" w:cs="Arial"/>
          <w:i/>
          <w:iCs/>
          <w:noProof/>
          <w:sz w:val="18"/>
          <w:szCs w:val="18"/>
        </w:rPr>
        <w:t xml:space="preserve">  </w:t>
      </w:r>
    </w:p>
    <w:sectPr w:rsidR="00EB37BC" w:rsidRPr="00567EF6" w:rsidSect="00A6329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0CE9F" w14:textId="77777777" w:rsidR="00547601" w:rsidRDefault="00547601" w:rsidP="00CF30C8">
      <w:pPr>
        <w:spacing w:after="0" w:line="240" w:lineRule="auto"/>
      </w:pPr>
      <w:r>
        <w:separator/>
      </w:r>
    </w:p>
  </w:endnote>
  <w:endnote w:type="continuationSeparator" w:id="0">
    <w:p w14:paraId="2F4B1809" w14:textId="77777777" w:rsidR="00547601" w:rsidRDefault="00547601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7B64" w14:textId="77777777" w:rsidR="00547601" w:rsidRDefault="00547601" w:rsidP="00CF30C8">
      <w:pPr>
        <w:spacing w:after="0" w:line="240" w:lineRule="auto"/>
      </w:pPr>
      <w:r>
        <w:separator/>
      </w:r>
    </w:p>
  </w:footnote>
  <w:footnote w:type="continuationSeparator" w:id="0">
    <w:p w14:paraId="5892A7F3" w14:textId="77777777" w:rsidR="00547601" w:rsidRDefault="00547601" w:rsidP="00CF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1845" w14:textId="77777777" w:rsidR="00CF30C8" w:rsidRDefault="00CF30C8" w:rsidP="00CF30C8">
    <w:pPr>
      <w:pStyle w:val="Intestazione"/>
      <w:jc w:val="both"/>
    </w:pPr>
    <w:r>
      <w:rPr>
        <w:noProof/>
      </w:rPr>
      <w:drawing>
        <wp:inline distT="0" distB="0" distL="0" distR="0" wp14:anchorId="0C0F859C" wp14:editId="4A8564EC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34CA6A" w14:textId="77777777" w:rsidR="00CF30C8" w:rsidRDefault="00CF3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17D4"/>
    <w:multiLevelType w:val="hybridMultilevel"/>
    <w:tmpl w:val="85C67A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F39"/>
    <w:multiLevelType w:val="hybridMultilevel"/>
    <w:tmpl w:val="B8923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0548"/>
    <w:multiLevelType w:val="hybridMultilevel"/>
    <w:tmpl w:val="72CED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03680"/>
    <w:rsid w:val="00011BE6"/>
    <w:rsid w:val="00041687"/>
    <w:rsid w:val="00045694"/>
    <w:rsid w:val="000604EF"/>
    <w:rsid w:val="00060B61"/>
    <w:rsid w:val="00062E2D"/>
    <w:rsid w:val="00063C37"/>
    <w:rsid w:val="00065FD4"/>
    <w:rsid w:val="00095B52"/>
    <w:rsid w:val="00097D7F"/>
    <w:rsid w:val="000A0F19"/>
    <w:rsid w:val="000A1805"/>
    <w:rsid w:val="000A50E5"/>
    <w:rsid w:val="000B62C8"/>
    <w:rsid w:val="000D4925"/>
    <w:rsid w:val="000E26D2"/>
    <w:rsid w:val="000E3D8A"/>
    <w:rsid w:val="000F0A38"/>
    <w:rsid w:val="000F5A75"/>
    <w:rsid w:val="000F7EDD"/>
    <w:rsid w:val="00102823"/>
    <w:rsid w:val="00107C96"/>
    <w:rsid w:val="0011168B"/>
    <w:rsid w:val="0011241B"/>
    <w:rsid w:val="001226A9"/>
    <w:rsid w:val="00131991"/>
    <w:rsid w:val="001325F3"/>
    <w:rsid w:val="00133247"/>
    <w:rsid w:val="00141479"/>
    <w:rsid w:val="00151DDE"/>
    <w:rsid w:val="00160A69"/>
    <w:rsid w:val="00164A9F"/>
    <w:rsid w:val="00164EEA"/>
    <w:rsid w:val="001653B1"/>
    <w:rsid w:val="00171101"/>
    <w:rsid w:val="00180B64"/>
    <w:rsid w:val="00187CD0"/>
    <w:rsid w:val="001A7DF4"/>
    <w:rsid w:val="001B169F"/>
    <w:rsid w:val="001B704F"/>
    <w:rsid w:val="001B7EBE"/>
    <w:rsid w:val="001C653F"/>
    <w:rsid w:val="001C7F14"/>
    <w:rsid w:val="001E65FF"/>
    <w:rsid w:val="001E798E"/>
    <w:rsid w:val="001F10DE"/>
    <w:rsid w:val="001F3202"/>
    <w:rsid w:val="00204A7F"/>
    <w:rsid w:val="0021019F"/>
    <w:rsid w:val="00215ABD"/>
    <w:rsid w:val="0025022A"/>
    <w:rsid w:val="00272259"/>
    <w:rsid w:val="002813EA"/>
    <w:rsid w:val="00296532"/>
    <w:rsid w:val="00296B59"/>
    <w:rsid w:val="00297F4E"/>
    <w:rsid w:val="002B46FC"/>
    <w:rsid w:val="002C6430"/>
    <w:rsid w:val="002D444E"/>
    <w:rsid w:val="002E6259"/>
    <w:rsid w:val="00300F2E"/>
    <w:rsid w:val="003013A3"/>
    <w:rsid w:val="00305131"/>
    <w:rsid w:val="003065C4"/>
    <w:rsid w:val="00314BF3"/>
    <w:rsid w:val="00316684"/>
    <w:rsid w:val="00321468"/>
    <w:rsid w:val="00323E3F"/>
    <w:rsid w:val="00324637"/>
    <w:rsid w:val="00333343"/>
    <w:rsid w:val="003343BD"/>
    <w:rsid w:val="003348F3"/>
    <w:rsid w:val="0034656C"/>
    <w:rsid w:val="00354031"/>
    <w:rsid w:val="003556BC"/>
    <w:rsid w:val="00375A64"/>
    <w:rsid w:val="00385B75"/>
    <w:rsid w:val="00391B58"/>
    <w:rsid w:val="00396AC4"/>
    <w:rsid w:val="003A50BA"/>
    <w:rsid w:val="003C7AEB"/>
    <w:rsid w:val="003D7384"/>
    <w:rsid w:val="003E027A"/>
    <w:rsid w:val="003F0D2C"/>
    <w:rsid w:val="004029C4"/>
    <w:rsid w:val="00415CB4"/>
    <w:rsid w:val="00416752"/>
    <w:rsid w:val="00422B26"/>
    <w:rsid w:val="004237C8"/>
    <w:rsid w:val="00430E42"/>
    <w:rsid w:val="004361FA"/>
    <w:rsid w:val="00447586"/>
    <w:rsid w:val="00447FFD"/>
    <w:rsid w:val="00454587"/>
    <w:rsid w:val="00461066"/>
    <w:rsid w:val="00474A0A"/>
    <w:rsid w:val="00475C40"/>
    <w:rsid w:val="00491BDE"/>
    <w:rsid w:val="00495A00"/>
    <w:rsid w:val="004A79F1"/>
    <w:rsid w:val="004C0395"/>
    <w:rsid w:val="004C584F"/>
    <w:rsid w:val="004E060D"/>
    <w:rsid w:val="004E71E6"/>
    <w:rsid w:val="004F3287"/>
    <w:rsid w:val="004F7921"/>
    <w:rsid w:val="00502A52"/>
    <w:rsid w:val="00503A7E"/>
    <w:rsid w:val="005067AB"/>
    <w:rsid w:val="00506AD0"/>
    <w:rsid w:val="00536E5C"/>
    <w:rsid w:val="00540FEA"/>
    <w:rsid w:val="00541A23"/>
    <w:rsid w:val="00547601"/>
    <w:rsid w:val="00553665"/>
    <w:rsid w:val="0056457F"/>
    <w:rsid w:val="00567EF6"/>
    <w:rsid w:val="005713A3"/>
    <w:rsid w:val="005A0874"/>
    <w:rsid w:val="005A0E3A"/>
    <w:rsid w:val="005A2A17"/>
    <w:rsid w:val="005C0578"/>
    <w:rsid w:val="005C07D1"/>
    <w:rsid w:val="005C112C"/>
    <w:rsid w:val="005C1E9A"/>
    <w:rsid w:val="005C3DA3"/>
    <w:rsid w:val="005D3526"/>
    <w:rsid w:val="005E36D4"/>
    <w:rsid w:val="005E4120"/>
    <w:rsid w:val="005F6304"/>
    <w:rsid w:val="005F7265"/>
    <w:rsid w:val="00606118"/>
    <w:rsid w:val="00611DF2"/>
    <w:rsid w:val="00612437"/>
    <w:rsid w:val="0063092E"/>
    <w:rsid w:val="00635A8B"/>
    <w:rsid w:val="00651946"/>
    <w:rsid w:val="006522B3"/>
    <w:rsid w:val="0065434A"/>
    <w:rsid w:val="00665B32"/>
    <w:rsid w:val="00670B7B"/>
    <w:rsid w:val="006730C6"/>
    <w:rsid w:val="0068262F"/>
    <w:rsid w:val="006871AA"/>
    <w:rsid w:val="00693A0D"/>
    <w:rsid w:val="006A5ABB"/>
    <w:rsid w:val="006A5E7B"/>
    <w:rsid w:val="006C4AC0"/>
    <w:rsid w:val="006F5C95"/>
    <w:rsid w:val="007105BE"/>
    <w:rsid w:val="00711162"/>
    <w:rsid w:val="00721CD7"/>
    <w:rsid w:val="00724316"/>
    <w:rsid w:val="0072692C"/>
    <w:rsid w:val="007342B6"/>
    <w:rsid w:val="0073465E"/>
    <w:rsid w:val="0073572A"/>
    <w:rsid w:val="00735BBC"/>
    <w:rsid w:val="00745696"/>
    <w:rsid w:val="00755755"/>
    <w:rsid w:val="00755F80"/>
    <w:rsid w:val="00761A33"/>
    <w:rsid w:val="00767470"/>
    <w:rsid w:val="0079570B"/>
    <w:rsid w:val="007969C0"/>
    <w:rsid w:val="00797E3B"/>
    <w:rsid w:val="007A457B"/>
    <w:rsid w:val="007A5EBD"/>
    <w:rsid w:val="007B0835"/>
    <w:rsid w:val="007B2666"/>
    <w:rsid w:val="007C63FD"/>
    <w:rsid w:val="007D6855"/>
    <w:rsid w:val="007E3FA9"/>
    <w:rsid w:val="007E6612"/>
    <w:rsid w:val="007F2147"/>
    <w:rsid w:val="007F3634"/>
    <w:rsid w:val="007F4927"/>
    <w:rsid w:val="007F4F1C"/>
    <w:rsid w:val="00802995"/>
    <w:rsid w:val="00803A6D"/>
    <w:rsid w:val="00804310"/>
    <w:rsid w:val="008056E9"/>
    <w:rsid w:val="008200F2"/>
    <w:rsid w:val="00830494"/>
    <w:rsid w:val="0084359B"/>
    <w:rsid w:val="00843F06"/>
    <w:rsid w:val="008554DE"/>
    <w:rsid w:val="00856A28"/>
    <w:rsid w:val="00870A70"/>
    <w:rsid w:val="00875018"/>
    <w:rsid w:val="008A7F5E"/>
    <w:rsid w:val="008B5165"/>
    <w:rsid w:val="008B6FFF"/>
    <w:rsid w:val="008C6748"/>
    <w:rsid w:val="008D12F4"/>
    <w:rsid w:val="008D4117"/>
    <w:rsid w:val="008D5327"/>
    <w:rsid w:val="008E4D34"/>
    <w:rsid w:val="008E51B2"/>
    <w:rsid w:val="009005A9"/>
    <w:rsid w:val="00905C7D"/>
    <w:rsid w:val="009149EB"/>
    <w:rsid w:val="00925B59"/>
    <w:rsid w:val="00926896"/>
    <w:rsid w:val="009317EB"/>
    <w:rsid w:val="009332EB"/>
    <w:rsid w:val="0094199E"/>
    <w:rsid w:val="00944F8F"/>
    <w:rsid w:val="0096504E"/>
    <w:rsid w:val="009703DD"/>
    <w:rsid w:val="00981D37"/>
    <w:rsid w:val="00982B31"/>
    <w:rsid w:val="00985377"/>
    <w:rsid w:val="00991CBB"/>
    <w:rsid w:val="009A0598"/>
    <w:rsid w:val="009A29CB"/>
    <w:rsid w:val="009B1E48"/>
    <w:rsid w:val="009B2A61"/>
    <w:rsid w:val="009B30D2"/>
    <w:rsid w:val="009C6572"/>
    <w:rsid w:val="009C7B73"/>
    <w:rsid w:val="009D21A1"/>
    <w:rsid w:val="009D48C0"/>
    <w:rsid w:val="009E72C5"/>
    <w:rsid w:val="00A11F25"/>
    <w:rsid w:val="00A149F3"/>
    <w:rsid w:val="00A25416"/>
    <w:rsid w:val="00A359AD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95CEC"/>
    <w:rsid w:val="00AA3A78"/>
    <w:rsid w:val="00AB35F5"/>
    <w:rsid w:val="00AB47E4"/>
    <w:rsid w:val="00AC4835"/>
    <w:rsid w:val="00AD26C3"/>
    <w:rsid w:val="00AD3DB3"/>
    <w:rsid w:val="00AD579A"/>
    <w:rsid w:val="00AD5F5E"/>
    <w:rsid w:val="00AD6300"/>
    <w:rsid w:val="00AD6C2C"/>
    <w:rsid w:val="00AF612A"/>
    <w:rsid w:val="00B066F9"/>
    <w:rsid w:val="00B07916"/>
    <w:rsid w:val="00B10E79"/>
    <w:rsid w:val="00B21F5B"/>
    <w:rsid w:val="00B24375"/>
    <w:rsid w:val="00B34FD1"/>
    <w:rsid w:val="00B35B63"/>
    <w:rsid w:val="00B37B01"/>
    <w:rsid w:val="00B44EF3"/>
    <w:rsid w:val="00B56DE3"/>
    <w:rsid w:val="00B610CF"/>
    <w:rsid w:val="00B7053A"/>
    <w:rsid w:val="00B7217E"/>
    <w:rsid w:val="00B74527"/>
    <w:rsid w:val="00B76137"/>
    <w:rsid w:val="00BA40C5"/>
    <w:rsid w:val="00BA55F8"/>
    <w:rsid w:val="00BB0D4D"/>
    <w:rsid w:val="00BC1B2F"/>
    <w:rsid w:val="00BD7396"/>
    <w:rsid w:val="00BE2EA1"/>
    <w:rsid w:val="00BE5AAD"/>
    <w:rsid w:val="00BF0E56"/>
    <w:rsid w:val="00BF110C"/>
    <w:rsid w:val="00BF453C"/>
    <w:rsid w:val="00C06225"/>
    <w:rsid w:val="00C07EF2"/>
    <w:rsid w:val="00C135E7"/>
    <w:rsid w:val="00C14A73"/>
    <w:rsid w:val="00C155B8"/>
    <w:rsid w:val="00C16A63"/>
    <w:rsid w:val="00C277DE"/>
    <w:rsid w:val="00C31DB4"/>
    <w:rsid w:val="00C42E53"/>
    <w:rsid w:val="00C46357"/>
    <w:rsid w:val="00C51E04"/>
    <w:rsid w:val="00C75A8B"/>
    <w:rsid w:val="00C876CD"/>
    <w:rsid w:val="00C90379"/>
    <w:rsid w:val="00C90901"/>
    <w:rsid w:val="00CB21C4"/>
    <w:rsid w:val="00CB6438"/>
    <w:rsid w:val="00CC4B48"/>
    <w:rsid w:val="00CE6DDB"/>
    <w:rsid w:val="00CF1852"/>
    <w:rsid w:val="00CF30C8"/>
    <w:rsid w:val="00CF3C2E"/>
    <w:rsid w:val="00CF764E"/>
    <w:rsid w:val="00D1011B"/>
    <w:rsid w:val="00D24B38"/>
    <w:rsid w:val="00D27940"/>
    <w:rsid w:val="00D31398"/>
    <w:rsid w:val="00D35CDF"/>
    <w:rsid w:val="00D4170C"/>
    <w:rsid w:val="00D44C71"/>
    <w:rsid w:val="00D53987"/>
    <w:rsid w:val="00D55C60"/>
    <w:rsid w:val="00D661F8"/>
    <w:rsid w:val="00D77245"/>
    <w:rsid w:val="00D84FDA"/>
    <w:rsid w:val="00D9410F"/>
    <w:rsid w:val="00D97B96"/>
    <w:rsid w:val="00DA1AE6"/>
    <w:rsid w:val="00DA61F2"/>
    <w:rsid w:val="00DB484C"/>
    <w:rsid w:val="00DB6F8F"/>
    <w:rsid w:val="00DC2B7F"/>
    <w:rsid w:val="00DC6BD6"/>
    <w:rsid w:val="00DE4915"/>
    <w:rsid w:val="00E023C3"/>
    <w:rsid w:val="00E044DA"/>
    <w:rsid w:val="00E06AA9"/>
    <w:rsid w:val="00E15C2B"/>
    <w:rsid w:val="00E1637D"/>
    <w:rsid w:val="00E25F58"/>
    <w:rsid w:val="00E301B2"/>
    <w:rsid w:val="00E31D22"/>
    <w:rsid w:val="00E41B12"/>
    <w:rsid w:val="00E4639E"/>
    <w:rsid w:val="00E500C5"/>
    <w:rsid w:val="00E619D4"/>
    <w:rsid w:val="00E77869"/>
    <w:rsid w:val="00E809ED"/>
    <w:rsid w:val="00E9075A"/>
    <w:rsid w:val="00EA1230"/>
    <w:rsid w:val="00EB37BC"/>
    <w:rsid w:val="00EC27E2"/>
    <w:rsid w:val="00EC4C1E"/>
    <w:rsid w:val="00ED25C4"/>
    <w:rsid w:val="00ED35C4"/>
    <w:rsid w:val="00EF1DDC"/>
    <w:rsid w:val="00EF73BD"/>
    <w:rsid w:val="00F01DCF"/>
    <w:rsid w:val="00F050A1"/>
    <w:rsid w:val="00F159BF"/>
    <w:rsid w:val="00F207FC"/>
    <w:rsid w:val="00F20B25"/>
    <w:rsid w:val="00F27B0C"/>
    <w:rsid w:val="00F427C2"/>
    <w:rsid w:val="00F462DC"/>
    <w:rsid w:val="00F540D0"/>
    <w:rsid w:val="00F60043"/>
    <w:rsid w:val="00F60E05"/>
    <w:rsid w:val="00F611D2"/>
    <w:rsid w:val="00F61AE5"/>
    <w:rsid w:val="00F6478B"/>
    <w:rsid w:val="00F7029E"/>
    <w:rsid w:val="00F71021"/>
    <w:rsid w:val="00F855E2"/>
    <w:rsid w:val="00F918D0"/>
    <w:rsid w:val="00F94D4E"/>
    <w:rsid w:val="00F95760"/>
    <w:rsid w:val="00F9645C"/>
    <w:rsid w:val="00FB673C"/>
    <w:rsid w:val="00FC759B"/>
    <w:rsid w:val="00FE7B89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C80A"/>
  <w15:docId w15:val="{B827B13B-4202-4229-B0C0-507530EA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0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sos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s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imonelli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954F-873E-4A86-A68F-2DDBA996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f.riccardi</dc:creator>
  <cp:lastModifiedBy>m.simonelli</cp:lastModifiedBy>
  <cp:revision>4</cp:revision>
  <cp:lastPrinted>2017-05-22T15:14:00Z</cp:lastPrinted>
  <dcterms:created xsi:type="dcterms:W3CDTF">2017-05-24T08:18:00Z</dcterms:created>
  <dcterms:modified xsi:type="dcterms:W3CDTF">2017-05-24T09:29:00Z</dcterms:modified>
</cp:coreProperties>
</file>