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C77CE" w14:textId="456F09FA" w:rsidR="001572F2" w:rsidRPr="00DD4318" w:rsidRDefault="001572F2" w:rsidP="0071732D">
      <w:pPr>
        <w:pStyle w:val="NoSpacing"/>
        <w:contextualSpacing/>
        <w:rPr>
          <w:lang w:val="nl-NL"/>
        </w:rPr>
      </w:pPr>
    </w:p>
    <w:p w14:paraId="2F9CF420" w14:textId="4BC8D88A" w:rsidR="00B97593" w:rsidRPr="00DD4318" w:rsidRDefault="00B74F39" w:rsidP="003800B0">
      <w:pPr>
        <w:pStyle w:val="NoSpacing"/>
        <w:ind w:left="993"/>
        <w:contextualSpacing/>
        <w:rPr>
          <w:lang w:val="nl-NL"/>
        </w:rPr>
      </w:pPr>
      <w:r>
        <w:rPr>
          <w:noProof/>
          <w:lang w:val="nl-BE" w:eastAsia="nl-BE"/>
        </w:rPr>
        <mc:AlternateContent>
          <mc:Choice Requires="wps">
            <w:drawing>
              <wp:anchor distT="0" distB="0" distL="114300" distR="114300" simplePos="0" relativeHeight="251657216" behindDoc="0" locked="0" layoutInCell="1" allowOverlap="1" wp14:anchorId="058BC25F" wp14:editId="5A13FC74">
                <wp:simplePos x="0" y="0"/>
                <wp:positionH relativeFrom="column">
                  <wp:posOffset>1990725</wp:posOffset>
                </wp:positionH>
                <wp:positionV relativeFrom="paragraph">
                  <wp:posOffset>66040</wp:posOffset>
                </wp:positionV>
                <wp:extent cx="4709795" cy="675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8A51" w14:textId="77777777" w:rsidR="00E645BC" w:rsidRPr="00B5684E" w:rsidRDefault="00E645BC"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14:paraId="14E08A51" w14:textId="77777777" w:rsidR="00E645BC" w:rsidRPr="00B5684E" w:rsidRDefault="00E645BC"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txbxContent>
                </v:textbox>
              </v:shape>
            </w:pict>
          </mc:Fallback>
        </mc:AlternateContent>
      </w:r>
      <w:r w:rsidR="00571370" w:rsidRPr="00DD4318">
        <w:rPr>
          <w:noProof/>
          <w:lang w:val="nl-BE" w:eastAsia="nl-BE"/>
        </w:rPr>
        <w:drawing>
          <wp:inline distT="0" distB="0" distL="0" distR="0" wp14:anchorId="5DAC5B00" wp14:editId="382BFA73">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14:paraId="334E44BF" w14:textId="77777777" w:rsidR="004278B1" w:rsidRPr="00DD4318" w:rsidRDefault="004278B1" w:rsidP="003800B0">
      <w:pPr>
        <w:pStyle w:val="NoSpacing"/>
        <w:ind w:left="1440"/>
        <w:contextualSpacing/>
        <w:rPr>
          <w:sz w:val="8"/>
          <w:szCs w:val="8"/>
          <w:lang w:val="nl-NL"/>
        </w:rPr>
      </w:pPr>
    </w:p>
    <w:p w14:paraId="5CB0140C" w14:textId="77777777" w:rsidR="00FC36C2" w:rsidRPr="00DD4318" w:rsidRDefault="00FC36C2" w:rsidP="003800B0">
      <w:pPr>
        <w:pStyle w:val="NoSpacing"/>
        <w:ind w:left="1440"/>
        <w:contextualSpacing/>
        <w:rPr>
          <w:sz w:val="8"/>
          <w:szCs w:val="8"/>
          <w:lang w:val="nl-NL"/>
        </w:rPr>
      </w:pPr>
    </w:p>
    <w:p w14:paraId="69FE0732" w14:textId="77777777" w:rsidR="004278B1" w:rsidRPr="00DD4318" w:rsidRDefault="00571370" w:rsidP="003800B0">
      <w:pPr>
        <w:pStyle w:val="NoSpacing"/>
        <w:ind w:left="284"/>
        <w:contextualSpacing/>
        <w:rPr>
          <w:lang w:val="nl-NL"/>
        </w:rPr>
      </w:pPr>
      <w:r w:rsidRPr="00DD4318">
        <w:rPr>
          <w:noProof/>
          <w:lang w:val="nl-BE" w:eastAsia="nl-BE"/>
        </w:rPr>
        <w:drawing>
          <wp:inline distT="0" distB="0" distL="0" distR="0" wp14:anchorId="0A33D364" wp14:editId="01414CFE">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14:paraId="5166E626" w14:textId="77777777" w:rsidR="00574F3C" w:rsidRPr="00DD4318" w:rsidRDefault="00574F3C" w:rsidP="003800B0">
      <w:pPr>
        <w:pStyle w:val="NoSpacing"/>
        <w:ind w:left="993"/>
        <w:contextualSpacing/>
        <w:rPr>
          <w:lang w:val="nl-NL"/>
        </w:rPr>
      </w:pPr>
    </w:p>
    <w:p w14:paraId="7398299A" w14:textId="5897262B" w:rsidR="00B91505" w:rsidRPr="00DD4318" w:rsidRDefault="00CB2C13" w:rsidP="00E02BD3">
      <w:pPr>
        <w:spacing w:line="240" w:lineRule="auto"/>
        <w:ind w:left="993"/>
        <w:contextualSpacing/>
        <w:rPr>
          <w:lang w:val="nl-NL"/>
        </w:rPr>
      </w:pPr>
      <w:r w:rsidRPr="00DD4318">
        <w:rPr>
          <w:lang w:val="nl-NL"/>
        </w:rPr>
        <w:t>Brussel</w:t>
      </w:r>
      <w:r w:rsidR="00C91073" w:rsidRPr="00DD4318">
        <w:rPr>
          <w:lang w:val="nl-NL"/>
        </w:rPr>
        <w:t xml:space="preserve">, </w:t>
      </w:r>
      <w:r w:rsidR="00AC41CD">
        <w:rPr>
          <w:lang w:val="nl-NL"/>
        </w:rPr>
        <w:t>8</w:t>
      </w:r>
      <w:r w:rsidR="00D17714">
        <w:rPr>
          <w:lang w:val="nl-NL"/>
        </w:rPr>
        <w:t xml:space="preserve"> </w:t>
      </w:r>
      <w:r w:rsidR="00606F3D" w:rsidRPr="00DD4318">
        <w:rPr>
          <w:lang w:val="nl-NL"/>
        </w:rPr>
        <w:t>ju</w:t>
      </w:r>
      <w:r w:rsidR="00295893">
        <w:rPr>
          <w:lang w:val="nl-NL"/>
        </w:rPr>
        <w:t>l</w:t>
      </w:r>
      <w:r w:rsidR="00606F3D" w:rsidRPr="00DD4318">
        <w:rPr>
          <w:lang w:val="nl-NL"/>
        </w:rPr>
        <w:t>i</w:t>
      </w:r>
      <w:r w:rsidR="00B63BF3" w:rsidRPr="00DD4318">
        <w:rPr>
          <w:lang w:val="nl-NL"/>
        </w:rPr>
        <w:t xml:space="preserve"> 2014</w:t>
      </w:r>
    </w:p>
    <w:p w14:paraId="2F80E511" w14:textId="77777777" w:rsidR="00D55196" w:rsidRPr="00DD4318" w:rsidRDefault="00D55196" w:rsidP="003800B0">
      <w:pPr>
        <w:spacing w:line="240" w:lineRule="auto"/>
        <w:ind w:left="273" w:firstLine="720"/>
        <w:contextualSpacing/>
        <w:rPr>
          <w:lang w:val="nl-NL"/>
        </w:rPr>
      </w:pPr>
    </w:p>
    <w:p w14:paraId="7EE09B35" w14:textId="77777777" w:rsidR="00E02BD3" w:rsidRPr="00DD4318" w:rsidRDefault="00E02BD3" w:rsidP="00E02BD3">
      <w:pPr>
        <w:spacing w:line="240" w:lineRule="auto"/>
        <w:ind w:left="993"/>
        <w:contextualSpacing/>
        <w:jc w:val="center"/>
        <w:rPr>
          <w:rFonts w:ascii="Rockwell" w:hAnsi="Rockwell" w:cs="Rockwell,Bold"/>
          <w:b/>
          <w:bCs/>
          <w:color w:val="00B0F0"/>
          <w:sz w:val="36"/>
          <w:szCs w:val="34"/>
          <w:lang w:val="nl-NL"/>
        </w:rPr>
      </w:pPr>
    </w:p>
    <w:p w14:paraId="14DA9774" w14:textId="565D748A" w:rsidR="007C6ED3" w:rsidRPr="00EC0B40" w:rsidRDefault="007C6ED3" w:rsidP="00BE60ED">
      <w:pPr>
        <w:spacing w:line="240" w:lineRule="auto"/>
        <w:ind w:left="993"/>
        <w:contextualSpacing/>
        <w:jc w:val="center"/>
        <w:rPr>
          <w:rFonts w:ascii="Rockwell" w:hAnsi="Rockwell" w:cs="Rockwell,Bold"/>
          <w:b/>
          <w:bCs/>
          <w:color w:val="00B0F0"/>
          <w:sz w:val="36"/>
          <w:szCs w:val="34"/>
          <w:lang w:val="nl-NL"/>
        </w:rPr>
      </w:pPr>
      <w:r>
        <w:rPr>
          <w:rFonts w:ascii="Rockwell" w:hAnsi="Rockwell" w:cs="Rockwell,Bold"/>
          <w:b/>
          <w:bCs/>
          <w:color w:val="00B0F0"/>
          <w:sz w:val="36"/>
          <w:szCs w:val="34"/>
          <w:lang w:val="nl-NL"/>
        </w:rPr>
        <w:t>521</w:t>
      </w:r>
      <w:r w:rsidR="00117746">
        <w:rPr>
          <w:rFonts w:ascii="Rockwell" w:hAnsi="Rockwell" w:cs="Rockwell,Bold"/>
          <w:b/>
          <w:bCs/>
          <w:color w:val="00B0F0"/>
          <w:sz w:val="36"/>
          <w:szCs w:val="34"/>
          <w:lang w:val="nl-NL"/>
        </w:rPr>
        <w:t> </w:t>
      </w:r>
      <w:r>
        <w:rPr>
          <w:rFonts w:ascii="Rockwell" w:hAnsi="Rockwell" w:cs="Rockwell,Bold"/>
          <w:b/>
          <w:bCs/>
          <w:color w:val="00B0F0"/>
          <w:sz w:val="36"/>
          <w:szCs w:val="34"/>
          <w:lang w:val="nl-NL"/>
        </w:rPr>
        <w:t xml:space="preserve">088 </w:t>
      </w:r>
      <w:r w:rsidR="00EC0B40">
        <w:rPr>
          <w:rFonts w:ascii="Rockwell" w:hAnsi="Rockwell" w:cs="Rockwell,Bold"/>
          <w:b/>
          <w:bCs/>
          <w:color w:val="00B0F0"/>
          <w:sz w:val="36"/>
          <w:szCs w:val="34"/>
          <w:lang w:val="nl-NL"/>
        </w:rPr>
        <w:t xml:space="preserve">ideeën en suggesties voeden </w:t>
      </w:r>
      <w:r w:rsidRPr="00DD4318">
        <w:rPr>
          <w:rFonts w:ascii="Rockwell" w:hAnsi="Rockwell" w:cs="Rockwell,Bold"/>
          <w:b/>
          <w:bCs/>
          <w:color w:val="00B0F0"/>
          <w:sz w:val="36"/>
          <w:szCs w:val="34"/>
          <w:lang w:val="nl-NL"/>
        </w:rPr>
        <w:t>lokale ondernemers</w:t>
      </w:r>
      <w:r w:rsidR="00EC0B40">
        <w:rPr>
          <w:rFonts w:ascii="Rockwell" w:hAnsi="Rockwell" w:cs="Rockwell,Bold"/>
          <w:b/>
          <w:bCs/>
          <w:color w:val="00B0F0"/>
          <w:sz w:val="36"/>
          <w:szCs w:val="34"/>
          <w:lang w:val="nl-NL"/>
        </w:rPr>
        <w:t xml:space="preserve"> dankzij </w:t>
      </w:r>
      <w:r w:rsidRPr="00EC0B40">
        <w:rPr>
          <w:rFonts w:ascii="Rockwell" w:hAnsi="Rockwell" w:cs="Rockwell,Bold"/>
          <w:b/>
          <w:bCs/>
          <w:color w:val="00B0F0"/>
          <w:sz w:val="36"/>
          <w:szCs w:val="34"/>
          <w:lang w:val="nl-NL"/>
        </w:rPr>
        <w:t>‘Alles kan beter’</w:t>
      </w:r>
      <w:r w:rsidR="00EC0B40" w:rsidRPr="00EC0B40">
        <w:rPr>
          <w:rFonts w:ascii="Rockwell" w:hAnsi="Rockwell" w:cs="Rockwell,Bold"/>
          <w:b/>
          <w:bCs/>
          <w:color w:val="00B0F0"/>
          <w:sz w:val="36"/>
          <w:szCs w:val="34"/>
          <w:lang w:val="nl-NL"/>
        </w:rPr>
        <w:t xml:space="preserve"> van KBC</w:t>
      </w:r>
      <w:r w:rsidRPr="00EC0B40">
        <w:rPr>
          <w:rFonts w:ascii="Rockwell" w:hAnsi="Rockwell" w:cs="Rockwell,Bold"/>
          <w:b/>
          <w:bCs/>
          <w:color w:val="00B0F0"/>
          <w:sz w:val="36"/>
          <w:szCs w:val="34"/>
          <w:lang w:val="nl-NL"/>
        </w:rPr>
        <w:t xml:space="preserve"> </w:t>
      </w:r>
    </w:p>
    <w:p w14:paraId="24AE2569" w14:textId="77777777" w:rsidR="003800B0" w:rsidRPr="00DD4318" w:rsidRDefault="003800B0" w:rsidP="007C6ED3">
      <w:pPr>
        <w:spacing w:line="240" w:lineRule="auto"/>
        <w:contextualSpacing/>
        <w:rPr>
          <w:rFonts w:ascii="Rockwell" w:hAnsi="Rockwell" w:cs="Rockwell,Bold"/>
          <w:b/>
          <w:bCs/>
          <w:color w:val="00B0F0"/>
          <w:sz w:val="36"/>
          <w:szCs w:val="34"/>
          <w:lang w:val="nl-NL"/>
        </w:rPr>
      </w:pPr>
    </w:p>
    <w:p w14:paraId="47DDF6E0" w14:textId="63B7BEA7" w:rsidR="00240DAE" w:rsidRDefault="00CA52A9" w:rsidP="00EC0B40">
      <w:pPr>
        <w:autoSpaceDE w:val="0"/>
        <w:autoSpaceDN w:val="0"/>
        <w:adjustRightInd w:val="0"/>
        <w:spacing w:after="0" w:line="240" w:lineRule="auto"/>
        <w:ind w:left="993" w:right="4"/>
        <w:rPr>
          <w:b/>
          <w:color w:val="1F497D" w:themeColor="text2"/>
          <w:szCs w:val="24"/>
          <w:lang w:val="nl-NL"/>
        </w:rPr>
      </w:pPr>
      <w:r>
        <w:rPr>
          <w:b/>
          <w:color w:val="1F497D" w:themeColor="text2"/>
          <w:szCs w:val="24"/>
          <w:lang w:val="nl-NL"/>
        </w:rPr>
        <w:t xml:space="preserve">Via het </w:t>
      </w:r>
      <w:r w:rsidR="00EC0B40">
        <w:rPr>
          <w:b/>
          <w:color w:val="1F497D" w:themeColor="text2"/>
          <w:szCs w:val="24"/>
          <w:lang w:val="nl-NL"/>
        </w:rPr>
        <w:t>'</w:t>
      </w:r>
      <w:r w:rsidR="00EC0B40" w:rsidRPr="00DD4318">
        <w:rPr>
          <w:b/>
          <w:color w:val="1F497D" w:themeColor="text2"/>
          <w:szCs w:val="24"/>
          <w:lang w:val="nl-NL"/>
        </w:rPr>
        <w:t>Alles kan beter</w:t>
      </w:r>
      <w:r w:rsidR="00EC0B40">
        <w:rPr>
          <w:b/>
          <w:color w:val="1F497D" w:themeColor="text2"/>
          <w:szCs w:val="24"/>
          <w:lang w:val="nl-NL"/>
        </w:rPr>
        <w:t>'-</w:t>
      </w:r>
      <w:r w:rsidR="00117746">
        <w:rPr>
          <w:b/>
          <w:color w:val="1F497D" w:themeColor="text2"/>
          <w:szCs w:val="24"/>
          <w:lang w:val="nl-NL"/>
        </w:rPr>
        <w:t xml:space="preserve">ontmoetingsplatform </w:t>
      </w:r>
      <w:r w:rsidR="00EC0B40">
        <w:rPr>
          <w:b/>
          <w:color w:val="1F497D" w:themeColor="text2"/>
          <w:szCs w:val="24"/>
          <w:lang w:val="nl-NL"/>
        </w:rPr>
        <w:t xml:space="preserve">van KBC </w:t>
      </w:r>
      <w:r>
        <w:rPr>
          <w:b/>
          <w:color w:val="1F497D" w:themeColor="text2"/>
          <w:szCs w:val="24"/>
          <w:lang w:val="nl-NL"/>
        </w:rPr>
        <w:t xml:space="preserve">konden ondernemers </w:t>
      </w:r>
      <w:r w:rsidR="00117746">
        <w:rPr>
          <w:b/>
          <w:color w:val="1F497D" w:themeColor="text2"/>
          <w:szCs w:val="24"/>
          <w:lang w:val="nl-NL"/>
        </w:rPr>
        <w:t xml:space="preserve">in Vlaanderen, Brussel en de Oostkantons </w:t>
      </w:r>
      <w:r>
        <w:rPr>
          <w:b/>
          <w:color w:val="1F497D" w:themeColor="text2"/>
          <w:szCs w:val="24"/>
          <w:lang w:val="nl-NL"/>
        </w:rPr>
        <w:t xml:space="preserve">hun vragen en </w:t>
      </w:r>
      <w:r w:rsidR="00E244DA">
        <w:rPr>
          <w:b/>
          <w:color w:val="1F497D" w:themeColor="text2"/>
          <w:szCs w:val="24"/>
          <w:lang w:val="nl-NL"/>
        </w:rPr>
        <w:t>ideeën</w:t>
      </w:r>
      <w:r>
        <w:rPr>
          <w:b/>
          <w:color w:val="1F497D" w:themeColor="text2"/>
          <w:szCs w:val="24"/>
          <w:lang w:val="nl-NL"/>
        </w:rPr>
        <w:t xml:space="preserve"> </w:t>
      </w:r>
      <w:r w:rsidR="00117746">
        <w:rPr>
          <w:b/>
          <w:color w:val="1F497D" w:themeColor="text2"/>
          <w:szCs w:val="24"/>
          <w:lang w:val="nl-NL"/>
        </w:rPr>
        <w:t xml:space="preserve">voorleggen </w:t>
      </w:r>
      <w:r>
        <w:rPr>
          <w:b/>
          <w:color w:val="1F497D" w:themeColor="text2"/>
          <w:szCs w:val="24"/>
          <w:lang w:val="nl-NL"/>
        </w:rPr>
        <w:t xml:space="preserve">aan </w:t>
      </w:r>
      <w:r w:rsidR="00913452" w:rsidRPr="00DD4318">
        <w:rPr>
          <w:b/>
          <w:color w:val="1F497D" w:themeColor="text2"/>
          <w:szCs w:val="24"/>
          <w:lang w:val="nl-NL"/>
        </w:rPr>
        <w:t>klanten en omwonenden</w:t>
      </w:r>
      <w:r w:rsidR="00EC50FA" w:rsidRPr="00DD4318">
        <w:rPr>
          <w:b/>
          <w:color w:val="1F497D" w:themeColor="text2"/>
          <w:szCs w:val="24"/>
          <w:lang w:val="nl-NL"/>
        </w:rPr>
        <w:t xml:space="preserve">. </w:t>
      </w:r>
      <w:r w:rsidR="00AC41CD">
        <w:rPr>
          <w:b/>
          <w:color w:val="1F497D" w:themeColor="text2"/>
          <w:szCs w:val="24"/>
          <w:lang w:val="nl-NL"/>
        </w:rPr>
        <w:t xml:space="preserve">De ondernemers kregen </w:t>
      </w:r>
      <w:r w:rsidR="00240DAE" w:rsidRPr="00DD4318">
        <w:rPr>
          <w:b/>
          <w:color w:val="1F497D" w:themeColor="text2"/>
          <w:szCs w:val="24"/>
          <w:lang w:val="nl-NL"/>
        </w:rPr>
        <w:t>maar</w:t>
      </w:r>
      <w:r w:rsidR="00EC50FA" w:rsidRPr="00DD4318">
        <w:rPr>
          <w:b/>
          <w:color w:val="1F497D" w:themeColor="text2"/>
          <w:szCs w:val="24"/>
          <w:lang w:val="nl-NL"/>
        </w:rPr>
        <w:t xml:space="preserve"> liefst </w:t>
      </w:r>
      <w:r w:rsidR="002D662A">
        <w:rPr>
          <w:b/>
          <w:color w:val="1F497D" w:themeColor="text2"/>
          <w:szCs w:val="24"/>
          <w:lang w:val="nl-NL"/>
        </w:rPr>
        <w:t>521</w:t>
      </w:r>
      <w:r w:rsidR="00117746">
        <w:rPr>
          <w:b/>
          <w:color w:val="1F497D" w:themeColor="text2"/>
          <w:szCs w:val="24"/>
          <w:lang w:val="nl-NL"/>
        </w:rPr>
        <w:t> </w:t>
      </w:r>
      <w:r w:rsidR="002D662A">
        <w:rPr>
          <w:b/>
          <w:color w:val="1F497D" w:themeColor="text2"/>
          <w:szCs w:val="24"/>
          <w:lang w:val="nl-NL"/>
        </w:rPr>
        <w:t>088</w:t>
      </w:r>
      <w:r w:rsidR="00EC50FA" w:rsidRPr="00DD4318">
        <w:rPr>
          <w:b/>
          <w:color w:val="1F497D" w:themeColor="text2"/>
          <w:szCs w:val="24"/>
          <w:lang w:val="nl-NL"/>
        </w:rPr>
        <w:t xml:space="preserve"> antwoorden </w:t>
      </w:r>
      <w:r w:rsidR="00DA0C13" w:rsidRPr="00DD4318">
        <w:rPr>
          <w:b/>
          <w:color w:val="1F497D" w:themeColor="text2"/>
          <w:szCs w:val="24"/>
          <w:lang w:val="nl-NL"/>
        </w:rPr>
        <w:t>op de vragen van ondernemers</w:t>
      </w:r>
      <w:r>
        <w:rPr>
          <w:b/>
          <w:color w:val="1F497D" w:themeColor="text2"/>
          <w:szCs w:val="24"/>
          <w:lang w:val="nl-NL"/>
        </w:rPr>
        <w:t>: e</w:t>
      </w:r>
      <w:r w:rsidR="008B29A6" w:rsidRPr="00DD4318">
        <w:rPr>
          <w:b/>
          <w:color w:val="1F497D" w:themeColor="text2"/>
          <w:szCs w:val="24"/>
          <w:lang w:val="nl-NL"/>
        </w:rPr>
        <w:t xml:space="preserve">en duidelijk signaal dat mensen begaan zijn met de ondernemers uit hun buurt en hen graag willen helpen. </w:t>
      </w:r>
      <w:r>
        <w:rPr>
          <w:b/>
          <w:color w:val="1F497D" w:themeColor="text2"/>
          <w:szCs w:val="24"/>
          <w:lang w:val="nl-NL"/>
        </w:rPr>
        <w:t>D</w:t>
      </w:r>
      <w:r w:rsidR="00580DB8" w:rsidRPr="00DD4318">
        <w:rPr>
          <w:b/>
          <w:color w:val="1F497D" w:themeColor="text2"/>
          <w:szCs w:val="24"/>
          <w:lang w:val="nl-NL"/>
        </w:rPr>
        <w:t>e zaakvoerders die deelnamen</w:t>
      </w:r>
      <w:r w:rsidR="00117746">
        <w:rPr>
          <w:b/>
          <w:color w:val="1F497D" w:themeColor="text2"/>
          <w:szCs w:val="24"/>
          <w:lang w:val="nl-NL"/>
        </w:rPr>
        <w:t>,</w:t>
      </w:r>
      <w:r w:rsidR="008B29A6" w:rsidRPr="00DD4318">
        <w:rPr>
          <w:b/>
          <w:color w:val="1F497D" w:themeColor="text2"/>
          <w:szCs w:val="24"/>
          <w:lang w:val="nl-NL"/>
        </w:rPr>
        <w:t xml:space="preserve"> </w:t>
      </w:r>
      <w:r>
        <w:rPr>
          <w:b/>
          <w:color w:val="1F497D" w:themeColor="text2"/>
          <w:szCs w:val="24"/>
          <w:lang w:val="nl-NL"/>
        </w:rPr>
        <w:t>ontvangen</w:t>
      </w:r>
      <w:r w:rsidR="008B29A6" w:rsidRPr="00DD4318">
        <w:rPr>
          <w:b/>
          <w:color w:val="1F497D" w:themeColor="text2"/>
          <w:szCs w:val="24"/>
          <w:lang w:val="nl-NL"/>
        </w:rPr>
        <w:t xml:space="preserve"> </w:t>
      </w:r>
      <w:r w:rsidR="00AC41CD">
        <w:rPr>
          <w:b/>
          <w:color w:val="1F497D" w:themeColor="text2"/>
          <w:szCs w:val="24"/>
          <w:lang w:val="nl-NL"/>
        </w:rPr>
        <w:t xml:space="preserve">niet alleen </w:t>
      </w:r>
      <w:r w:rsidR="00240DAE" w:rsidRPr="00DD4318">
        <w:rPr>
          <w:b/>
          <w:color w:val="1F497D" w:themeColor="text2"/>
          <w:szCs w:val="24"/>
          <w:lang w:val="nl-NL"/>
        </w:rPr>
        <w:t xml:space="preserve">een </w:t>
      </w:r>
      <w:r w:rsidR="009743AD" w:rsidRPr="00DD4318">
        <w:rPr>
          <w:b/>
          <w:color w:val="1F497D" w:themeColor="text2"/>
          <w:szCs w:val="24"/>
          <w:lang w:val="nl-NL"/>
        </w:rPr>
        <w:t>gedetailleerd</w:t>
      </w:r>
      <w:r w:rsidR="00240DAE" w:rsidRPr="00DD4318">
        <w:rPr>
          <w:b/>
          <w:color w:val="1F497D" w:themeColor="text2"/>
          <w:szCs w:val="24"/>
          <w:lang w:val="nl-NL"/>
        </w:rPr>
        <w:t xml:space="preserve"> rapport</w:t>
      </w:r>
      <w:r w:rsidR="00621368" w:rsidRPr="00DD4318">
        <w:rPr>
          <w:b/>
          <w:color w:val="1F497D" w:themeColor="text2"/>
          <w:szCs w:val="24"/>
          <w:lang w:val="nl-NL"/>
        </w:rPr>
        <w:t xml:space="preserve"> met de antwoorden op </w:t>
      </w:r>
      <w:r w:rsidR="00566DC0" w:rsidRPr="00DD4318">
        <w:rPr>
          <w:b/>
          <w:color w:val="1F497D" w:themeColor="text2"/>
          <w:szCs w:val="24"/>
          <w:lang w:val="nl-NL"/>
        </w:rPr>
        <w:t>de</w:t>
      </w:r>
      <w:r w:rsidR="00621368" w:rsidRPr="00DD4318">
        <w:rPr>
          <w:b/>
          <w:color w:val="1F497D" w:themeColor="text2"/>
          <w:szCs w:val="24"/>
          <w:lang w:val="nl-NL"/>
        </w:rPr>
        <w:t xml:space="preserve"> vragen</w:t>
      </w:r>
      <w:r w:rsidR="00566DC0" w:rsidRPr="00DD4318">
        <w:rPr>
          <w:b/>
          <w:color w:val="1F497D" w:themeColor="text2"/>
          <w:szCs w:val="24"/>
          <w:lang w:val="nl-NL"/>
        </w:rPr>
        <w:t xml:space="preserve"> die ze </w:t>
      </w:r>
      <w:r w:rsidR="00117746">
        <w:rPr>
          <w:b/>
          <w:color w:val="1F497D" w:themeColor="text2"/>
          <w:szCs w:val="24"/>
          <w:lang w:val="nl-NL"/>
        </w:rPr>
        <w:t>hebben</w:t>
      </w:r>
      <w:r w:rsidR="00117746" w:rsidRPr="00DD4318">
        <w:rPr>
          <w:b/>
          <w:color w:val="1F497D" w:themeColor="text2"/>
          <w:szCs w:val="24"/>
          <w:lang w:val="nl-NL"/>
        </w:rPr>
        <w:t xml:space="preserve"> </w:t>
      </w:r>
      <w:r w:rsidR="00566DC0" w:rsidRPr="00DD4318">
        <w:rPr>
          <w:b/>
          <w:color w:val="1F497D" w:themeColor="text2"/>
          <w:szCs w:val="24"/>
          <w:lang w:val="nl-NL"/>
        </w:rPr>
        <w:t>gesteld</w:t>
      </w:r>
      <w:r w:rsidR="00EC0B40">
        <w:rPr>
          <w:b/>
          <w:color w:val="1F497D" w:themeColor="text2"/>
          <w:szCs w:val="24"/>
          <w:lang w:val="nl-NL"/>
        </w:rPr>
        <w:t xml:space="preserve"> </w:t>
      </w:r>
      <w:r w:rsidR="00AC41CD">
        <w:rPr>
          <w:b/>
          <w:color w:val="1F497D" w:themeColor="text2"/>
          <w:szCs w:val="24"/>
          <w:lang w:val="nl-NL"/>
        </w:rPr>
        <w:t xml:space="preserve">maar </w:t>
      </w:r>
      <w:r w:rsidR="00423E11">
        <w:rPr>
          <w:b/>
          <w:color w:val="1F497D" w:themeColor="text2"/>
          <w:szCs w:val="24"/>
          <w:lang w:val="nl-NL"/>
        </w:rPr>
        <w:t xml:space="preserve">krijgen </w:t>
      </w:r>
      <w:r w:rsidR="00AC41CD">
        <w:rPr>
          <w:b/>
          <w:color w:val="1F497D" w:themeColor="text2"/>
          <w:szCs w:val="24"/>
          <w:lang w:val="nl-NL"/>
        </w:rPr>
        <w:t xml:space="preserve">ook </w:t>
      </w:r>
      <w:r w:rsidR="00EC0B40">
        <w:rPr>
          <w:b/>
          <w:color w:val="1F497D" w:themeColor="text2"/>
          <w:szCs w:val="24"/>
          <w:lang w:val="nl-NL"/>
        </w:rPr>
        <w:t xml:space="preserve">een overzicht van enkele trends en tips </w:t>
      </w:r>
      <w:r w:rsidR="00AC41CD">
        <w:rPr>
          <w:b/>
          <w:color w:val="1F497D" w:themeColor="text2"/>
          <w:szCs w:val="24"/>
          <w:lang w:val="nl-NL"/>
        </w:rPr>
        <w:t xml:space="preserve">opgemaakt </w:t>
      </w:r>
      <w:r w:rsidR="00EC0B40">
        <w:rPr>
          <w:b/>
          <w:color w:val="1F497D" w:themeColor="text2"/>
          <w:szCs w:val="24"/>
          <w:lang w:val="nl-NL"/>
        </w:rPr>
        <w:t xml:space="preserve">door </w:t>
      </w:r>
      <w:r w:rsidR="00EC0B40" w:rsidRPr="00EC0B40">
        <w:rPr>
          <w:rFonts w:cs="Arial"/>
          <w:b/>
          <w:color w:val="003768"/>
          <w:lang w:val="nl-BE"/>
        </w:rPr>
        <w:t>vooraanstaande experts van Vlerick</w:t>
      </w:r>
      <w:r w:rsidR="00621368" w:rsidRPr="00DD4318">
        <w:rPr>
          <w:b/>
          <w:color w:val="1F497D" w:themeColor="text2"/>
          <w:szCs w:val="24"/>
          <w:lang w:val="nl-NL"/>
        </w:rPr>
        <w:t>.</w:t>
      </w:r>
    </w:p>
    <w:p w14:paraId="2954BF07" w14:textId="77777777" w:rsidR="00240DAE" w:rsidRPr="00DD4318" w:rsidRDefault="00240DAE" w:rsidP="00723B9F">
      <w:pPr>
        <w:spacing w:line="240" w:lineRule="auto"/>
        <w:ind w:left="992"/>
        <w:contextualSpacing/>
        <w:jc w:val="both"/>
        <w:rPr>
          <w:b/>
          <w:color w:val="1F497D" w:themeColor="text2"/>
          <w:szCs w:val="24"/>
          <w:lang w:val="nl-NL"/>
        </w:rPr>
      </w:pPr>
    </w:p>
    <w:p w14:paraId="0F9C02CA" w14:textId="61B531A9" w:rsidR="00CD350E" w:rsidRPr="001C0C48" w:rsidRDefault="00CD350E" w:rsidP="003551AC">
      <w:pPr>
        <w:spacing w:line="240" w:lineRule="auto"/>
        <w:ind w:left="992"/>
        <w:contextualSpacing/>
        <w:jc w:val="both"/>
        <w:rPr>
          <w:b/>
          <w:color w:val="1F497D" w:themeColor="text2"/>
          <w:szCs w:val="24"/>
          <w:lang w:val="nl-NL"/>
        </w:rPr>
      </w:pPr>
      <w:r w:rsidRPr="001C0C48">
        <w:rPr>
          <w:b/>
          <w:color w:val="1F497D" w:themeColor="text2"/>
          <w:szCs w:val="24"/>
          <w:lang w:val="nl-NL"/>
        </w:rPr>
        <w:t>Wat houdt de ondernemer bezig?</w:t>
      </w:r>
    </w:p>
    <w:p w14:paraId="4393AF35" w14:textId="71D3DC46" w:rsidR="000B6ED2" w:rsidRDefault="006A3BEC" w:rsidP="003551AC">
      <w:pPr>
        <w:spacing w:line="240" w:lineRule="auto"/>
        <w:ind w:left="992"/>
        <w:contextualSpacing/>
        <w:jc w:val="both"/>
        <w:rPr>
          <w:color w:val="1F497D" w:themeColor="text2"/>
          <w:szCs w:val="24"/>
          <w:lang w:val="nl-NL"/>
        </w:rPr>
      </w:pPr>
      <w:r>
        <w:rPr>
          <w:color w:val="1F497D" w:themeColor="text2"/>
          <w:szCs w:val="24"/>
          <w:lang w:val="nl-NL"/>
        </w:rPr>
        <w:t>Tijdens de campagne</w:t>
      </w:r>
      <w:r w:rsidR="00EC0B40">
        <w:rPr>
          <w:rStyle w:val="FootnoteReference"/>
          <w:color w:val="1F497D" w:themeColor="text2"/>
          <w:szCs w:val="24"/>
          <w:lang w:val="nl-NL"/>
        </w:rPr>
        <w:footnoteReference w:id="1"/>
      </w:r>
      <w:r>
        <w:rPr>
          <w:color w:val="1F497D" w:themeColor="text2"/>
          <w:szCs w:val="24"/>
          <w:lang w:val="nl-NL"/>
        </w:rPr>
        <w:t xml:space="preserve"> kwamen v</w:t>
      </w:r>
      <w:r w:rsidR="00DD4318">
        <w:rPr>
          <w:color w:val="1F497D" w:themeColor="text2"/>
          <w:szCs w:val="24"/>
          <w:lang w:val="nl-NL"/>
        </w:rPr>
        <w:t>anuit</w:t>
      </w:r>
      <w:r w:rsidR="00580DB8" w:rsidRPr="00DD4318">
        <w:rPr>
          <w:color w:val="1F497D" w:themeColor="text2"/>
          <w:szCs w:val="24"/>
          <w:lang w:val="nl-NL"/>
        </w:rPr>
        <w:t xml:space="preserve"> heel Vlaanderen</w:t>
      </w:r>
      <w:r w:rsidR="00DD4318">
        <w:rPr>
          <w:color w:val="1F497D" w:themeColor="text2"/>
          <w:szCs w:val="24"/>
          <w:lang w:val="nl-NL"/>
        </w:rPr>
        <w:t xml:space="preserve">, </w:t>
      </w:r>
      <w:r w:rsidR="00580DB8" w:rsidRPr="00DD4318">
        <w:rPr>
          <w:color w:val="1F497D" w:themeColor="text2"/>
          <w:szCs w:val="24"/>
          <w:lang w:val="nl-NL"/>
        </w:rPr>
        <w:t>Brussel</w:t>
      </w:r>
      <w:r w:rsidR="00DD4318">
        <w:rPr>
          <w:color w:val="1F497D" w:themeColor="text2"/>
          <w:szCs w:val="24"/>
          <w:lang w:val="nl-NL"/>
        </w:rPr>
        <w:t xml:space="preserve"> en de Oostkantons</w:t>
      </w:r>
      <w:r w:rsidR="00295893">
        <w:rPr>
          <w:rStyle w:val="FootnoteReference"/>
          <w:color w:val="1F497D" w:themeColor="text2"/>
          <w:szCs w:val="24"/>
          <w:lang w:val="nl-NL"/>
        </w:rPr>
        <w:footnoteReference w:id="2"/>
      </w:r>
      <w:r w:rsidR="002541A7">
        <w:rPr>
          <w:color w:val="1F497D" w:themeColor="text2"/>
          <w:szCs w:val="24"/>
          <w:lang w:val="nl-NL"/>
        </w:rPr>
        <w:t xml:space="preserve"> </w:t>
      </w:r>
      <w:r>
        <w:rPr>
          <w:color w:val="1F497D" w:themeColor="text2"/>
          <w:szCs w:val="24"/>
          <w:lang w:val="nl-NL"/>
        </w:rPr>
        <w:t xml:space="preserve">vragen </w:t>
      </w:r>
      <w:r w:rsidR="002541A7">
        <w:rPr>
          <w:color w:val="1F497D" w:themeColor="text2"/>
          <w:szCs w:val="24"/>
          <w:lang w:val="nl-NL"/>
        </w:rPr>
        <w:t xml:space="preserve">van ondernemers </w:t>
      </w:r>
      <w:r>
        <w:rPr>
          <w:color w:val="1F497D" w:themeColor="text2"/>
          <w:szCs w:val="24"/>
          <w:lang w:val="nl-NL"/>
        </w:rPr>
        <w:t xml:space="preserve">binnengestroomd. </w:t>
      </w:r>
      <w:r w:rsidR="002541A7">
        <w:rPr>
          <w:color w:val="1F497D" w:themeColor="text2"/>
          <w:szCs w:val="24"/>
          <w:lang w:val="nl-NL"/>
        </w:rPr>
        <w:t xml:space="preserve">De vragen behandelden een heel scala van onderwerpen, gaande van innovatie over onlineverkoop tot openingsuren </w:t>
      </w:r>
      <w:r w:rsidR="00FD3B8A">
        <w:rPr>
          <w:color w:val="1F497D" w:themeColor="text2"/>
          <w:szCs w:val="24"/>
          <w:lang w:val="nl-NL"/>
        </w:rPr>
        <w:t>en prijzen</w:t>
      </w:r>
      <w:r w:rsidR="002541A7">
        <w:rPr>
          <w:color w:val="1F497D" w:themeColor="text2"/>
          <w:szCs w:val="24"/>
          <w:lang w:val="nl-NL"/>
        </w:rPr>
        <w:t>.</w:t>
      </w:r>
    </w:p>
    <w:p w14:paraId="17435DAD" w14:textId="77777777" w:rsidR="00220B40" w:rsidRDefault="00220B40" w:rsidP="003551AC">
      <w:pPr>
        <w:spacing w:line="240" w:lineRule="auto"/>
        <w:ind w:left="992"/>
        <w:contextualSpacing/>
        <w:jc w:val="both"/>
        <w:rPr>
          <w:color w:val="1F497D" w:themeColor="text2"/>
          <w:szCs w:val="24"/>
          <w:lang w:val="nl-NL"/>
        </w:rPr>
      </w:pPr>
    </w:p>
    <w:p w14:paraId="590466AA" w14:textId="266356DD" w:rsidR="00DE5937" w:rsidRDefault="00E023A7" w:rsidP="00580DB8">
      <w:pPr>
        <w:spacing w:line="240" w:lineRule="auto"/>
        <w:ind w:left="992"/>
        <w:contextualSpacing/>
        <w:jc w:val="both"/>
        <w:rPr>
          <w:color w:val="1F497D" w:themeColor="text2"/>
          <w:szCs w:val="24"/>
          <w:lang w:val="nl-NL"/>
        </w:rPr>
      </w:pPr>
      <w:r>
        <w:rPr>
          <w:color w:val="1F497D" w:themeColor="text2"/>
          <w:szCs w:val="24"/>
          <w:lang w:val="nl-NL"/>
        </w:rPr>
        <w:t>De sector k</w:t>
      </w:r>
      <w:r w:rsidR="002541A7">
        <w:rPr>
          <w:color w:val="1F497D" w:themeColor="text2"/>
          <w:szCs w:val="24"/>
          <w:lang w:val="nl-NL"/>
        </w:rPr>
        <w:t>leding en lederwaren stelde met 6</w:t>
      </w:r>
      <w:r w:rsidR="00BA31FE">
        <w:rPr>
          <w:color w:val="1F497D" w:themeColor="text2"/>
          <w:szCs w:val="24"/>
          <w:lang w:val="nl-NL"/>
        </w:rPr>
        <w:t>,</w:t>
      </w:r>
      <w:r w:rsidR="002541A7">
        <w:rPr>
          <w:color w:val="1F497D" w:themeColor="text2"/>
          <w:szCs w:val="24"/>
          <w:lang w:val="nl-NL"/>
        </w:rPr>
        <w:t xml:space="preserve">4% </w:t>
      </w:r>
      <w:r w:rsidR="00FD3B8A">
        <w:rPr>
          <w:color w:val="1F497D" w:themeColor="text2"/>
          <w:szCs w:val="24"/>
          <w:lang w:val="nl-NL"/>
        </w:rPr>
        <w:t xml:space="preserve">de </w:t>
      </w:r>
      <w:r w:rsidR="002541A7">
        <w:rPr>
          <w:color w:val="1F497D" w:themeColor="text2"/>
          <w:szCs w:val="24"/>
          <w:lang w:val="nl-NL"/>
        </w:rPr>
        <w:t xml:space="preserve">meeste vragen. Op de tweede plaats komen </w:t>
      </w:r>
      <w:r w:rsidR="00BA31FE">
        <w:rPr>
          <w:color w:val="1F497D" w:themeColor="text2"/>
          <w:szCs w:val="24"/>
          <w:lang w:val="nl-NL"/>
        </w:rPr>
        <w:t xml:space="preserve">advies- </w:t>
      </w:r>
      <w:r w:rsidR="00E8090B">
        <w:rPr>
          <w:color w:val="1F497D" w:themeColor="text2"/>
          <w:szCs w:val="24"/>
          <w:lang w:val="nl-NL"/>
        </w:rPr>
        <w:t>e</w:t>
      </w:r>
      <w:r w:rsidR="002541A7">
        <w:rPr>
          <w:color w:val="1F497D" w:themeColor="text2"/>
          <w:szCs w:val="24"/>
          <w:lang w:val="nl-NL"/>
        </w:rPr>
        <w:t>n consultancybedrijven met 5</w:t>
      </w:r>
      <w:r w:rsidR="00BA31FE">
        <w:rPr>
          <w:color w:val="1F497D" w:themeColor="text2"/>
          <w:szCs w:val="24"/>
          <w:lang w:val="nl-NL"/>
        </w:rPr>
        <w:t>,</w:t>
      </w:r>
      <w:r w:rsidR="002541A7">
        <w:rPr>
          <w:color w:val="1F497D" w:themeColor="text2"/>
          <w:szCs w:val="24"/>
          <w:lang w:val="nl-NL"/>
        </w:rPr>
        <w:t>1%. Delicatessenzaken vervolledigen de top drie met 2</w:t>
      </w:r>
      <w:r w:rsidR="00BA31FE">
        <w:rPr>
          <w:color w:val="1F497D" w:themeColor="text2"/>
          <w:szCs w:val="24"/>
          <w:lang w:val="nl-NL"/>
        </w:rPr>
        <w:t>,</w:t>
      </w:r>
      <w:r w:rsidR="002541A7">
        <w:rPr>
          <w:color w:val="1F497D" w:themeColor="text2"/>
          <w:szCs w:val="24"/>
          <w:lang w:val="nl-NL"/>
        </w:rPr>
        <w:t>7%</w:t>
      </w:r>
      <w:r>
        <w:rPr>
          <w:color w:val="1F497D" w:themeColor="text2"/>
          <w:szCs w:val="24"/>
          <w:lang w:val="nl-NL"/>
        </w:rPr>
        <w:t>.</w:t>
      </w:r>
      <w:r w:rsidR="00E244DA">
        <w:rPr>
          <w:rStyle w:val="FootnoteReference"/>
          <w:color w:val="1F497D" w:themeColor="text2"/>
          <w:szCs w:val="24"/>
          <w:lang w:val="nl-NL"/>
        </w:rPr>
        <w:footnoteReference w:id="3"/>
      </w:r>
    </w:p>
    <w:p w14:paraId="67837765" w14:textId="77777777" w:rsidR="002541A7" w:rsidRDefault="002541A7" w:rsidP="00580DB8">
      <w:pPr>
        <w:spacing w:line="240" w:lineRule="auto"/>
        <w:ind w:left="992"/>
        <w:contextualSpacing/>
        <w:jc w:val="both"/>
        <w:rPr>
          <w:color w:val="1F497D" w:themeColor="text2"/>
          <w:szCs w:val="24"/>
          <w:lang w:val="nl-NL"/>
        </w:rPr>
      </w:pPr>
    </w:p>
    <w:p w14:paraId="398852A8" w14:textId="52DBD598" w:rsidR="002541A7" w:rsidRDefault="002541A7" w:rsidP="00580DB8">
      <w:pPr>
        <w:spacing w:line="240" w:lineRule="auto"/>
        <w:ind w:left="992"/>
        <w:contextualSpacing/>
        <w:jc w:val="both"/>
        <w:rPr>
          <w:color w:val="1F497D" w:themeColor="text2"/>
          <w:szCs w:val="24"/>
          <w:lang w:val="nl-NL"/>
        </w:rPr>
      </w:pPr>
      <w:r>
        <w:rPr>
          <w:color w:val="1F497D" w:themeColor="text2"/>
          <w:szCs w:val="24"/>
          <w:lang w:val="nl-NL"/>
        </w:rPr>
        <w:t xml:space="preserve">Antwerpen </w:t>
      </w:r>
      <w:r w:rsidR="00DF721E">
        <w:rPr>
          <w:color w:val="1F497D" w:themeColor="text2"/>
          <w:szCs w:val="24"/>
          <w:lang w:val="nl-NL"/>
        </w:rPr>
        <w:t xml:space="preserve">was de </w:t>
      </w:r>
      <w:r w:rsidR="00CA52A9">
        <w:rPr>
          <w:color w:val="1F497D" w:themeColor="text2"/>
          <w:szCs w:val="24"/>
          <w:lang w:val="nl-NL"/>
        </w:rPr>
        <w:t xml:space="preserve">meest </w:t>
      </w:r>
      <w:r w:rsidR="00DF721E">
        <w:rPr>
          <w:color w:val="1F497D" w:themeColor="text2"/>
          <w:szCs w:val="24"/>
          <w:lang w:val="nl-NL"/>
        </w:rPr>
        <w:t>actie</w:t>
      </w:r>
      <w:r w:rsidR="00CA52A9">
        <w:rPr>
          <w:color w:val="1F497D" w:themeColor="text2"/>
          <w:szCs w:val="24"/>
          <w:lang w:val="nl-NL"/>
        </w:rPr>
        <w:t>ve</w:t>
      </w:r>
      <w:r w:rsidR="00DF721E">
        <w:rPr>
          <w:color w:val="1F497D" w:themeColor="text2"/>
          <w:szCs w:val="24"/>
          <w:lang w:val="nl-NL"/>
        </w:rPr>
        <w:t xml:space="preserve"> </w:t>
      </w:r>
      <w:r w:rsidR="00D13039">
        <w:rPr>
          <w:color w:val="1F497D" w:themeColor="text2"/>
          <w:szCs w:val="24"/>
          <w:lang w:val="nl-NL"/>
        </w:rPr>
        <w:t xml:space="preserve">provincie met </w:t>
      </w:r>
      <w:r w:rsidR="00220B40">
        <w:rPr>
          <w:color w:val="1F497D" w:themeColor="text2"/>
          <w:szCs w:val="24"/>
          <w:lang w:val="nl-NL"/>
        </w:rPr>
        <w:t>25</w:t>
      </w:r>
      <w:r w:rsidR="00BA31FE">
        <w:rPr>
          <w:color w:val="1F497D" w:themeColor="text2"/>
          <w:szCs w:val="24"/>
          <w:lang w:val="nl-NL"/>
        </w:rPr>
        <w:t>,</w:t>
      </w:r>
      <w:r w:rsidR="00220B40">
        <w:rPr>
          <w:color w:val="1F497D" w:themeColor="text2"/>
          <w:szCs w:val="24"/>
          <w:lang w:val="nl-NL"/>
        </w:rPr>
        <w:t>4%</w:t>
      </w:r>
      <w:r w:rsidR="00D13039">
        <w:rPr>
          <w:color w:val="1F497D" w:themeColor="text2"/>
          <w:szCs w:val="24"/>
          <w:lang w:val="nl-NL"/>
        </w:rPr>
        <w:t xml:space="preserve"> </w:t>
      </w:r>
      <w:r w:rsidR="00E8090B">
        <w:rPr>
          <w:color w:val="1F497D" w:themeColor="text2"/>
          <w:szCs w:val="24"/>
          <w:lang w:val="nl-NL"/>
        </w:rPr>
        <w:t xml:space="preserve">van de </w:t>
      </w:r>
      <w:r w:rsidR="00D13039">
        <w:rPr>
          <w:color w:val="1F497D" w:themeColor="text2"/>
          <w:szCs w:val="24"/>
          <w:lang w:val="nl-NL"/>
        </w:rPr>
        <w:t xml:space="preserve">vragen. Oost-Vlaanderen </w:t>
      </w:r>
      <w:r w:rsidR="00DF721E">
        <w:rPr>
          <w:color w:val="1F497D" w:themeColor="text2"/>
          <w:szCs w:val="24"/>
          <w:lang w:val="nl-NL"/>
        </w:rPr>
        <w:t>volgde</w:t>
      </w:r>
      <w:r w:rsidR="00D13039">
        <w:rPr>
          <w:color w:val="1F497D" w:themeColor="text2"/>
          <w:szCs w:val="24"/>
          <w:lang w:val="nl-NL"/>
        </w:rPr>
        <w:t xml:space="preserve"> met </w:t>
      </w:r>
      <w:r w:rsidR="00220B40">
        <w:rPr>
          <w:color w:val="1F497D" w:themeColor="text2"/>
          <w:szCs w:val="24"/>
          <w:lang w:val="nl-NL"/>
        </w:rPr>
        <w:t>23%</w:t>
      </w:r>
      <w:r w:rsidR="00D13039">
        <w:rPr>
          <w:color w:val="1F497D" w:themeColor="text2"/>
          <w:szCs w:val="24"/>
          <w:lang w:val="nl-NL"/>
        </w:rPr>
        <w:t xml:space="preserve">. Vlaams-Brabant en West-Vlaanderen, met respectievelijk </w:t>
      </w:r>
      <w:r w:rsidR="00220B40">
        <w:rPr>
          <w:color w:val="1F497D" w:themeColor="text2"/>
          <w:szCs w:val="24"/>
          <w:lang w:val="nl-NL"/>
        </w:rPr>
        <w:t>17</w:t>
      </w:r>
      <w:r w:rsidR="00BA31FE">
        <w:rPr>
          <w:color w:val="1F497D" w:themeColor="text2"/>
          <w:szCs w:val="24"/>
          <w:lang w:val="nl-NL"/>
        </w:rPr>
        <w:t>,</w:t>
      </w:r>
      <w:r w:rsidR="00220B40">
        <w:rPr>
          <w:color w:val="1F497D" w:themeColor="text2"/>
          <w:szCs w:val="24"/>
          <w:lang w:val="nl-NL"/>
        </w:rPr>
        <w:t>6% en 17</w:t>
      </w:r>
      <w:r w:rsidR="00BA31FE">
        <w:rPr>
          <w:color w:val="1F497D" w:themeColor="text2"/>
          <w:szCs w:val="24"/>
          <w:lang w:val="nl-NL"/>
        </w:rPr>
        <w:t>,</w:t>
      </w:r>
      <w:r w:rsidR="00220B40">
        <w:rPr>
          <w:color w:val="1F497D" w:themeColor="text2"/>
          <w:szCs w:val="24"/>
          <w:lang w:val="nl-NL"/>
        </w:rPr>
        <w:t>5% van de</w:t>
      </w:r>
      <w:r w:rsidR="00D13039">
        <w:rPr>
          <w:color w:val="1F497D" w:themeColor="text2"/>
          <w:szCs w:val="24"/>
          <w:lang w:val="nl-NL"/>
        </w:rPr>
        <w:t xml:space="preserve"> vragen, </w:t>
      </w:r>
      <w:r w:rsidR="00DF721E">
        <w:rPr>
          <w:color w:val="1F497D" w:themeColor="text2"/>
          <w:szCs w:val="24"/>
          <w:lang w:val="nl-NL"/>
        </w:rPr>
        <w:t>stonden</w:t>
      </w:r>
      <w:r w:rsidR="00D13039">
        <w:rPr>
          <w:color w:val="1F497D" w:themeColor="text2"/>
          <w:szCs w:val="24"/>
          <w:lang w:val="nl-NL"/>
        </w:rPr>
        <w:t xml:space="preserve"> op plaats drie en vier. Limburgse ondernemers stelden </w:t>
      </w:r>
      <w:r w:rsidR="00220B40">
        <w:rPr>
          <w:color w:val="1F497D" w:themeColor="text2"/>
          <w:szCs w:val="24"/>
          <w:lang w:val="nl-NL"/>
        </w:rPr>
        <w:t>11</w:t>
      </w:r>
      <w:r w:rsidR="00BA31FE">
        <w:rPr>
          <w:color w:val="1F497D" w:themeColor="text2"/>
          <w:szCs w:val="24"/>
          <w:lang w:val="nl-NL"/>
        </w:rPr>
        <w:t>,</w:t>
      </w:r>
      <w:r w:rsidR="00220B40">
        <w:rPr>
          <w:color w:val="1F497D" w:themeColor="text2"/>
          <w:szCs w:val="24"/>
          <w:lang w:val="nl-NL"/>
        </w:rPr>
        <w:t xml:space="preserve">3% van de </w:t>
      </w:r>
      <w:r w:rsidR="00D13039">
        <w:rPr>
          <w:color w:val="1F497D" w:themeColor="text2"/>
          <w:szCs w:val="24"/>
          <w:lang w:val="nl-NL"/>
        </w:rPr>
        <w:t>vrag</w:t>
      </w:r>
      <w:r w:rsidR="00220B40">
        <w:rPr>
          <w:color w:val="1F497D" w:themeColor="text2"/>
          <w:szCs w:val="24"/>
          <w:lang w:val="nl-NL"/>
        </w:rPr>
        <w:t>en en hun Brusselse collega’s 4</w:t>
      </w:r>
      <w:r w:rsidR="00BA31FE">
        <w:rPr>
          <w:color w:val="1F497D" w:themeColor="text2"/>
          <w:szCs w:val="24"/>
          <w:lang w:val="nl-NL"/>
        </w:rPr>
        <w:t>,</w:t>
      </w:r>
      <w:r w:rsidR="00220B40">
        <w:rPr>
          <w:color w:val="1F497D" w:themeColor="text2"/>
          <w:szCs w:val="24"/>
          <w:lang w:val="nl-NL"/>
        </w:rPr>
        <w:t>9%</w:t>
      </w:r>
      <w:r w:rsidR="00D13039">
        <w:rPr>
          <w:color w:val="1F497D" w:themeColor="text2"/>
          <w:szCs w:val="24"/>
          <w:lang w:val="nl-NL"/>
        </w:rPr>
        <w:t>.</w:t>
      </w:r>
    </w:p>
    <w:p w14:paraId="40C9C877" w14:textId="77777777" w:rsidR="009D0679" w:rsidRDefault="009D0679" w:rsidP="00580DB8">
      <w:pPr>
        <w:spacing w:line="240" w:lineRule="auto"/>
        <w:ind w:left="992"/>
        <w:contextualSpacing/>
        <w:jc w:val="both"/>
        <w:rPr>
          <w:color w:val="1F497D" w:themeColor="text2"/>
          <w:szCs w:val="24"/>
          <w:lang w:val="nl-NL"/>
        </w:rPr>
      </w:pPr>
    </w:p>
    <w:p w14:paraId="23074CDC" w14:textId="00363781" w:rsidR="00E244DA" w:rsidRDefault="00E244DA" w:rsidP="00E244DA">
      <w:pPr>
        <w:spacing w:line="240" w:lineRule="auto"/>
        <w:ind w:left="992"/>
        <w:contextualSpacing/>
        <w:jc w:val="both"/>
        <w:rPr>
          <w:color w:val="1F497D" w:themeColor="text2"/>
          <w:szCs w:val="24"/>
          <w:lang w:val="nl-NL"/>
        </w:rPr>
      </w:pPr>
      <w:r>
        <w:rPr>
          <w:color w:val="1F497D" w:themeColor="text2"/>
          <w:szCs w:val="24"/>
          <w:lang w:val="nl-NL"/>
        </w:rPr>
        <w:t xml:space="preserve">Als we </w:t>
      </w:r>
      <w:r w:rsidR="00E023A7">
        <w:rPr>
          <w:color w:val="1F497D" w:themeColor="text2"/>
          <w:szCs w:val="24"/>
          <w:lang w:val="nl-NL"/>
        </w:rPr>
        <w:t>per provincie</w:t>
      </w:r>
      <w:r>
        <w:rPr>
          <w:color w:val="1F497D" w:themeColor="text2"/>
          <w:szCs w:val="24"/>
          <w:lang w:val="nl-NL"/>
        </w:rPr>
        <w:t xml:space="preserve"> kijken, kreeg Antwerpen met 26% het meeste antwoorden. Oost-Vlaanderen kreeg 24</w:t>
      </w:r>
      <w:r w:rsidR="00BA31FE">
        <w:rPr>
          <w:color w:val="1F497D" w:themeColor="text2"/>
          <w:szCs w:val="24"/>
          <w:lang w:val="nl-NL"/>
        </w:rPr>
        <w:t>,</w:t>
      </w:r>
      <w:r>
        <w:rPr>
          <w:color w:val="1F497D" w:themeColor="text2"/>
          <w:szCs w:val="24"/>
          <w:lang w:val="nl-NL"/>
        </w:rPr>
        <w:t>8% van de antwoorden.</w:t>
      </w:r>
      <w:bookmarkStart w:id="0" w:name="_GoBack"/>
      <w:bookmarkEnd w:id="0"/>
      <w:r>
        <w:rPr>
          <w:color w:val="1F497D" w:themeColor="text2"/>
          <w:szCs w:val="24"/>
          <w:lang w:val="nl-NL"/>
        </w:rPr>
        <w:t xml:space="preserve"> 18</w:t>
      </w:r>
      <w:r w:rsidR="00BA31FE">
        <w:rPr>
          <w:color w:val="1F497D" w:themeColor="text2"/>
          <w:szCs w:val="24"/>
          <w:lang w:val="nl-NL"/>
        </w:rPr>
        <w:t>,</w:t>
      </w:r>
      <w:r>
        <w:rPr>
          <w:color w:val="1F497D" w:themeColor="text2"/>
          <w:szCs w:val="24"/>
          <w:lang w:val="nl-NL"/>
        </w:rPr>
        <w:t>1% van de antwoorden waren voor West-Vlaanderen en 15</w:t>
      </w:r>
      <w:r w:rsidR="00E023A7">
        <w:rPr>
          <w:color w:val="1F497D" w:themeColor="text2"/>
          <w:szCs w:val="24"/>
          <w:lang w:val="nl-NL"/>
        </w:rPr>
        <w:t>,</w:t>
      </w:r>
      <w:r>
        <w:rPr>
          <w:color w:val="1F497D" w:themeColor="text2"/>
          <w:szCs w:val="24"/>
          <w:lang w:val="nl-NL"/>
        </w:rPr>
        <w:t xml:space="preserve">6% was voor Vlaams-Brabant. Limburg </w:t>
      </w:r>
      <w:r w:rsidR="00E023A7">
        <w:rPr>
          <w:color w:val="1F497D" w:themeColor="text2"/>
          <w:szCs w:val="24"/>
          <w:lang w:val="nl-NL"/>
        </w:rPr>
        <w:t xml:space="preserve">kwam </w:t>
      </w:r>
      <w:r>
        <w:rPr>
          <w:color w:val="1F497D" w:themeColor="text2"/>
          <w:szCs w:val="24"/>
          <w:lang w:val="nl-NL"/>
        </w:rPr>
        <w:t>op 12</w:t>
      </w:r>
      <w:r w:rsidR="00BA31FE">
        <w:rPr>
          <w:color w:val="1F497D" w:themeColor="text2"/>
          <w:szCs w:val="24"/>
          <w:lang w:val="nl-NL"/>
        </w:rPr>
        <w:t>,</w:t>
      </w:r>
      <w:r>
        <w:rPr>
          <w:color w:val="1F497D" w:themeColor="text2"/>
          <w:szCs w:val="24"/>
          <w:lang w:val="nl-NL"/>
        </w:rPr>
        <w:t>1% en Brussel ten slotte op 3%</w:t>
      </w:r>
      <w:r w:rsidR="001C0C48" w:rsidRPr="001C0C48">
        <w:rPr>
          <w:color w:val="1F497D" w:themeColor="text2"/>
          <w:sz w:val="18"/>
          <w:szCs w:val="24"/>
          <w:vertAlign w:val="superscript"/>
          <w:lang w:val="nl-NL"/>
        </w:rPr>
        <w:t>2</w:t>
      </w:r>
      <w:r>
        <w:rPr>
          <w:color w:val="1F497D" w:themeColor="text2"/>
          <w:szCs w:val="24"/>
          <w:lang w:val="nl-NL"/>
        </w:rPr>
        <w:t>.</w:t>
      </w:r>
    </w:p>
    <w:p w14:paraId="362776DA" w14:textId="77777777" w:rsidR="00E244DA" w:rsidRDefault="00E244DA" w:rsidP="00580DB8">
      <w:pPr>
        <w:spacing w:line="240" w:lineRule="auto"/>
        <w:ind w:left="992"/>
        <w:contextualSpacing/>
        <w:jc w:val="both"/>
        <w:rPr>
          <w:color w:val="1F497D" w:themeColor="text2"/>
          <w:szCs w:val="24"/>
          <w:lang w:val="nl-NL"/>
        </w:rPr>
      </w:pPr>
    </w:p>
    <w:p w14:paraId="20939CE0" w14:textId="6C40474B" w:rsidR="00E244DA" w:rsidRPr="00DD4318" w:rsidRDefault="00E244DA" w:rsidP="00E244DA">
      <w:pPr>
        <w:spacing w:line="240" w:lineRule="auto"/>
        <w:ind w:left="992"/>
        <w:contextualSpacing/>
        <w:jc w:val="both"/>
        <w:rPr>
          <w:b/>
          <w:color w:val="1F497D" w:themeColor="text2"/>
          <w:szCs w:val="24"/>
          <w:lang w:val="nl-NL"/>
        </w:rPr>
      </w:pPr>
      <w:r>
        <w:rPr>
          <w:b/>
          <w:color w:val="1F497D" w:themeColor="text2"/>
          <w:szCs w:val="24"/>
          <w:lang w:val="nl-NL"/>
        </w:rPr>
        <w:t>Ondernemers krijgen niet alleen massaal antwoord</w:t>
      </w:r>
      <w:r w:rsidR="00BA31FE">
        <w:rPr>
          <w:b/>
          <w:color w:val="1F497D" w:themeColor="text2"/>
          <w:szCs w:val="24"/>
          <w:lang w:val="nl-NL"/>
        </w:rPr>
        <w:t xml:space="preserve"> </w:t>
      </w:r>
      <w:r>
        <w:rPr>
          <w:b/>
          <w:color w:val="1F497D" w:themeColor="text2"/>
          <w:szCs w:val="24"/>
          <w:lang w:val="nl-NL"/>
        </w:rPr>
        <w:t>…</w:t>
      </w:r>
    </w:p>
    <w:p w14:paraId="59F60442" w14:textId="657D01AE" w:rsidR="00E244DA" w:rsidRDefault="00E244DA" w:rsidP="00E244DA">
      <w:pPr>
        <w:spacing w:line="240" w:lineRule="auto"/>
        <w:ind w:left="992"/>
        <w:contextualSpacing/>
        <w:jc w:val="both"/>
        <w:rPr>
          <w:color w:val="1F497D" w:themeColor="text2"/>
          <w:szCs w:val="24"/>
          <w:lang w:val="nl-NL"/>
        </w:rPr>
      </w:pPr>
      <w:r w:rsidRPr="00DD4318">
        <w:rPr>
          <w:color w:val="1F497D" w:themeColor="text2"/>
          <w:szCs w:val="24"/>
          <w:lang w:val="nl-NL"/>
        </w:rPr>
        <w:t xml:space="preserve">Vooral de vragen van de winkels in de dorpsstraat, zoals de lokale bakker, slager of bloemenwinkel, kregen </w:t>
      </w:r>
      <w:r w:rsidRPr="002D662A">
        <w:rPr>
          <w:color w:val="1F497D" w:themeColor="text2"/>
          <w:szCs w:val="24"/>
          <w:lang w:val="nl-NL"/>
        </w:rPr>
        <w:t xml:space="preserve">met </w:t>
      </w:r>
      <w:r>
        <w:rPr>
          <w:color w:val="1F497D" w:themeColor="text2"/>
          <w:szCs w:val="24"/>
          <w:lang w:val="nl-NL"/>
        </w:rPr>
        <w:t>13</w:t>
      </w:r>
      <w:r w:rsidR="00BA31FE">
        <w:rPr>
          <w:color w:val="1F497D" w:themeColor="text2"/>
          <w:szCs w:val="24"/>
          <w:lang w:val="nl-NL"/>
        </w:rPr>
        <w:t>,</w:t>
      </w:r>
      <w:r>
        <w:rPr>
          <w:color w:val="1F497D" w:themeColor="text2"/>
          <w:szCs w:val="24"/>
          <w:lang w:val="nl-NL"/>
        </w:rPr>
        <w:t>3%</w:t>
      </w:r>
      <w:r w:rsidRPr="00DD4318">
        <w:rPr>
          <w:color w:val="1F497D" w:themeColor="text2"/>
          <w:szCs w:val="24"/>
          <w:lang w:val="nl-NL"/>
        </w:rPr>
        <w:t xml:space="preserve"> </w:t>
      </w:r>
      <w:r>
        <w:rPr>
          <w:color w:val="1F497D" w:themeColor="text2"/>
          <w:szCs w:val="24"/>
          <w:lang w:val="nl-NL"/>
        </w:rPr>
        <w:t xml:space="preserve">van de </w:t>
      </w:r>
      <w:r w:rsidRPr="00DD4318">
        <w:rPr>
          <w:color w:val="1F497D" w:themeColor="text2"/>
          <w:szCs w:val="24"/>
          <w:lang w:val="nl-NL"/>
        </w:rPr>
        <w:t>antwoorden de meeste reacties. Daarna volgden ondernemers die bedrijfsdiensten uitbesteden</w:t>
      </w:r>
      <w:r>
        <w:rPr>
          <w:color w:val="1F497D" w:themeColor="text2"/>
          <w:szCs w:val="24"/>
          <w:lang w:val="nl-NL"/>
        </w:rPr>
        <w:t xml:space="preserve">, zoals boekhouders, reclamebureaus </w:t>
      </w:r>
      <w:r w:rsidR="00E023A7">
        <w:rPr>
          <w:color w:val="1F497D" w:themeColor="text2"/>
          <w:szCs w:val="24"/>
          <w:lang w:val="nl-NL"/>
        </w:rPr>
        <w:t xml:space="preserve">en </w:t>
      </w:r>
      <w:r>
        <w:rPr>
          <w:color w:val="1F497D" w:themeColor="text2"/>
          <w:szCs w:val="24"/>
          <w:lang w:val="nl-NL"/>
        </w:rPr>
        <w:t>ICT-bedrijven</w:t>
      </w:r>
      <w:r w:rsidR="00E023A7">
        <w:rPr>
          <w:color w:val="1F497D" w:themeColor="text2"/>
          <w:szCs w:val="24"/>
          <w:lang w:val="nl-NL"/>
        </w:rPr>
        <w:t>,</w:t>
      </w:r>
      <w:r w:rsidRPr="00DD4318">
        <w:rPr>
          <w:color w:val="1F497D" w:themeColor="text2"/>
          <w:szCs w:val="24"/>
          <w:lang w:val="nl-NL"/>
        </w:rPr>
        <w:t xml:space="preserve"> met</w:t>
      </w:r>
      <w:r>
        <w:rPr>
          <w:color w:val="1F497D" w:themeColor="text2"/>
          <w:szCs w:val="24"/>
          <w:lang w:val="nl-NL"/>
        </w:rPr>
        <w:t xml:space="preserve"> 8</w:t>
      </w:r>
      <w:r w:rsidR="00BA31FE">
        <w:rPr>
          <w:color w:val="1F497D" w:themeColor="text2"/>
          <w:szCs w:val="24"/>
          <w:lang w:val="nl-NL"/>
        </w:rPr>
        <w:t>,</w:t>
      </w:r>
      <w:r>
        <w:rPr>
          <w:color w:val="1F497D" w:themeColor="text2"/>
          <w:szCs w:val="24"/>
          <w:lang w:val="nl-NL"/>
        </w:rPr>
        <w:t xml:space="preserve">3% van de </w:t>
      </w:r>
      <w:r w:rsidRPr="00DD4318">
        <w:rPr>
          <w:color w:val="1F497D" w:themeColor="text2"/>
          <w:szCs w:val="24"/>
          <w:lang w:val="nl-NL"/>
        </w:rPr>
        <w:t xml:space="preserve">antwoorden. De top drie </w:t>
      </w:r>
      <w:r w:rsidR="00E023A7">
        <w:rPr>
          <w:color w:val="1F497D" w:themeColor="text2"/>
          <w:szCs w:val="24"/>
          <w:lang w:val="nl-NL"/>
        </w:rPr>
        <w:t>wordt</w:t>
      </w:r>
      <w:r w:rsidR="00E023A7" w:rsidRPr="00DD4318">
        <w:rPr>
          <w:color w:val="1F497D" w:themeColor="text2"/>
          <w:szCs w:val="24"/>
          <w:lang w:val="nl-NL"/>
        </w:rPr>
        <w:t xml:space="preserve"> </w:t>
      </w:r>
      <w:r w:rsidRPr="00DD4318">
        <w:rPr>
          <w:color w:val="1F497D" w:themeColor="text2"/>
          <w:szCs w:val="24"/>
          <w:lang w:val="nl-NL"/>
        </w:rPr>
        <w:t>vervolledigd door ondernemers in de horeca. Zij kregen</w:t>
      </w:r>
      <w:r>
        <w:rPr>
          <w:color w:val="1F497D" w:themeColor="text2"/>
          <w:szCs w:val="24"/>
          <w:lang w:val="nl-NL"/>
        </w:rPr>
        <w:t xml:space="preserve"> 6</w:t>
      </w:r>
      <w:r w:rsidR="00BA31FE">
        <w:rPr>
          <w:color w:val="1F497D" w:themeColor="text2"/>
          <w:szCs w:val="24"/>
          <w:lang w:val="nl-NL"/>
        </w:rPr>
        <w:t>,</w:t>
      </w:r>
      <w:r>
        <w:rPr>
          <w:color w:val="1F497D" w:themeColor="text2"/>
          <w:szCs w:val="24"/>
          <w:lang w:val="nl-NL"/>
        </w:rPr>
        <w:t>7%</w:t>
      </w:r>
      <w:r w:rsidRPr="00DD4318">
        <w:rPr>
          <w:color w:val="1F497D" w:themeColor="text2"/>
          <w:szCs w:val="24"/>
          <w:lang w:val="nl-NL"/>
        </w:rPr>
        <w:t xml:space="preserve"> </w:t>
      </w:r>
      <w:r>
        <w:rPr>
          <w:color w:val="1F497D" w:themeColor="text2"/>
          <w:szCs w:val="24"/>
          <w:lang w:val="nl-NL"/>
        </w:rPr>
        <w:t xml:space="preserve">van de </w:t>
      </w:r>
      <w:r w:rsidRPr="00DD4318">
        <w:rPr>
          <w:color w:val="1F497D" w:themeColor="text2"/>
          <w:szCs w:val="24"/>
          <w:lang w:val="nl-NL"/>
        </w:rPr>
        <w:t>antwoorden</w:t>
      </w:r>
      <w:r w:rsidR="001C0C48" w:rsidRPr="001C0C48">
        <w:rPr>
          <w:color w:val="1F497D" w:themeColor="text2"/>
          <w:sz w:val="18"/>
          <w:szCs w:val="24"/>
          <w:vertAlign w:val="superscript"/>
          <w:lang w:val="nl-NL"/>
        </w:rPr>
        <w:t>2</w:t>
      </w:r>
      <w:r w:rsidRPr="00DD4318">
        <w:rPr>
          <w:color w:val="1F497D" w:themeColor="text2"/>
          <w:szCs w:val="24"/>
          <w:lang w:val="nl-NL"/>
        </w:rPr>
        <w:t xml:space="preserve">. Dankzij de </w:t>
      </w:r>
      <w:r>
        <w:rPr>
          <w:color w:val="1F497D" w:themeColor="text2"/>
          <w:szCs w:val="24"/>
          <w:lang w:val="nl-NL"/>
        </w:rPr>
        <w:t>honderd</w:t>
      </w:r>
      <w:r w:rsidRPr="00DD4318">
        <w:rPr>
          <w:color w:val="1F497D" w:themeColor="text2"/>
          <w:szCs w:val="24"/>
          <w:lang w:val="nl-NL"/>
        </w:rPr>
        <w:t>duizenden antwoorden weten zaakvoerders over heel Vlaanderen</w:t>
      </w:r>
      <w:r>
        <w:rPr>
          <w:color w:val="1F497D" w:themeColor="text2"/>
          <w:szCs w:val="24"/>
          <w:lang w:val="nl-NL"/>
        </w:rPr>
        <w:t xml:space="preserve">, </w:t>
      </w:r>
      <w:r w:rsidRPr="00DD4318">
        <w:rPr>
          <w:color w:val="1F497D" w:themeColor="text2"/>
          <w:szCs w:val="24"/>
          <w:lang w:val="nl-NL"/>
        </w:rPr>
        <w:t>Brussel</w:t>
      </w:r>
      <w:r>
        <w:rPr>
          <w:color w:val="1F497D" w:themeColor="text2"/>
          <w:szCs w:val="24"/>
          <w:lang w:val="nl-NL"/>
        </w:rPr>
        <w:t xml:space="preserve"> en de Oostkantons</w:t>
      </w:r>
      <w:r w:rsidRPr="00DD4318">
        <w:rPr>
          <w:color w:val="1F497D" w:themeColor="text2"/>
          <w:szCs w:val="24"/>
          <w:lang w:val="nl-NL"/>
        </w:rPr>
        <w:t xml:space="preserve"> of hun ideeën zouden </w:t>
      </w:r>
      <w:r w:rsidR="00E023A7" w:rsidRPr="00DD4318">
        <w:rPr>
          <w:color w:val="1F497D" w:themeColor="text2"/>
          <w:szCs w:val="24"/>
          <w:lang w:val="nl-NL"/>
        </w:rPr>
        <w:t>aansl</w:t>
      </w:r>
      <w:r w:rsidR="00E023A7">
        <w:rPr>
          <w:color w:val="1F497D" w:themeColor="text2"/>
          <w:szCs w:val="24"/>
          <w:lang w:val="nl-NL"/>
        </w:rPr>
        <w:t>aa</w:t>
      </w:r>
      <w:r w:rsidR="00E023A7" w:rsidRPr="00DD4318">
        <w:rPr>
          <w:color w:val="1F497D" w:themeColor="text2"/>
          <w:szCs w:val="24"/>
          <w:lang w:val="nl-NL"/>
        </w:rPr>
        <w:t xml:space="preserve">n </w:t>
      </w:r>
      <w:r w:rsidRPr="00DD4318">
        <w:rPr>
          <w:color w:val="1F497D" w:themeColor="text2"/>
          <w:szCs w:val="24"/>
          <w:lang w:val="nl-NL"/>
        </w:rPr>
        <w:t xml:space="preserve">of niet. </w:t>
      </w:r>
      <w:r>
        <w:rPr>
          <w:color w:val="1F497D" w:themeColor="text2"/>
          <w:szCs w:val="24"/>
          <w:lang w:val="nl-NL"/>
        </w:rPr>
        <w:t>Leuk detail</w:t>
      </w:r>
      <w:r w:rsidR="00E023A7">
        <w:rPr>
          <w:color w:val="1F497D" w:themeColor="text2"/>
          <w:szCs w:val="24"/>
          <w:lang w:val="nl-NL"/>
        </w:rPr>
        <w:t xml:space="preserve">: </w:t>
      </w:r>
      <w:r>
        <w:rPr>
          <w:color w:val="1F497D" w:themeColor="text2"/>
          <w:szCs w:val="24"/>
          <w:lang w:val="nl-NL"/>
        </w:rPr>
        <w:t>horeca en winkels die voeding aanbieden</w:t>
      </w:r>
      <w:r w:rsidR="00E023A7">
        <w:rPr>
          <w:color w:val="1F497D" w:themeColor="text2"/>
          <w:szCs w:val="24"/>
          <w:lang w:val="nl-NL"/>
        </w:rPr>
        <w:t>,</w:t>
      </w:r>
      <w:r>
        <w:rPr>
          <w:color w:val="1F497D" w:themeColor="text2"/>
          <w:szCs w:val="24"/>
          <w:lang w:val="nl-NL"/>
        </w:rPr>
        <w:t xml:space="preserve"> kregen gemiddeld meer antwoorden. We zijn onze Bourgondische roots nog niet vergeten.</w:t>
      </w:r>
    </w:p>
    <w:p w14:paraId="6B2C72A3" w14:textId="77777777" w:rsidR="00E244DA" w:rsidRDefault="00E244DA" w:rsidP="00E244DA">
      <w:pPr>
        <w:spacing w:line="240" w:lineRule="auto"/>
        <w:ind w:left="992"/>
        <w:contextualSpacing/>
        <w:jc w:val="both"/>
        <w:rPr>
          <w:color w:val="1F497D" w:themeColor="text2"/>
          <w:szCs w:val="24"/>
          <w:lang w:val="nl-NL"/>
        </w:rPr>
      </w:pPr>
    </w:p>
    <w:p w14:paraId="789BFB44" w14:textId="33E0F973" w:rsidR="00AC41CD" w:rsidRPr="00AC41CD" w:rsidRDefault="00E244DA" w:rsidP="00AC41CD">
      <w:pPr>
        <w:spacing w:line="240" w:lineRule="auto"/>
        <w:ind w:left="992"/>
        <w:contextualSpacing/>
        <w:jc w:val="both"/>
        <w:rPr>
          <w:color w:val="1F497D" w:themeColor="text2"/>
          <w:szCs w:val="24"/>
          <w:lang w:val="nl-NL"/>
        </w:rPr>
      </w:pPr>
      <w:r w:rsidRPr="00DD4318">
        <w:rPr>
          <w:color w:val="1F497D" w:themeColor="text2"/>
          <w:szCs w:val="24"/>
          <w:lang w:val="nl-NL"/>
        </w:rPr>
        <w:t xml:space="preserve">Heel wat ondernemers gingen </w:t>
      </w:r>
      <w:r w:rsidR="00BA31FE">
        <w:rPr>
          <w:color w:val="1F497D" w:themeColor="text2"/>
          <w:szCs w:val="24"/>
          <w:lang w:val="nl-NL"/>
        </w:rPr>
        <w:t>al</w:t>
      </w:r>
      <w:r w:rsidR="00BA31FE" w:rsidRPr="00DD4318">
        <w:rPr>
          <w:color w:val="1F497D" w:themeColor="text2"/>
          <w:szCs w:val="24"/>
          <w:lang w:val="nl-NL"/>
        </w:rPr>
        <w:t xml:space="preserve"> </w:t>
      </w:r>
      <w:r w:rsidRPr="00DD4318">
        <w:rPr>
          <w:color w:val="1F497D" w:themeColor="text2"/>
          <w:szCs w:val="24"/>
          <w:lang w:val="nl-NL"/>
        </w:rPr>
        <w:t xml:space="preserve">aan de slag met de feedback. Zo ook Karolien, eigenares van taartenbar </w:t>
      </w:r>
      <w:hyperlink r:id="rId11" w:history="1">
        <w:r w:rsidRPr="00AC41CD">
          <w:rPr>
            <w:color w:val="1F497D" w:themeColor="text2"/>
          </w:rPr>
          <w:t>Baked</w:t>
        </w:r>
      </w:hyperlink>
      <w:r w:rsidRPr="00DD4318">
        <w:rPr>
          <w:color w:val="1F497D" w:themeColor="text2"/>
          <w:szCs w:val="24"/>
          <w:lang w:val="nl-NL"/>
        </w:rPr>
        <w:t xml:space="preserve"> in Antwerpen. Dankzij de respons van honderden omwonenden </w:t>
      </w:r>
      <w:r w:rsidR="00E023A7" w:rsidRPr="00DD4318">
        <w:rPr>
          <w:color w:val="1F497D" w:themeColor="text2"/>
          <w:szCs w:val="24"/>
          <w:lang w:val="nl-NL"/>
        </w:rPr>
        <w:t>k</w:t>
      </w:r>
      <w:r w:rsidR="00E023A7">
        <w:rPr>
          <w:color w:val="1F497D" w:themeColor="text2"/>
          <w:szCs w:val="24"/>
          <w:lang w:val="nl-NL"/>
        </w:rPr>
        <w:t>u</w:t>
      </w:r>
      <w:r w:rsidR="00423E11">
        <w:rPr>
          <w:color w:val="1F497D" w:themeColor="text2"/>
          <w:szCs w:val="24"/>
          <w:lang w:val="nl-NL"/>
        </w:rPr>
        <w:t xml:space="preserve">nnen de klanten </w:t>
      </w:r>
      <w:r w:rsidRPr="00DD4318">
        <w:rPr>
          <w:color w:val="1F497D" w:themeColor="text2"/>
          <w:szCs w:val="24"/>
          <w:lang w:val="nl-NL"/>
        </w:rPr>
        <w:t xml:space="preserve">nu ook </w:t>
      </w:r>
      <w:r w:rsidR="00423E11">
        <w:rPr>
          <w:color w:val="1F497D" w:themeColor="text2"/>
          <w:szCs w:val="24"/>
          <w:lang w:val="nl-NL"/>
        </w:rPr>
        <w:br/>
      </w:r>
      <w:r w:rsidR="00CF085D">
        <w:rPr>
          <w:color w:val="1F497D" w:themeColor="text2"/>
          <w:szCs w:val="24"/>
          <w:lang w:val="nl-NL"/>
        </w:rPr>
        <w:t xml:space="preserve">'s </w:t>
      </w:r>
      <w:r w:rsidRPr="00DD4318">
        <w:rPr>
          <w:color w:val="1F497D" w:themeColor="text2"/>
          <w:szCs w:val="24"/>
          <w:lang w:val="nl-NL"/>
        </w:rPr>
        <w:t>zondag</w:t>
      </w:r>
      <w:r w:rsidR="00CF085D">
        <w:rPr>
          <w:color w:val="1F497D" w:themeColor="text2"/>
          <w:szCs w:val="24"/>
          <w:lang w:val="nl-NL"/>
        </w:rPr>
        <w:t>s</w:t>
      </w:r>
      <w:r w:rsidRPr="00DD4318">
        <w:rPr>
          <w:color w:val="1F497D" w:themeColor="text2"/>
          <w:szCs w:val="24"/>
          <w:lang w:val="nl-NL"/>
        </w:rPr>
        <w:t>morgens bij haar terecht voor boterhammen met homemade choco, ontbijtsmoothies en nog veel meer.</w:t>
      </w:r>
      <w:r>
        <w:rPr>
          <w:color w:val="1F497D" w:themeColor="text2"/>
          <w:szCs w:val="24"/>
          <w:lang w:val="nl-NL"/>
        </w:rPr>
        <w:t xml:space="preserve"> </w:t>
      </w:r>
      <w:r w:rsidR="00AC41CD">
        <w:rPr>
          <w:color w:val="1F497D" w:themeColor="text2"/>
          <w:szCs w:val="24"/>
          <w:lang w:val="nl-NL"/>
        </w:rPr>
        <w:t xml:space="preserve">Of Lisenka </w:t>
      </w:r>
      <w:r w:rsidR="00AC41CD">
        <w:rPr>
          <w:color w:val="1F497D" w:themeColor="text2"/>
          <w:szCs w:val="24"/>
          <w:lang w:val="nl-NL"/>
        </w:rPr>
        <w:lastRenderedPageBreak/>
        <w:t xml:space="preserve">Pelckmans van lingerie </w:t>
      </w:r>
      <w:hyperlink r:id="rId12" w:history="1">
        <w:r w:rsidR="00AC41CD" w:rsidRPr="00AC41CD">
          <w:rPr>
            <w:rStyle w:val="Hyperlink"/>
            <w:lang w:val="nl-NL"/>
          </w:rPr>
          <w:t>Olijf</w:t>
        </w:r>
      </w:hyperlink>
      <w:r w:rsidR="00AC41CD">
        <w:rPr>
          <w:color w:val="1F497D" w:themeColor="text2"/>
          <w:szCs w:val="24"/>
          <w:lang w:val="nl-NL"/>
        </w:rPr>
        <w:t xml:space="preserve"> uit Rumbeke gaat vanaf oktober 2014 privéshopping zodat haar klanten </w:t>
      </w:r>
      <w:r w:rsidR="00AC41CD" w:rsidRPr="00AC41CD">
        <w:rPr>
          <w:color w:val="1F497D" w:themeColor="text2"/>
          <w:szCs w:val="24"/>
          <w:lang w:val="nl-NL"/>
        </w:rPr>
        <w:t xml:space="preserve">’s </w:t>
      </w:r>
      <w:r w:rsidR="00AC41CD">
        <w:rPr>
          <w:color w:val="1F497D" w:themeColor="text2"/>
          <w:szCs w:val="24"/>
          <w:lang w:val="nl-NL"/>
        </w:rPr>
        <w:t>a</w:t>
      </w:r>
      <w:r w:rsidR="00AC41CD" w:rsidRPr="00AC41CD">
        <w:rPr>
          <w:color w:val="1F497D" w:themeColor="text2"/>
          <w:szCs w:val="24"/>
          <w:lang w:val="nl-NL"/>
        </w:rPr>
        <w:t>vonds op afspraak kunnen winkelen en in alle rust – en onder het genot van een hapje en een drankje – ondergoed, nachtkledij, badmode en lingerie kunnen passen.</w:t>
      </w:r>
    </w:p>
    <w:p w14:paraId="31766990" w14:textId="77777777" w:rsidR="00E244DA" w:rsidRPr="00DD4318" w:rsidRDefault="00E244DA" w:rsidP="00E244DA">
      <w:pPr>
        <w:spacing w:line="240" w:lineRule="auto"/>
        <w:ind w:left="992"/>
        <w:contextualSpacing/>
        <w:jc w:val="both"/>
        <w:rPr>
          <w:color w:val="1F497D" w:themeColor="text2"/>
          <w:szCs w:val="24"/>
          <w:lang w:val="nl-NL"/>
        </w:rPr>
      </w:pPr>
    </w:p>
    <w:p w14:paraId="26BC8FB5" w14:textId="00C1FC68" w:rsidR="00E244DA" w:rsidRPr="00DE5937" w:rsidRDefault="00E244DA" w:rsidP="00E244DA">
      <w:pPr>
        <w:spacing w:line="240" w:lineRule="auto"/>
        <w:ind w:left="992"/>
        <w:contextualSpacing/>
        <w:jc w:val="both"/>
        <w:rPr>
          <w:b/>
          <w:color w:val="1F497D" w:themeColor="text2"/>
          <w:szCs w:val="24"/>
          <w:lang w:val="nl-NL"/>
        </w:rPr>
      </w:pPr>
      <w:r w:rsidRPr="00DE5937">
        <w:rPr>
          <w:b/>
          <w:color w:val="1F497D" w:themeColor="text2"/>
          <w:szCs w:val="24"/>
          <w:lang w:val="nl-NL"/>
        </w:rPr>
        <w:t xml:space="preserve">… </w:t>
      </w:r>
      <w:r w:rsidR="00BA31FE">
        <w:rPr>
          <w:b/>
          <w:color w:val="1F497D" w:themeColor="text2"/>
          <w:szCs w:val="24"/>
          <w:lang w:val="nl-NL"/>
        </w:rPr>
        <w:t>m</w:t>
      </w:r>
      <w:r w:rsidRPr="00DE5937">
        <w:rPr>
          <w:b/>
          <w:color w:val="1F497D" w:themeColor="text2"/>
          <w:szCs w:val="24"/>
          <w:lang w:val="nl-NL"/>
        </w:rPr>
        <w:t xml:space="preserve">aar ook veel </w:t>
      </w:r>
      <w:r>
        <w:rPr>
          <w:b/>
          <w:color w:val="1F497D" w:themeColor="text2"/>
          <w:szCs w:val="24"/>
          <w:lang w:val="nl-NL"/>
        </w:rPr>
        <w:t xml:space="preserve">nuttige </w:t>
      </w:r>
      <w:r w:rsidRPr="00DE5937">
        <w:rPr>
          <w:b/>
          <w:color w:val="1F497D" w:themeColor="text2"/>
          <w:szCs w:val="24"/>
          <w:lang w:val="nl-NL"/>
        </w:rPr>
        <w:t>suggesties</w:t>
      </w:r>
    </w:p>
    <w:p w14:paraId="2AE1D6CA" w14:textId="5E5EA34F" w:rsidR="00E244DA" w:rsidRPr="00DD4318" w:rsidRDefault="00E244DA" w:rsidP="00E244DA">
      <w:pPr>
        <w:spacing w:line="240" w:lineRule="auto"/>
        <w:ind w:left="992"/>
        <w:contextualSpacing/>
        <w:jc w:val="both"/>
        <w:rPr>
          <w:color w:val="1F497D" w:themeColor="text2"/>
          <w:szCs w:val="24"/>
          <w:lang w:val="nl-NL"/>
        </w:rPr>
      </w:pPr>
      <w:r w:rsidRPr="00DD4318">
        <w:rPr>
          <w:color w:val="1F497D" w:themeColor="text2"/>
          <w:szCs w:val="24"/>
          <w:lang w:val="nl-NL"/>
        </w:rPr>
        <w:t xml:space="preserve">Consumenten konden ook suggesties geven aan ondernemers. Zo kreeg bijvoorbeeld frituur </w:t>
      </w:r>
      <w:hyperlink r:id="rId13" w:history="1">
        <w:r w:rsidRPr="00B57E8B">
          <w:rPr>
            <w:rStyle w:val="Hyperlink"/>
            <w:szCs w:val="24"/>
            <w:lang w:val="nl-NL"/>
          </w:rPr>
          <w:t>Het Friettreffen</w:t>
        </w:r>
      </w:hyperlink>
      <w:r>
        <w:rPr>
          <w:color w:val="1F497D" w:themeColor="text2"/>
          <w:szCs w:val="24"/>
          <w:lang w:val="nl-NL"/>
        </w:rPr>
        <w:t xml:space="preserve"> in Ledegem</w:t>
      </w:r>
      <w:r w:rsidRPr="00DD4318">
        <w:rPr>
          <w:color w:val="1F497D" w:themeColor="text2"/>
          <w:szCs w:val="24"/>
          <w:lang w:val="nl-NL"/>
        </w:rPr>
        <w:t xml:space="preserve"> de suggestie om zowel dikke als dunne frietjes </w:t>
      </w:r>
      <w:r w:rsidR="00C672C2">
        <w:rPr>
          <w:color w:val="1F497D" w:themeColor="text2"/>
          <w:szCs w:val="24"/>
          <w:lang w:val="nl-NL"/>
        </w:rPr>
        <w:t>te bakken</w:t>
      </w:r>
      <w:r w:rsidRPr="00DD4318">
        <w:rPr>
          <w:color w:val="1F497D" w:themeColor="text2"/>
          <w:szCs w:val="24"/>
          <w:lang w:val="nl-NL"/>
        </w:rPr>
        <w:t>.</w:t>
      </w:r>
      <w:r>
        <w:rPr>
          <w:color w:val="1F497D" w:themeColor="text2"/>
          <w:szCs w:val="24"/>
          <w:lang w:val="nl-NL"/>
        </w:rPr>
        <w:t xml:space="preserve"> Hoevewinkel In de Zon in Vissenaken kreeg de tip om ook diepgevroren ecologisch/biologisch varkensvlees en kip </w:t>
      </w:r>
      <w:r w:rsidR="00C672C2">
        <w:rPr>
          <w:color w:val="1F497D" w:themeColor="text2"/>
          <w:szCs w:val="24"/>
          <w:lang w:val="nl-NL"/>
        </w:rPr>
        <w:t>aan te bieden</w:t>
      </w:r>
      <w:r>
        <w:rPr>
          <w:color w:val="1F497D" w:themeColor="text2"/>
          <w:szCs w:val="24"/>
          <w:lang w:val="nl-NL"/>
        </w:rPr>
        <w:t xml:space="preserve">. </w:t>
      </w:r>
      <w:r w:rsidRPr="00DD4318">
        <w:rPr>
          <w:color w:val="1F497D" w:themeColor="text2"/>
          <w:szCs w:val="24"/>
          <w:lang w:val="nl-NL"/>
        </w:rPr>
        <w:t>Andere ondernemers kregen dan weer de raad om hun website overzichtelijker te maken, volop te mikken op een doorgedreven persoonlijke service, enzovoort.</w:t>
      </w:r>
    </w:p>
    <w:p w14:paraId="34F9DA87" w14:textId="77777777" w:rsidR="00E244DA" w:rsidRPr="00DD4318" w:rsidRDefault="00E244DA" w:rsidP="00E244DA">
      <w:pPr>
        <w:spacing w:line="240" w:lineRule="auto"/>
        <w:ind w:left="992"/>
        <w:contextualSpacing/>
        <w:jc w:val="both"/>
        <w:rPr>
          <w:color w:val="1F497D" w:themeColor="text2"/>
          <w:szCs w:val="24"/>
          <w:lang w:val="nl-NL"/>
        </w:rPr>
      </w:pPr>
    </w:p>
    <w:p w14:paraId="70412A08" w14:textId="05ED3953" w:rsidR="00E244DA" w:rsidRPr="00DD4318" w:rsidRDefault="00E244DA" w:rsidP="00E244DA">
      <w:pPr>
        <w:spacing w:line="240" w:lineRule="auto"/>
        <w:ind w:left="992"/>
        <w:contextualSpacing/>
        <w:jc w:val="both"/>
        <w:rPr>
          <w:color w:val="1F497D" w:themeColor="text2"/>
          <w:szCs w:val="24"/>
          <w:lang w:val="nl-NL"/>
        </w:rPr>
      </w:pPr>
      <w:r w:rsidRPr="00DD4318">
        <w:rPr>
          <w:color w:val="1F497D" w:themeColor="text2"/>
          <w:szCs w:val="24"/>
          <w:lang w:val="nl-NL"/>
        </w:rPr>
        <w:t>Daniel Falque, CEO van KBC België aan het woord: “</w:t>
      </w:r>
      <w:r w:rsidRPr="00DD4318">
        <w:rPr>
          <w:i/>
          <w:color w:val="1F497D" w:themeColor="text2"/>
          <w:szCs w:val="24"/>
          <w:lang w:val="nl-NL"/>
        </w:rPr>
        <w:t xml:space="preserve">Ondernemers ondersteunen en vooruit helpen is </w:t>
      </w:r>
      <w:r w:rsidR="00C672C2">
        <w:rPr>
          <w:i/>
          <w:color w:val="1F497D" w:themeColor="text2"/>
          <w:szCs w:val="24"/>
          <w:lang w:val="nl-NL"/>
        </w:rPr>
        <w:t>ee</w:t>
      </w:r>
      <w:r w:rsidR="00C672C2" w:rsidRPr="00DD4318">
        <w:rPr>
          <w:i/>
          <w:color w:val="1F497D" w:themeColor="text2"/>
          <w:szCs w:val="24"/>
          <w:lang w:val="nl-NL"/>
        </w:rPr>
        <w:t xml:space="preserve">n </w:t>
      </w:r>
      <w:r w:rsidRPr="00DD4318">
        <w:rPr>
          <w:i/>
          <w:color w:val="1F497D" w:themeColor="text2"/>
          <w:szCs w:val="24"/>
          <w:lang w:val="nl-NL"/>
        </w:rPr>
        <w:t xml:space="preserve">van de prioriteiten van KBC. Met het </w:t>
      </w:r>
      <w:r w:rsidR="00C672C2" w:rsidRPr="00DD4318">
        <w:rPr>
          <w:i/>
          <w:color w:val="1F497D" w:themeColor="text2"/>
          <w:szCs w:val="24"/>
          <w:lang w:val="nl-NL"/>
        </w:rPr>
        <w:t xml:space="preserve">platform </w:t>
      </w:r>
      <w:r w:rsidRPr="00DD4318">
        <w:rPr>
          <w:i/>
          <w:color w:val="1F497D" w:themeColor="text2"/>
          <w:szCs w:val="24"/>
          <w:lang w:val="nl-NL"/>
        </w:rPr>
        <w:t>‘Alles kan beter’ creëerden we dan ook een ontmoetingsplaats voor bedrijven en hun klanten. De massale reacties bewijzen dat Vlamingen en Brusselaars hun lokale ondernemers maar al te graag helpen hun zaak beter te maken</w:t>
      </w:r>
      <w:r w:rsidRPr="00DD4318">
        <w:rPr>
          <w:color w:val="1F497D" w:themeColor="text2"/>
          <w:szCs w:val="24"/>
          <w:lang w:val="nl-NL"/>
        </w:rPr>
        <w:t>.”</w:t>
      </w:r>
    </w:p>
    <w:p w14:paraId="0EF66F91" w14:textId="77777777" w:rsidR="00E244DA" w:rsidRPr="00DD4318" w:rsidRDefault="00E244DA" w:rsidP="00E244DA">
      <w:pPr>
        <w:spacing w:line="240" w:lineRule="auto"/>
        <w:ind w:left="992"/>
        <w:contextualSpacing/>
        <w:jc w:val="both"/>
        <w:rPr>
          <w:color w:val="1F497D" w:themeColor="text2"/>
          <w:szCs w:val="24"/>
          <w:lang w:val="nl-NL"/>
        </w:rPr>
      </w:pPr>
    </w:p>
    <w:p w14:paraId="1F22CE7E" w14:textId="77777777" w:rsidR="00E244DA" w:rsidRPr="00DD4318" w:rsidRDefault="00E244DA" w:rsidP="00E244DA">
      <w:pPr>
        <w:spacing w:line="240" w:lineRule="auto"/>
        <w:ind w:left="992"/>
        <w:contextualSpacing/>
        <w:jc w:val="both"/>
        <w:rPr>
          <w:b/>
          <w:color w:val="1F497D" w:themeColor="text2"/>
          <w:szCs w:val="24"/>
          <w:lang w:val="nl-NL"/>
        </w:rPr>
      </w:pPr>
      <w:r w:rsidRPr="00DD4318">
        <w:rPr>
          <w:b/>
          <w:color w:val="1F497D" w:themeColor="text2"/>
          <w:szCs w:val="24"/>
          <w:lang w:val="nl-NL"/>
        </w:rPr>
        <w:t>Innoveren is prioritair</w:t>
      </w:r>
    </w:p>
    <w:p w14:paraId="15586FD3" w14:textId="2E22C4A1" w:rsidR="00E244DA" w:rsidRPr="00DD4318" w:rsidRDefault="00E244DA" w:rsidP="00E244DA">
      <w:pPr>
        <w:spacing w:line="240" w:lineRule="auto"/>
        <w:ind w:left="992"/>
        <w:contextualSpacing/>
        <w:jc w:val="both"/>
        <w:rPr>
          <w:color w:val="1F497D" w:themeColor="text2"/>
          <w:szCs w:val="24"/>
          <w:lang w:val="nl-NL"/>
        </w:rPr>
      </w:pPr>
      <w:r w:rsidRPr="00DD4318">
        <w:rPr>
          <w:color w:val="1F497D" w:themeColor="text2"/>
          <w:szCs w:val="24"/>
          <w:lang w:val="nl-NL"/>
        </w:rPr>
        <w:t xml:space="preserve">Ondernemers zijn vooral bezig met </w:t>
      </w:r>
      <w:r w:rsidRPr="00DE5937">
        <w:rPr>
          <w:b/>
          <w:color w:val="1F497D" w:themeColor="text2"/>
          <w:szCs w:val="24"/>
          <w:lang w:val="nl-NL"/>
        </w:rPr>
        <w:t>innoveren</w:t>
      </w:r>
      <w:r w:rsidRPr="00DD4318">
        <w:rPr>
          <w:color w:val="1F497D" w:themeColor="text2"/>
          <w:szCs w:val="24"/>
          <w:lang w:val="nl-NL"/>
        </w:rPr>
        <w:t xml:space="preserve">, 32% van de zaakvoerders stelde </w:t>
      </w:r>
      <w:r w:rsidR="00C672C2">
        <w:rPr>
          <w:color w:val="1F497D" w:themeColor="text2"/>
          <w:szCs w:val="24"/>
          <w:lang w:val="nl-NL"/>
        </w:rPr>
        <w:t xml:space="preserve">daarover </w:t>
      </w:r>
      <w:r>
        <w:rPr>
          <w:color w:val="1F497D" w:themeColor="text2"/>
          <w:szCs w:val="24"/>
          <w:lang w:val="nl-NL"/>
        </w:rPr>
        <w:t>via het platform een vraag. Prof. d</w:t>
      </w:r>
      <w:r w:rsidRPr="00DD4318">
        <w:rPr>
          <w:color w:val="1F497D" w:themeColor="text2"/>
          <w:szCs w:val="24"/>
          <w:lang w:val="nl-NL"/>
        </w:rPr>
        <w:t>r</w:t>
      </w:r>
      <w:r>
        <w:rPr>
          <w:color w:val="1F497D" w:themeColor="text2"/>
          <w:szCs w:val="24"/>
          <w:lang w:val="nl-NL"/>
        </w:rPr>
        <w:t>.</w:t>
      </w:r>
      <w:r w:rsidRPr="00DD4318">
        <w:rPr>
          <w:color w:val="1F497D" w:themeColor="text2"/>
          <w:szCs w:val="24"/>
          <w:lang w:val="nl-NL"/>
        </w:rPr>
        <w:t xml:space="preserve"> Marion Debruyne, associate professor aan de Vlerick Business School</w:t>
      </w:r>
      <w:r w:rsidR="00FC7DA8">
        <w:rPr>
          <w:color w:val="1F497D" w:themeColor="text2"/>
          <w:szCs w:val="24"/>
          <w:lang w:val="nl-NL"/>
        </w:rPr>
        <w:t>,</w:t>
      </w:r>
      <w:r w:rsidRPr="00DD4318">
        <w:rPr>
          <w:color w:val="1F497D" w:themeColor="text2"/>
          <w:szCs w:val="24"/>
          <w:lang w:val="nl-NL"/>
        </w:rPr>
        <w:t xml:space="preserve"> </w:t>
      </w:r>
      <w:r>
        <w:rPr>
          <w:color w:val="1F497D" w:themeColor="text2"/>
          <w:szCs w:val="24"/>
          <w:lang w:val="nl-NL"/>
        </w:rPr>
        <w:t>over</w:t>
      </w:r>
      <w:r w:rsidRPr="00DD4318">
        <w:rPr>
          <w:color w:val="1F497D" w:themeColor="text2"/>
          <w:szCs w:val="24"/>
          <w:lang w:val="nl-NL"/>
        </w:rPr>
        <w:t xml:space="preserve"> innoveren: “</w:t>
      </w:r>
      <w:r w:rsidRPr="00DD4318">
        <w:rPr>
          <w:i/>
          <w:color w:val="1F497D" w:themeColor="text2"/>
          <w:szCs w:val="24"/>
          <w:lang w:val="nl-NL"/>
        </w:rPr>
        <w:t xml:space="preserve">Nieuwe ideeën hoef je niet alleen te bedenken, integendeel, klanten erbij betrekken levert alleen maar voordeel op. Probeer het ook simpel te houden, zo vermijd je keuzestress bij je klanten. Denk ten slotte verder dan </w:t>
      </w:r>
      <w:r w:rsidR="00C672C2">
        <w:rPr>
          <w:i/>
          <w:color w:val="1F497D" w:themeColor="text2"/>
          <w:szCs w:val="24"/>
          <w:lang w:val="nl-NL"/>
        </w:rPr>
        <w:t>alleen</w:t>
      </w:r>
      <w:r w:rsidR="00C672C2" w:rsidRPr="00DD4318">
        <w:rPr>
          <w:i/>
          <w:color w:val="1F497D" w:themeColor="text2"/>
          <w:szCs w:val="24"/>
          <w:lang w:val="nl-NL"/>
        </w:rPr>
        <w:t xml:space="preserve"> </w:t>
      </w:r>
      <w:r w:rsidRPr="00DD4318">
        <w:rPr>
          <w:i/>
          <w:color w:val="1F497D" w:themeColor="text2"/>
          <w:szCs w:val="24"/>
          <w:lang w:val="nl-NL"/>
        </w:rPr>
        <w:t xml:space="preserve">de nieuwe producten en diensten die je </w:t>
      </w:r>
      <w:r w:rsidR="00C672C2">
        <w:rPr>
          <w:i/>
          <w:color w:val="1F497D" w:themeColor="text2"/>
          <w:szCs w:val="24"/>
          <w:lang w:val="nl-NL"/>
        </w:rPr>
        <w:t>kunt</w:t>
      </w:r>
      <w:r w:rsidR="00C672C2" w:rsidRPr="00DD4318">
        <w:rPr>
          <w:i/>
          <w:color w:val="1F497D" w:themeColor="text2"/>
          <w:szCs w:val="24"/>
          <w:lang w:val="nl-NL"/>
        </w:rPr>
        <w:t xml:space="preserve"> </w:t>
      </w:r>
      <w:r w:rsidRPr="00DD4318">
        <w:rPr>
          <w:i/>
          <w:color w:val="1F497D" w:themeColor="text2"/>
          <w:szCs w:val="24"/>
          <w:lang w:val="nl-NL"/>
        </w:rPr>
        <w:t xml:space="preserve">aanbieden. Je </w:t>
      </w:r>
      <w:r w:rsidR="00C672C2" w:rsidRPr="00DD4318">
        <w:rPr>
          <w:i/>
          <w:color w:val="1F497D" w:themeColor="text2"/>
          <w:szCs w:val="24"/>
          <w:lang w:val="nl-NL"/>
        </w:rPr>
        <w:t>k</w:t>
      </w:r>
      <w:r w:rsidR="00C672C2">
        <w:rPr>
          <w:i/>
          <w:color w:val="1F497D" w:themeColor="text2"/>
          <w:szCs w:val="24"/>
          <w:lang w:val="nl-NL"/>
        </w:rPr>
        <w:t>unt</w:t>
      </w:r>
      <w:r w:rsidR="00C672C2" w:rsidRPr="00DD4318">
        <w:rPr>
          <w:i/>
          <w:color w:val="1F497D" w:themeColor="text2"/>
          <w:szCs w:val="24"/>
          <w:lang w:val="nl-NL"/>
        </w:rPr>
        <w:t xml:space="preserve"> </w:t>
      </w:r>
      <w:r w:rsidR="00D17714">
        <w:rPr>
          <w:i/>
          <w:color w:val="1F497D" w:themeColor="text2"/>
          <w:szCs w:val="24"/>
          <w:lang w:val="nl-NL"/>
        </w:rPr>
        <w:t>soms even</w:t>
      </w:r>
      <w:r w:rsidRPr="00DD4318">
        <w:rPr>
          <w:i/>
          <w:color w:val="1F497D" w:themeColor="text2"/>
          <w:szCs w:val="24"/>
          <w:lang w:val="nl-NL"/>
        </w:rPr>
        <w:t>veel, of zelfs meer waarde creëren door bestaande producten op een andere manier aan te bieden, of via andere kanalen.</w:t>
      </w:r>
      <w:r w:rsidRPr="00DD4318">
        <w:rPr>
          <w:color w:val="1F497D" w:themeColor="text2"/>
          <w:szCs w:val="24"/>
          <w:lang w:val="nl-NL"/>
        </w:rPr>
        <w:t>”</w:t>
      </w:r>
    </w:p>
    <w:p w14:paraId="7CC6A008" w14:textId="77777777" w:rsidR="00E244DA" w:rsidRPr="00DD4318" w:rsidRDefault="00E244DA" w:rsidP="00E244DA">
      <w:pPr>
        <w:spacing w:line="240" w:lineRule="auto"/>
        <w:ind w:left="992"/>
        <w:contextualSpacing/>
        <w:jc w:val="both"/>
        <w:rPr>
          <w:color w:val="1F497D" w:themeColor="text2"/>
          <w:szCs w:val="24"/>
          <w:lang w:val="nl-NL"/>
        </w:rPr>
      </w:pPr>
    </w:p>
    <w:p w14:paraId="6AF63D74" w14:textId="4E12B890" w:rsidR="00E244DA" w:rsidRPr="00DD4318" w:rsidRDefault="00E244DA" w:rsidP="00E244DA">
      <w:pPr>
        <w:spacing w:line="240" w:lineRule="auto"/>
        <w:ind w:left="992"/>
        <w:contextualSpacing/>
        <w:jc w:val="both"/>
        <w:rPr>
          <w:b/>
          <w:color w:val="1F497D" w:themeColor="text2"/>
          <w:szCs w:val="24"/>
          <w:lang w:val="nl-NL"/>
        </w:rPr>
      </w:pPr>
      <w:r w:rsidRPr="00DD4318">
        <w:rPr>
          <w:b/>
          <w:color w:val="1F497D" w:themeColor="text2"/>
          <w:szCs w:val="24"/>
          <w:lang w:val="nl-NL"/>
        </w:rPr>
        <w:t>Onlineverkoop wint aan belang</w:t>
      </w:r>
    </w:p>
    <w:p w14:paraId="305DA4A9" w14:textId="0F3200BD" w:rsidR="001C0C48" w:rsidRDefault="00E244DA" w:rsidP="00E244DA">
      <w:pPr>
        <w:spacing w:line="240" w:lineRule="auto"/>
        <w:ind w:left="992"/>
        <w:contextualSpacing/>
        <w:jc w:val="both"/>
        <w:rPr>
          <w:color w:val="1F497D" w:themeColor="text2"/>
          <w:szCs w:val="24"/>
          <w:lang w:val="nl-NL"/>
        </w:rPr>
      </w:pPr>
      <w:r w:rsidRPr="00DD4318">
        <w:rPr>
          <w:color w:val="1F497D" w:themeColor="text2"/>
          <w:szCs w:val="24"/>
          <w:lang w:val="nl-NL"/>
        </w:rPr>
        <w:t xml:space="preserve">Ondernemers zijn ook bezig met </w:t>
      </w:r>
      <w:r w:rsidRPr="00DE5937">
        <w:rPr>
          <w:b/>
          <w:color w:val="1F497D" w:themeColor="text2"/>
          <w:szCs w:val="24"/>
          <w:lang w:val="nl-NL"/>
        </w:rPr>
        <w:t>onlineverkoop,</w:t>
      </w:r>
      <w:r w:rsidRPr="00DD4318">
        <w:rPr>
          <w:color w:val="1F497D" w:themeColor="text2"/>
          <w:szCs w:val="24"/>
          <w:lang w:val="nl-NL"/>
        </w:rPr>
        <w:t xml:space="preserve"> 11% van de gestelde vragen ging erover. Gino Van Ossel, professor aan de Vlerick Business School</w:t>
      </w:r>
      <w:r>
        <w:rPr>
          <w:color w:val="1F497D" w:themeColor="text2"/>
          <w:szCs w:val="24"/>
          <w:lang w:val="nl-NL"/>
        </w:rPr>
        <w:t>:</w:t>
      </w:r>
      <w:r w:rsidRPr="00DD4318">
        <w:rPr>
          <w:color w:val="1F497D" w:themeColor="text2"/>
          <w:szCs w:val="24"/>
          <w:lang w:val="nl-NL"/>
        </w:rPr>
        <w:t xml:space="preserve"> “</w:t>
      </w:r>
      <w:r w:rsidRPr="00DD4318">
        <w:rPr>
          <w:i/>
          <w:color w:val="1F497D" w:themeColor="text2"/>
          <w:szCs w:val="24"/>
          <w:lang w:val="nl-NL"/>
        </w:rPr>
        <w:t>Wie overweegt om ook online actief te worden</w:t>
      </w:r>
      <w:r>
        <w:rPr>
          <w:i/>
          <w:color w:val="1F497D" w:themeColor="text2"/>
          <w:szCs w:val="24"/>
          <w:lang w:val="nl-NL"/>
        </w:rPr>
        <w:t>,</w:t>
      </w:r>
      <w:r w:rsidRPr="00DD4318">
        <w:rPr>
          <w:i/>
          <w:color w:val="1F497D" w:themeColor="text2"/>
          <w:szCs w:val="24"/>
          <w:lang w:val="nl-NL"/>
        </w:rPr>
        <w:t xml:space="preserve"> zet best de klant centraal. Vraag je als ondernemer op voorhand af hoe je vanuit jouw DNA, waarden en markt het internet </w:t>
      </w:r>
      <w:r w:rsidR="00C672C2" w:rsidRPr="00DD4318">
        <w:rPr>
          <w:i/>
          <w:color w:val="1F497D" w:themeColor="text2"/>
          <w:szCs w:val="24"/>
          <w:lang w:val="nl-NL"/>
        </w:rPr>
        <w:t>k</w:t>
      </w:r>
      <w:r w:rsidR="00C672C2">
        <w:rPr>
          <w:i/>
          <w:color w:val="1F497D" w:themeColor="text2"/>
          <w:szCs w:val="24"/>
          <w:lang w:val="nl-NL"/>
        </w:rPr>
        <w:t>unt</w:t>
      </w:r>
      <w:r w:rsidR="00C672C2" w:rsidRPr="00DD4318">
        <w:rPr>
          <w:i/>
          <w:color w:val="1F497D" w:themeColor="text2"/>
          <w:szCs w:val="24"/>
          <w:lang w:val="nl-NL"/>
        </w:rPr>
        <w:t xml:space="preserve"> </w:t>
      </w:r>
      <w:r w:rsidRPr="00DD4318">
        <w:rPr>
          <w:i/>
          <w:color w:val="1F497D" w:themeColor="text2"/>
          <w:szCs w:val="24"/>
          <w:lang w:val="nl-NL"/>
        </w:rPr>
        <w:t>inzetten om je klanten nog beter te kunnen bedienen. De omzet en winst zullen wel volgen. Gebruik daarnaast het internet om de koopcyclus van je klanten te vereenvoudigen. Tot slot is het internet een prachtige tool om de koopcyclus te verrijken. Laat klanten feedback geven, ga na welke extra info</w:t>
      </w:r>
      <w:r w:rsidR="00C672C2">
        <w:rPr>
          <w:i/>
          <w:color w:val="1F497D" w:themeColor="text2"/>
          <w:szCs w:val="24"/>
          <w:lang w:val="nl-NL"/>
        </w:rPr>
        <w:t>rmatie</w:t>
      </w:r>
      <w:r w:rsidRPr="00DD4318">
        <w:rPr>
          <w:i/>
          <w:color w:val="1F497D" w:themeColor="text2"/>
          <w:szCs w:val="24"/>
          <w:lang w:val="nl-NL"/>
        </w:rPr>
        <w:t xml:space="preserve"> of beelden de klanten kunnen helpen bij het maken van hun keuze, enzovoort.</w:t>
      </w:r>
      <w:r w:rsidRPr="00DD4318">
        <w:rPr>
          <w:color w:val="1F497D" w:themeColor="text2"/>
          <w:szCs w:val="24"/>
          <w:lang w:val="nl-NL"/>
        </w:rPr>
        <w:t>”</w:t>
      </w:r>
    </w:p>
    <w:p w14:paraId="03A07039" w14:textId="0C531979" w:rsidR="00E244DA" w:rsidRPr="00DD4318" w:rsidRDefault="00E244DA" w:rsidP="00E244DA">
      <w:pPr>
        <w:spacing w:line="240" w:lineRule="auto"/>
        <w:ind w:left="992"/>
        <w:contextualSpacing/>
        <w:jc w:val="both"/>
        <w:rPr>
          <w:color w:val="1F497D" w:themeColor="text2"/>
          <w:szCs w:val="24"/>
          <w:lang w:val="nl-NL"/>
        </w:rPr>
      </w:pPr>
    </w:p>
    <w:p w14:paraId="3CFDEF88" w14:textId="428D99C8" w:rsidR="00E244DA" w:rsidRPr="00DD4318" w:rsidRDefault="00E244DA" w:rsidP="00E244DA">
      <w:pPr>
        <w:spacing w:line="240" w:lineRule="auto"/>
        <w:ind w:left="992"/>
        <w:contextualSpacing/>
        <w:rPr>
          <w:color w:val="1F497D" w:themeColor="text2"/>
          <w:szCs w:val="24"/>
          <w:lang w:val="nl-NL"/>
        </w:rPr>
      </w:pPr>
      <w:r>
        <w:rPr>
          <w:color w:val="1F497D" w:themeColor="text2"/>
          <w:szCs w:val="24"/>
          <w:lang w:val="nl-NL"/>
        </w:rPr>
        <w:t xml:space="preserve">De </w:t>
      </w:r>
      <w:r w:rsidR="00C672C2">
        <w:rPr>
          <w:color w:val="1F497D" w:themeColor="text2"/>
          <w:szCs w:val="24"/>
          <w:lang w:val="nl-NL"/>
        </w:rPr>
        <w:t xml:space="preserve">campagne </w:t>
      </w:r>
      <w:r>
        <w:rPr>
          <w:color w:val="1F497D" w:themeColor="text2"/>
          <w:szCs w:val="24"/>
          <w:lang w:val="nl-NL"/>
        </w:rPr>
        <w:t xml:space="preserve">‘Alles kan beter’ gaat verder dan het digitale platform. KBC bezorgt de deelnemende ondernemers een persoonlijk rapport met daarin de antwoorden op hun vragen. Ondernemers zijn ook </w:t>
      </w:r>
      <w:r w:rsidR="00C672C2">
        <w:rPr>
          <w:color w:val="1F497D" w:themeColor="text2"/>
          <w:szCs w:val="24"/>
          <w:lang w:val="nl-NL"/>
        </w:rPr>
        <w:t xml:space="preserve">altijd </w:t>
      </w:r>
      <w:r>
        <w:rPr>
          <w:color w:val="1F497D" w:themeColor="text2"/>
          <w:szCs w:val="24"/>
          <w:lang w:val="nl-NL"/>
        </w:rPr>
        <w:t xml:space="preserve">welkom in hun </w:t>
      </w:r>
      <w:r w:rsidR="00CC5F70">
        <w:rPr>
          <w:color w:val="1F497D" w:themeColor="text2"/>
          <w:szCs w:val="24"/>
          <w:lang w:val="nl-NL"/>
        </w:rPr>
        <w:t>lokale</w:t>
      </w:r>
      <w:r>
        <w:rPr>
          <w:color w:val="1F497D" w:themeColor="text2"/>
          <w:szCs w:val="24"/>
          <w:lang w:val="nl-NL"/>
        </w:rPr>
        <w:t xml:space="preserve"> KBC-kantoor voor een persoonlijk gesprek om samen met een relatiebeheerder naar hun business te kijken om die te optimaliseren. Zo kunnen ondernemers hun za</w:t>
      </w:r>
      <w:r w:rsidR="00EC0B40">
        <w:rPr>
          <w:color w:val="1F497D" w:themeColor="text2"/>
          <w:szCs w:val="24"/>
          <w:lang w:val="nl-NL"/>
        </w:rPr>
        <w:t xml:space="preserve">ak laten bloeien en daar worden zowel de ondernemers als de klanten </w:t>
      </w:r>
      <w:r>
        <w:rPr>
          <w:color w:val="1F497D" w:themeColor="text2"/>
          <w:szCs w:val="24"/>
          <w:lang w:val="nl-NL"/>
        </w:rPr>
        <w:t>beter van.</w:t>
      </w:r>
    </w:p>
    <w:p w14:paraId="2336CA88" w14:textId="77777777" w:rsidR="00E244DA" w:rsidRDefault="00E244DA" w:rsidP="00E244DA">
      <w:pPr>
        <w:spacing w:line="240" w:lineRule="auto"/>
        <w:ind w:left="992"/>
        <w:contextualSpacing/>
        <w:jc w:val="both"/>
        <w:rPr>
          <w:color w:val="1F497D" w:themeColor="text2"/>
          <w:szCs w:val="24"/>
          <w:lang w:val="nl-NL"/>
        </w:rPr>
      </w:pPr>
    </w:p>
    <w:p w14:paraId="0B54A516" w14:textId="77777777" w:rsidR="00E244DA" w:rsidRDefault="00E244DA" w:rsidP="00E244DA">
      <w:pPr>
        <w:spacing w:line="240" w:lineRule="auto"/>
        <w:ind w:left="992"/>
        <w:contextualSpacing/>
        <w:jc w:val="both"/>
        <w:rPr>
          <w:color w:val="1F497D" w:themeColor="text2"/>
          <w:szCs w:val="24"/>
          <w:lang w:val="nl-NL"/>
        </w:rPr>
      </w:pPr>
    </w:p>
    <w:p w14:paraId="29B6135A" w14:textId="77777777" w:rsidR="001C0C48" w:rsidRDefault="001C0C48" w:rsidP="00E244DA">
      <w:pPr>
        <w:spacing w:line="240" w:lineRule="auto"/>
        <w:ind w:left="992"/>
        <w:contextualSpacing/>
        <w:jc w:val="both"/>
        <w:rPr>
          <w:color w:val="1F497D" w:themeColor="text2"/>
          <w:szCs w:val="24"/>
          <w:lang w:val="nl-NL"/>
        </w:rPr>
      </w:pPr>
    </w:p>
    <w:p w14:paraId="49113FB5" w14:textId="77777777" w:rsidR="001C0C48" w:rsidRDefault="001C0C48" w:rsidP="00E244DA">
      <w:pPr>
        <w:spacing w:line="240" w:lineRule="auto"/>
        <w:ind w:left="992"/>
        <w:contextualSpacing/>
        <w:jc w:val="both"/>
        <w:rPr>
          <w:color w:val="1F497D" w:themeColor="text2"/>
          <w:szCs w:val="24"/>
          <w:lang w:val="nl-NL"/>
        </w:rPr>
      </w:pPr>
    </w:p>
    <w:p w14:paraId="35C5DEB1" w14:textId="77777777" w:rsidR="001C0C48" w:rsidRDefault="001C0C48" w:rsidP="00E244DA">
      <w:pPr>
        <w:spacing w:line="240" w:lineRule="auto"/>
        <w:ind w:left="992"/>
        <w:contextualSpacing/>
        <w:jc w:val="both"/>
        <w:rPr>
          <w:color w:val="1F497D" w:themeColor="text2"/>
          <w:szCs w:val="24"/>
          <w:lang w:val="nl-NL"/>
        </w:rPr>
      </w:pPr>
    </w:p>
    <w:p w14:paraId="494DE60D" w14:textId="77777777" w:rsidR="00E244DA" w:rsidRPr="00DD4318" w:rsidRDefault="00E244DA" w:rsidP="00E244DA">
      <w:pPr>
        <w:spacing w:line="240" w:lineRule="auto"/>
        <w:ind w:left="992"/>
        <w:contextualSpacing/>
        <w:jc w:val="both"/>
        <w:rPr>
          <w:color w:val="1F497D" w:themeColor="text2"/>
          <w:szCs w:val="24"/>
          <w:lang w:val="nl-NL"/>
        </w:rPr>
      </w:pPr>
    </w:p>
    <w:p w14:paraId="251EAEBE" w14:textId="77777777" w:rsidR="00E244DA" w:rsidRDefault="00E244DA" w:rsidP="00E244DA">
      <w:pPr>
        <w:spacing w:line="240" w:lineRule="auto"/>
        <w:ind w:left="992"/>
        <w:contextualSpacing/>
        <w:rPr>
          <w:color w:val="1F497D" w:themeColor="text2"/>
          <w:szCs w:val="24"/>
          <w:lang w:val="nl-NL"/>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E244DA" w:rsidRPr="00EC0B40" w14:paraId="36C450A9" w14:textId="77777777" w:rsidTr="00B21D39">
        <w:trPr>
          <w:trHeight w:val="356"/>
        </w:trPr>
        <w:tc>
          <w:tcPr>
            <w:tcW w:w="9780" w:type="dxa"/>
            <w:gridSpan w:val="3"/>
            <w:shd w:val="clear" w:color="auto" w:fill="FFFFFF"/>
            <w:tcMar>
              <w:top w:w="15" w:type="dxa"/>
              <w:left w:w="15" w:type="dxa"/>
              <w:bottom w:w="0" w:type="dxa"/>
              <w:right w:w="15" w:type="dxa"/>
            </w:tcMar>
            <w:vAlign w:val="center"/>
          </w:tcPr>
          <w:p w14:paraId="25227A8E" w14:textId="77777777" w:rsidR="00E244DA" w:rsidRPr="00DD4318" w:rsidRDefault="00E244DA" w:rsidP="00B21D39">
            <w:pPr>
              <w:autoSpaceDE w:val="0"/>
              <w:autoSpaceDN w:val="0"/>
              <w:adjustRightInd w:val="0"/>
              <w:spacing w:after="0" w:line="240" w:lineRule="auto"/>
              <w:contextualSpacing/>
              <w:jc w:val="both"/>
              <w:rPr>
                <w:b/>
                <w:bCs/>
                <w:color w:val="003768"/>
                <w:sz w:val="18"/>
                <w:szCs w:val="18"/>
                <w:lang w:val="nl-NL"/>
              </w:rPr>
            </w:pPr>
          </w:p>
        </w:tc>
      </w:tr>
      <w:tr w:rsidR="00E244DA" w:rsidRPr="00EC0B40" w14:paraId="0BBDCC56" w14:textId="77777777" w:rsidTr="00B21D39">
        <w:trPr>
          <w:trHeight w:val="913"/>
        </w:trPr>
        <w:tc>
          <w:tcPr>
            <w:tcW w:w="3400" w:type="dxa"/>
            <w:shd w:val="clear" w:color="auto" w:fill="FFFFFF"/>
            <w:tcMar>
              <w:top w:w="15" w:type="dxa"/>
              <w:left w:w="15" w:type="dxa"/>
              <w:bottom w:w="0" w:type="dxa"/>
              <w:right w:w="15" w:type="dxa"/>
            </w:tcMar>
          </w:tcPr>
          <w:p w14:paraId="24572A47" w14:textId="77777777" w:rsidR="00E244DA" w:rsidRPr="00DD4318" w:rsidRDefault="00E244DA" w:rsidP="00B21D39">
            <w:pPr>
              <w:pStyle w:val="Footer"/>
              <w:tabs>
                <w:tab w:val="bar" w:pos="-2709"/>
              </w:tabs>
              <w:contextualSpacing/>
              <w:jc w:val="both"/>
              <w:rPr>
                <w:bCs/>
                <w:color w:val="00B0F0"/>
                <w:sz w:val="4"/>
                <w:szCs w:val="4"/>
                <w:lang w:val="nl-NL"/>
              </w:rPr>
            </w:pPr>
          </w:p>
          <w:p w14:paraId="3EFDB930" w14:textId="77777777" w:rsidR="00E244DA" w:rsidRPr="00DD4318" w:rsidRDefault="00E244DA" w:rsidP="00B21D39">
            <w:pPr>
              <w:pStyle w:val="Footer"/>
              <w:tabs>
                <w:tab w:val="bar" w:pos="-2709"/>
              </w:tabs>
              <w:contextualSpacing/>
              <w:jc w:val="both"/>
              <w:rPr>
                <w:rFonts w:ascii="Rockwell" w:hAnsi="Rockwell"/>
                <w:color w:val="00B0F0"/>
                <w:sz w:val="18"/>
                <w:szCs w:val="18"/>
                <w:lang w:val="nl-NL"/>
              </w:rPr>
            </w:pPr>
            <w:r w:rsidRPr="00DD4318">
              <w:rPr>
                <w:rFonts w:ascii="Rockwell" w:hAnsi="Rockwell"/>
                <w:b/>
                <w:bCs/>
                <w:color w:val="00B0F0"/>
                <w:sz w:val="18"/>
                <w:szCs w:val="18"/>
                <w:lang w:val="nl-NL"/>
              </w:rPr>
              <w:t>KBC Groep NV</w:t>
            </w:r>
          </w:p>
          <w:p w14:paraId="26B646A6" w14:textId="77777777" w:rsidR="00E244DA" w:rsidRPr="00DD4318" w:rsidRDefault="00E244DA" w:rsidP="00B21D39">
            <w:pPr>
              <w:pStyle w:val="Footer"/>
              <w:tabs>
                <w:tab w:val="bar" w:pos="-2709"/>
              </w:tabs>
              <w:contextualSpacing/>
              <w:jc w:val="both"/>
              <w:rPr>
                <w:color w:val="002060"/>
                <w:sz w:val="14"/>
                <w:szCs w:val="14"/>
                <w:lang w:val="nl-NL"/>
              </w:rPr>
            </w:pPr>
            <w:r w:rsidRPr="00DD4318">
              <w:rPr>
                <w:b/>
                <w:bCs/>
                <w:color w:val="002060"/>
                <w:sz w:val="14"/>
                <w:szCs w:val="14"/>
                <w:lang w:val="nl-NL"/>
              </w:rPr>
              <w:t>Havenlaan 2 – 1080 Brussel</w:t>
            </w:r>
          </w:p>
          <w:p w14:paraId="39C10A79" w14:textId="77777777" w:rsidR="00E244DA" w:rsidRPr="00DD4318" w:rsidRDefault="00E244DA" w:rsidP="00B21D39">
            <w:pPr>
              <w:pStyle w:val="Footer"/>
              <w:tabs>
                <w:tab w:val="bar" w:pos="-2709"/>
              </w:tabs>
              <w:contextualSpacing/>
              <w:jc w:val="both"/>
              <w:rPr>
                <w:color w:val="002060"/>
                <w:sz w:val="14"/>
                <w:szCs w:val="14"/>
                <w:lang w:val="nl-NL"/>
              </w:rPr>
            </w:pPr>
            <w:r w:rsidRPr="00DD4318">
              <w:rPr>
                <w:b/>
                <w:bCs/>
                <w:color w:val="002060"/>
                <w:sz w:val="14"/>
                <w:szCs w:val="14"/>
                <w:lang w:val="nl-NL"/>
              </w:rPr>
              <w:t>Viviane Huybrecht</w:t>
            </w:r>
          </w:p>
          <w:p w14:paraId="3DBB9854" w14:textId="77777777" w:rsidR="00E244DA" w:rsidRPr="00DD4318" w:rsidRDefault="00E244DA" w:rsidP="00B21D39">
            <w:pPr>
              <w:autoSpaceDE w:val="0"/>
              <w:autoSpaceDN w:val="0"/>
              <w:adjustRightInd w:val="0"/>
              <w:spacing w:after="0" w:line="240" w:lineRule="auto"/>
              <w:contextualSpacing/>
              <w:jc w:val="both"/>
              <w:rPr>
                <w:rFonts w:cs="Arial"/>
                <w:b/>
                <w:color w:val="003768"/>
                <w:sz w:val="14"/>
                <w:szCs w:val="14"/>
                <w:lang w:val="nl-NL" w:eastAsia="nl-BE"/>
              </w:rPr>
            </w:pPr>
            <w:r w:rsidRPr="00DD4318">
              <w:rPr>
                <w:rFonts w:cs="Arial"/>
                <w:b/>
                <w:color w:val="003768"/>
                <w:sz w:val="14"/>
                <w:szCs w:val="14"/>
                <w:lang w:val="nl-NL" w:eastAsia="nl-BE"/>
              </w:rPr>
              <w:t>Directeur Corporate</w:t>
            </w:r>
          </w:p>
          <w:p w14:paraId="60CF9638" w14:textId="77777777" w:rsidR="00E244DA" w:rsidRPr="00DD4318" w:rsidRDefault="00E244DA" w:rsidP="00B21D39">
            <w:pPr>
              <w:autoSpaceDE w:val="0"/>
              <w:autoSpaceDN w:val="0"/>
              <w:adjustRightInd w:val="0"/>
              <w:spacing w:after="0" w:line="240" w:lineRule="auto"/>
              <w:contextualSpacing/>
              <w:jc w:val="both"/>
              <w:rPr>
                <w:rFonts w:cs="Arial"/>
                <w:b/>
                <w:color w:val="003768"/>
                <w:sz w:val="14"/>
                <w:szCs w:val="14"/>
                <w:lang w:val="nl-NL" w:eastAsia="nl-BE"/>
              </w:rPr>
            </w:pPr>
            <w:r w:rsidRPr="00DD4318">
              <w:rPr>
                <w:rFonts w:cs="Arial"/>
                <w:b/>
                <w:color w:val="003768"/>
                <w:sz w:val="14"/>
                <w:szCs w:val="14"/>
                <w:lang w:val="nl-NL" w:eastAsia="nl-BE"/>
              </w:rPr>
              <w:t>Communicatie /</w:t>
            </w:r>
          </w:p>
          <w:p w14:paraId="16C2DC08" w14:textId="77777777" w:rsidR="00E244DA" w:rsidRPr="00DD4318" w:rsidRDefault="00E244DA" w:rsidP="00B21D39">
            <w:pPr>
              <w:autoSpaceDE w:val="0"/>
              <w:autoSpaceDN w:val="0"/>
              <w:adjustRightInd w:val="0"/>
              <w:spacing w:after="0" w:line="240" w:lineRule="auto"/>
              <w:contextualSpacing/>
              <w:jc w:val="both"/>
              <w:rPr>
                <w:rFonts w:cs="Arial"/>
                <w:b/>
                <w:color w:val="003768"/>
                <w:sz w:val="14"/>
                <w:szCs w:val="14"/>
                <w:lang w:val="nl-NL" w:eastAsia="nl-BE"/>
              </w:rPr>
            </w:pPr>
            <w:r w:rsidRPr="00DD4318">
              <w:rPr>
                <w:rFonts w:cs="Arial"/>
                <w:b/>
                <w:color w:val="003768"/>
                <w:sz w:val="14"/>
                <w:szCs w:val="14"/>
                <w:lang w:val="nl-NL" w:eastAsia="nl-BE"/>
              </w:rPr>
              <w:t>woordvoerster</w:t>
            </w:r>
          </w:p>
          <w:p w14:paraId="4C7FD1C8" w14:textId="77777777" w:rsidR="00E244DA" w:rsidRPr="00DD4318" w:rsidRDefault="00E244DA" w:rsidP="00B21D39">
            <w:pPr>
              <w:pStyle w:val="Footer"/>
              <w:tabs>
                <w:tab w:val="bar" w:pos="-2709"/>
              </w:tabs>
              <w:contextualSpacing/>
              <w:jc w:val="both"/>
              <w:rPr>
                <w:b/>
                <w:bCs/>
                <w:color w:val="002060"/>
                <w:sz w:val="14"/>
                <w:szCs w:val="14"/>
                <w:lang w:val="nl-NL"/>
              </w:rPr>
            </w:pPr>
            <w:r w:rsidRPr="00DD4318">
              <w:rPr>
                <w:b/>
                <w:bCs/>
                <w:color w:val="002060"/>
                <w:sz w:val="14"/>
                <w:szCs w:val="14"/>
                <w:lang w:val="nl-NL"/>
              </w:rPr>
              <w:t>Tel. 02 429 85 45</w:t>
            </w:r>
          </w:p>
          <w:p w14:paraId="5E9FCC4E" w14:textId="77777777" w:rsidR="00E244DA" w:rsidRPr="00DD4318" w:rsidRDefault="00E244DA" w:rsidP="00B21D39">
            <w:pPr>
              <w:pStyle w:val="Footer"/>
              <w:tabs>
                <w:tab w:val="bar" w:pos="-2709"/>
              </w:tabs>
              <w:contextualSpacing/>
              <w:jc w:val="both"/>
              <w:rPr>
                <w:b/>
                <w:bCs/>
                <w:color w:val="002060"/>
                <w:sz w:val="4"/>
                <w:szCs w:val="4"/>
                <w:lang w:val="nl-NL"/>
              </w:rPr>
            </w:pPr>
          </w:p>
        </w:tc>
        <w:tc>
          <w:tcPr>
            <w:tcW w:w="3400" w:type="dxa"/>
            <w:shd w:val="clear" w:color="auto" w:fill="FFFFFF"/>
            <w:tcMar>
              <w:top w:w="15" w:type="dxa"/>
              <w:left w:w="15" w:type="dxa"/>
              <w:bottom w:w="0" w:type="dxa"/>
              <w:right w:w="15" w:type="dxa"/>
            </w:tcMar>
          </w:tcPr>
          <w:p w14:paraId="336DC6B2" w14:textId="77777777" w:rsidR="00E244DA" w:rsidRPr="00DD4318" w:rsidRDefault="00E244DA" w:rsidP="00B21D39">
            <w:pPr>
              <w:pStyle w:val="Footer"/>
              <w:tabs>
                <w:tab w:val="bar" w:pos="-2709"/>
              </w:tabs>
              <w:contextualSpacing/>
              <w:jc w:val="both"/>
              <w:rPr>
                <w:b/>
                <w:bCs/>
                <w:color w:val="002060"/>
                <w:sz w:val="4"/>
                <w:szCs w:val="4"/>
                <w:lang w:val="nl-NL"/>
              </w:rPr>
            </w:pPr>
          </w:p>
          <w:p w14:paraId="156C65E5" w14:textId="77777777" w:rsidR="00E244DA" w:rsidRPr="00DD4318" w:rsidRDefault="00E244DA" w:rsidP="00B21D39">
            <w:pPr>
              <w:pStyle w:val="Footer"/>
              <w:tabs>
                <w:tab w:val="bar" w:pos="-2709"/>
              </w:tabs>
              <w:contextualSpacing/>
              <w:jc w:val="both"/>
              <w:rPr>
                <w:rFonts w:ascii="Rockwell" w:hAnsi="Rockwell"/>
                <w:b/>
                <w:bCs/>
                <w:color w:val="002060"/>
                <w:sz w:val="18"/>
                <w:szCs w:val="18"/>
                <w:lang w:val="nl-NL"/>
              </w:rPr>
            </w:pPr>
          </w:p>
          <w:p w14:paraId="7A8DC3C0" w14:textId="77777777" w:rsidR="00E244DA" w:rsidRPr="00DD4318" w:rsidRDefault="00E244DA" w:rsidP="00B21D39">
            <w:pPr>
              <w:pStyle w:val="Footer"/>
              <w:tabs>
                <w:tab w:val="bar" w:pos="-2709"/>
              </w:tabs>
              <w:contextualSpacing/>
              <w:jc w:val="both"/>
              <w:rPr>
                <w:rFonts w:cs="Arial"/>
                <w:b/>
                <w:color w:val="003768"/>
                <w:sz w:val="14"/>
                <w:szCs w:val="14"/>
                <w:lang w:val="nl-NL" w:eastAsia="nl-BE"/>
              </w:rPr>
            </w:pPr>
            <w:r w:rsidRPr="00DD4318">
              <w:rPr>
                <w:rFonts w:cs="Arial"/>
                <w:b/>
                <w:color w:val="003768"/>
                <w:sz w:val="14"/>
                <w:szCs w:val="14"/>
                <w:lang w:val="nl-NL" w:eastAsia="nl-BE"/>
              </w:rPr>
              <w:t>Persdienst</w:t>
            </w:r>
          </w:p>
          <w:p w14:paraId="2B9B9A7B" w14:textId="77777777" w:rsidR="00E244DA" w:rsidRPr="00DD4318" w:rsidRDefault="00E244DA" w:rsidP="00B21D39">
            <w:pPr>
              <w:pStyle w:val="Footer"/>
              <w:tabs>
                <w:tab w:val="bar" w:pos="-2709"/>
              </w:tabs>
              <w:contextualSpacing/>
              <w:jc w:val="both"/>
              <w:rPr>
                <w:b/>
                <w:bCs/>
                <w:color w:val="002060"/>
                <w:sz w:val="14"/>
                <w:szCs w:val="14"/>
                <w:lang w:val="nl-NL"/>
              </w:rPr>
            </w:pPr>
            <w:r w:rsidRPr="00DD4318">
              <w:rPr>
                <w:b/>
                <w:bCs/>
                <w:color w:val="002060"/>
                <w:sz w:val="14"/>
                <w:szCs w:val="14"/>
                <w:lang w:val="nl-NL"/>
              </w:rPr>
              <w:t>Tel. 02 429 65 01 Stef Leunens</w:t>
            </w:r>
          </w:p>
          <w:p w14:paraId="0B823295" w14:textId="77777777" w:rsidR="00E244DA" w:rsidRPr="00DD4318" w:rsidRDefault="00E244DA" w:rsidP="00B21D39">
            <w:pPr>
              <w:pStyle w:val="Footer"/>
              <w:tabs>
                <w:tab w:val="bar" w:pos="-2709"/>
              </w:tabs>
              <w:contextualSpacing/>
              <w:jc w:val="both"/>
              <w:rPr>
                <w:b/>
                <w:bCs/>
                <w:color w:val="002060"/>
                <w:sz w:val="14"/>
                <w:szCs w:val="14"/>
                <w:lang w:val="nl-NL"/>
              </w:rPr>
            </w:pPr>
            <w:r w:rsidRPr="00DD4318">
              <w:rPr>
                <w:b/>
                <w:bCs/>
                <w:color w:val="002060"/>
                <w:sz w:val="14"/>
                <w:szCs w:val="14"/>
                <w:lang w:val="nl-NL"/>
              </w:rPr>
              <w:t>Tel. 02 429 29 15 Ilse De Muyer</w:t>
            </w:r>
          </w:p>
          <w:p w14:paraId="1CDB4610" w14:textId="77777777" w:rsidR="00E244DA" w:rsidRPr="00DD4318" w:rsidRDefault="00E244DA" w:rsidP="00B21D39">
            <w:pPr>
              <w:pStyle w:val="Footer"/>
              <w:tabs>
                <w:tab w:val="bar" w:pos="-2709"/>
              </w:tabs>
              <w:contextualSpacing/>
              <w:jc w:val="both"/>
              <w:rPr>
                <w:color w:val="002060"/>
                <w:sz w:val="14"/>
                <w:szCs w:val="14"/>
                <w:lang w:val="nl-NL"/>
              </w:rPr>
            </w:pPr>
            <w:r w:rsidRPr="00DD4318">
              <w:rPr>
                <w:b/>
                <w:bCs/>
                <w:color w:val="002060"/>
                <w:sz w:val="14"/>
                <w:szCs w:val="14"/>
                <w:lang w:val="nl-NL"/>
              </w:rPr>
              <w:t>Fax 02 429 81 60</w:t>
            </w:r>
          </w:p>
          <w:p w14:paraId="231B95AD" w14:textId="77777777" w:rsidR="00E244DA" w:rsidRPr="00DD4318" w:rsidRDefault="00E244DA" w:rsidP="00B21D39">
            <w:pPr>
              <w:pStyle w:val="Footer"/>
              <w:tabs>
                <w:tab w:val="bar" w:pos="-2709"/>
              </w:tabs>
              <w:contextualSpacing/>
              <w:jc w:val="both"/>
              <w:rPr>
                <w:lang w:val="nl-NL"/>
              </w:rPr>
            </w:pPr>
            <w:r w:rsidRPr="00DD4318">
              <w:rPr>
                <w:b/>
                <w:bCs/>
                <w:color w:val="002060"/>
                <w:sz w:val="14"/>
                <w:szCs w:val="14"/>
                <w:lang w:val="nl-NL"/>
              </w:rPr>
              <w:t xml:space="preserve">E-mail: </w:t>
            </w:r>
            <w:hyperlink r:id="rId14" w:history="1">
              <w:r w:rsidRPr="00DD4318">
                <w:rPr>
                  <w:rStyle w:val="Hyperlink"/>
                  <w:b/>
                  <w:bCs/>
                  <w:color w:val="00AEEF"/>
                  <w:sz w:val="14"/>
                  <w:szCs w:val="14"/>
                  <w:lang w:val="nl-NL"/>
                </w:rPr>
                <w:t>pressofficekbc@kbc.be</w:t>
              </w:r>
            </w:hyperlink>
          </w:p>
        </w:tc>
        <w:tc>
          <w:tcPr>
            <w:tcW w:w="2980" w:type="dxa"/>
            <w:shd w:val="clear" w:color="auto" w:fill="FFFFFF"/>
            <w:tcMar>
              <w:top w:w="15" w:type="dxa"/>
              <w:left w:w="15" w:type="dxa"/>
              <w:bottom w:w="0" w:type="dxa"/>
              <w:right w:w="15" w:type="dxa"/>
            </w:tcMar>
          </w:tcPr>
          <w:p w14:paraId="7449DAB9" w14:textId="77777777" w:rsidR="00E244DA" w:rsidRPr="00DD4318" w:rsidRDefault="00E244DA" w:rsidP="00B21D39">
            <w:pPr>
              <w:pStyle w:val="Footer"/>
              <w:tabs>
                <w:tab w:val="bar" w:pos="-2709"/>
              </w:tabs>
              <w:contextualSpacing/>
              <w:jc w:val="both"/>
              <w:rPr>
                <w:b/>
                <w:bCs/>
                <w:color w:val="002060"/>
                <w:sz w:val="4"/>
                <w:szCs w:val="4"/>
                <w:lang w:val="nl-NL"/>
              </w:rPr>
            </w:pPr>
          </w:p>
          <w:p w14:paraId="5058D2FB" w14:textId="77777777" w:rsidR="00E244DA" w:rsidRPr="00DD4318" w:rsidRDefault="00E244DA" w:rsidP="00B21D39">
            <w:pPr>
              <w:pStyle w:val="Footer"/>
              <w:tabs>
                <w:tab w:val="bar" w:pos="-2709"/>
              </w:tabs>
              <w:contextualSpacing/>
              <w:jc w:val="both"/>
              <w:rPr>
                <w:b/>
                <w:bCs/>
                <w:color w:val="002060"/>
                <w:sz w:val="18"/>
                <w:szCs w:val="18"/>
                <w:lang w:val="nl-NL"/>
              </w:rPr>
            </w:pPr>
          </w:p>
          <w:p w14:paraId="7AA2D70C" w14:textId="3B9B9C98" w:rsidR="00E244DA" w:rsidRPr="00DD4318" w:rsidRDefault="00E244DA" w:rsidP="00B21D39">
            <w:pPr>
              <w:autoSpaceDE w:val="0"/>
              <w:autoSpaceDN w:val="0"/>
              <w:adjustRightInd w:val="0"/>
              <w:spacing w:after="0" w:line="240" w:lineRule="auto"/>
              <w:contextualSpacing/>
              <w:rPr>
                <w:rFonts w:cs="Arial"/>
                <w:color w:val="003768"/>
                <w:sz w:val="14"/>
                <w:szCs w:val="14"/>
                <w:lang w:val="nl-NL" w:eastAsia="nl-BE"/>
              </w:rPr>
            </w:pPr>
            <w:r w:rsidRPr="00DD4318">
              <w:rPr>
                <w:rFonts w:cs="Arial"/>
                <w:b/>
                <w:color w:val="003768"/>
                <w:sz w:val="14"/>
                <w:szCs w:val="14"/>
                <w:lang w:val="nl-NL" w:eastAsia="nl-BE"/>
              </w:rPr>
              <w:t xml:space="preserve">KBC-persberichten zijn beschikbaar op </w:t>
            </w:r>
            <w:hyperlink r:id="rId15" w:history="1">
              <w:r w:rsidRPr="00DD4318">
                <w:rPr>
                  <w:rStyle w:val="Hyperlink"/>
                  <w:b/>
                  <w:bCs/>
                  <w:color w:val="00B0F0"/>
                  <w:sz w:val="14"/>
                  <w:szCs w:val="14"/>
                  <w:lang w:val="nl-NL"/>
                </w:rPr>
                <w:t>www.kbc.com</w:t>
              </w:r>
            </w:hyperlink>
            <w:r w:rsidRPr="00DD4318">
              <w:rPr>
                <w:b/>
                <w:bCs/>
                <w:color w:val="002060"/>
                <w:sz w:val="14"/>
                <w:szCs w:val="14"/>
                <w:lang w:val="nl-NL"/>
              </w:rPr>
              <w:t xml:space="preserve"> </w:t>
            </w:r>
            <w:r w:rsidRPr="00DD4318">
              <w:rPr>
                <w:rFonts w:cs="Arial"/>
                <w:b/>
                <w:color w:val="003768"/>
                <w:sz w:val="14"/>
                <w:szCs w:val="14"/>
                <w:lang w:val="nl-NL" w:eastAsia="nl-BE"/>
              </w:rPr>
              <w:t xml:space="preserve">of </w:t>
            </w:r>
            <w:r w:rsidR="00C672C2">
              <w:rPr>
                <w:rFonts w:cs="Arial"/>
                <w:b/>
                <w:color w:val="003768"/>
                <w:sz w:val="14"/>
                <w:szCs w:val="14"/>
                <w:lang w:val="nl-NL" w:eastAsia="nl-BE"/>
              </w:rPr>
              <w:t>verkrijgbaar</w:t>
            </w:r>
            <w:r w:rsidRPr="00DD4318">
              <w:rPr>
                <w:rFonts w:cs="Arial"/>
                <w:b/>
                <w:color w:val="003768"/>
                <w:sz w:val="14"/>
                <w:szCs w:val="14"/>
                <w:lang w:val="nl-NL" w:eastAsia="nl-BE"/>
              </w:rPr>
              <w:t xml:space="preserve"> door </w:t>
            </w:r>
            <w:r w:rsidRPr="00DD4318">
              <w:rPr>
                <w:rFonts w:cs="Arial"/>
                <w:b/>
                <w:color w:val="003768"/>
                <w:sz w:val="14"/>
                <w:szCs w:val="14"/>
                <w:lang w:val="nl-NL" w:eastAsia="nl-BE"/>
              </w:rPr>
              <w:br/>
              <w:t>een mail te sturen naar</w:t>
            </w:r>
            <w:r w:rsidRPr="00DD4318">
              <w:rPr>
                <w:b/>
                <w:bCs/>
                <w:color w:val="003768"/>
                <w:sz w:val="14"/>
                <w:szCs w:val="14"/>
                <w:lang w:val="nl-NL"/>
              </w:rPr>
              <w:t xml:space="preserve"> </w:t>
            </w:r>
            <w:hyperlink r:id="rId16" w:history="1">
              <w:r w:rsidRPr="00DD4318">
                <w:rPr>
                  <w:rStyle w:val="Hyperlink"/>
                  <w:b/>
                  <w:bCs/>
                  <w:color w:val="00B0F0"/>
                  <w:sz w:val="14"/>
                  <w:szCs w:val="14"/>
                  <w:lang w:val="nl-NL"/>
                </w:rPr>
                <w:t>pressofficekbc@kbc.be</w:t>
              </w:r>
            </w:hyperlink>
          </w:p>
          <w:p w14:paraId="5420EED4" w14:textId="77777777" w:rsidR="00E244DA" w:rsidRPr="00DD4318" w:rsidRDefault="00E244DA" w:rsidP="00B21D39">
            <w:pPr>
              <w:pStyle w:val="Footer"/>
              <w:tabs>
                <w:tab w:val="bar" w:pos="-2709"/>
              </w:tabs>
              <w:spacing w:after="120"/>
              <w:contextualSpacing/>
              <w:jc w:val="both"/>
              <w:rPr>
                <w:b/>
                <w:bCs/>
                <w:color w:val="002060"/>
                <w:sz w:val="14"/>
                <w:szCs w:val="14"/>
                <w:lang w:val="nl-NL"/>
              </w:rPr>
            </w:pPr>
          </w:p>
          <w:p w14:paraId="0E772471" w14:textId="77777777" w:rsidR="00E244DA" w:rsidRPr="00DD4318" w:rsidRDefault="00E244DA" w:rsidP="00B21D39">
            <w:pPr>
              <w:pStyle w:val="Footer"/>
              <w:tabs>
                <w:tab w:val="bar" w:pos="-2709"/>
              </w:tabs>
              <w:spacing w:after="120"/>
              <w:contextualSpacing/>
              <w:jc w:val="both"/>
              <w:rPr>
                <w:color w:val="002060"/>
                <w:lang w:val="nl-NL"/>
              </w:rPr>
            </w:pPr>
            <w:r w:rsidRPr="00DD4318">
              <w:rPr>
                <w:rFonts w:cs="Calibri"/>
                <w:b/>
                <w:color w:val="003768"/>
                <w:sz w:val="14"/>
                <w:szCs w:val="14"/>
                <w:lang w:val="nl-NL" w:eastAsia="nl-BE"/>
              </w:rPr>
              <w:t>Volg ons op</w:t>
            </w:r>
            <w:r w:rsidRPr="00DD4318">
              <w:rPr>
                <w:lang w:val="nl-NL"/>
              </w:rPr>
              <w:t xml:space="preserve"> </w:t>
            </w:r>
            <w:hyperlink r:id="rId17" w:history="1">
              <w:r w:rsidRPr="00DD4318">
                <w:rPr>
                  <w:rStyle w:val="Hyperlink"/>
                  <w:b/>
                  <w:bCs/>
                  <w:color w:val="00B0F0"/>
                  <w:sz w:val="14"/>
                  <w:szCs w:val="14"/>
                  <w:lang w:val="nl-NL"/>
                </w:rPr>
                <w:t>www.twitter.com/kbc_group</w:t>
              </w:r>
            </w:hyperlink>
          </w:p>
        </w:tc>
      </w:tr>
    </w:tbl>
    <w:p w14:paraId="29523E3F" w14:textId="77777777" w:rsidR="00E244DA" w:rsidRDefault="00E244DA">
      <w:pPr>
        <w:spacing w:after="0" w:line="240" w:lineRule="auto"/>
        <w:rPr>
          <w:color w:val="1F497D" w:themeColor="text2"/>
          <w:szCs w:val="24"/>
          <w:lang w:val="nl-NL"/>
        </w:rPr>
      </w:pPr>
      <w:r>
        <w:rPr>
          <w:color w:val="1F497D" w:themeColor="text2"/>
          <w:szCs w:val="24"/>
          <w:lang w:val="nl-NL"/>
        </w:rPr>
        <w:br w:type="page"/>
      </w:r>
    </w:p>
    <w:p w14:paraId="2EA8E630" w14:textId="1255AA57" w:rsidR="00E244DA" w:rsidRPr="00E244DA" w:rsidRDefault="00E244DA" w:rsidP="00580DB8">
      <w:pPr>
        <w:spacing w:line="240" w:lineRule="auto"/>
        <w:ind w:left="992"/>
        <w:contextualSpacing/>
        <w:jc w:val="both"/>
        <w:rPr>
          <w:b/>
          <w:color w:val="1F497D" w:themeColor="text2"/>
          <w:szCs w:val="24"/>
          <w:lang w:val="nl-NL"/>
        </w:rPr>
      </w:pPr>
      <w:r w:rsidRPr="00E244DA">
        <w:rPr>
          <w:b/>
          <w:color w:val="1F497D" w:themeColor="text2"/>
          <w:szCs w:val="24"/>
          <w:lang w:val="nl-NL"/>
        </w:rPr>
        <w:lastRenderedPageBreak/>
        <w:t>Bijlage: grafieken</w:t>
      </w:r>
    </w:p>
    <w:p w14:paraId="4097EAA7" w14:textId="77777777" w:rsidR="00E244DA" w:rsidRDefault="00E244DA" w:rsidP="00580DB8">
      <w:pPr>
        <w:spacing w:line="240" w:lineRule="auto"/>
        <w:ind w:left="992"/>
        <w:contextualSpacing/>
        <w:jc w:val="both"/>
        <w:rPr>
          <w:color w:val="1F497D" w:themeColor="text2"/>
          <w:szCs w:val="24"/>
          <w:lang w:val="nl-NL"/>
        </w:rPr>
      </w:pPr>
    </w:p>
    <w:p w14:paraId="181C4F94" w14:textId="6D49D6F0" w:rsidR="009D0679" w:rsidRDefault="009D0679" w:rsidP="00580DB8">
      <w:pPr>
        <w:spacing w:line="240" w:lineRule="auto"/>
        <w:ind w:left="992"/>
        <w:contextualSpacing/>
        <w:jc w:val="both"/>
        <w:rPr>
          <w:color w:val="1F497D" w:themeColor="text2"/>
          <w:szCs w:val="24"/>
          <w:lang w:val="nl-NL"/>
        </w:rPr>
      </w:pPr>
      <w:r w:rsidRPr="00BA084F">
        <w:rPr>
          <w:noProof/>
          <w:color w:val="1F497D" w:themeColor="text2"/>
          <w:szCs w:val="24"/>
          <w:lang w:val="nl-BE" w:eastAsia="nl-BE"/>
        </w:rPr>
        <w:drawing>
          <wp:inline distT="0" distB="0" distL="0" distR="0" wp14:anchorId="44C7AAAD" wp14:editId="3CDA95CF">
            <wp:extent cx="5091380" cy="2852928"/>
            <wp:effectExtent l="0" t="0" r="1460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32D272" w14:textId="77777777" w:rsidR="00DF721E" w:rsidRDefault="00DF721E" w:rsidP="00580DB8">
      <w:pPr>
        <w:spacing w:line="240" w:lineRule="auto"/>
        <w:ind w:left="992"/>
        <w:contextualSpacing/>
        <w:jc w:val="both"/>
        <w:rPr>
          <w:color w:val="1F497D" w:themeColor="text2"/>
          <w:szCs w:val="24"/>
          <w:lang w:val="nl-NL"/>
        </w:rPr>
      </w:pPr>
    </w:p>
    <w:p w14:paraId="0B53DB33" w14:textId="22721F62" w:rsidR="00DE5937" w:rsidRPr="00DE5937" w:rsidRDefault="00DE5937" w:rsidP="00DE5937">
      <w:pPr>
        <w:spacing w:line="240" w:lineRule="auto"/>
        <w:ind w:left="992"/>
        <w:contextualSpacing/>
        <w:jc w:val="both"/>
        <w:rPr>
          <w:i/>
          <w:color w:val="1F497D" w:themeColor="text2"/>
          <w:sz w:val="20"/>
          <w:szCs w:val="20"/>
          <w:lang w:val="nl-NL"/>
        </w:rPr>
      </w:pPr>
      <w:r w:rsidRPr="00DE5937">
        <w:rPr>
          <w:i/>
          <w:color w:val="1F497D" w:themeColor="text2"/>
          <w:sz w:val="20"/>
          <w:szCs w:val="20"/>
          <w:lang w:val="nl-NL"/>
        </w:rPr>
        <w:t>Top 5 aantal vragen per sector</w:t>
      </w:r>
    </w:p>
    <w:tbl>
      <w:tblPr>
        <w:tblStyle w:val="TableGrid"/>
        <w:tblW w:w="0" w:type="auto"/>
        <w:tblInd w:w="992" w:type="dxa"/>
        <w:tblLook w:val="04A0" w:firstRow="1" w:lastRow="0" w:firstColumn="1" w:lastColumn="0" w:noHBand="0" w:noVBand="1"/>
      </w:tblPr>
      <w:tblGrid>
        <w:gridCol w:w="4992"/>
        <w:gridCol w:w="4915"/>
      </w:tblGrid>
      <w:tr w:rsidR="00DE5937" w14:paraId="1026FF16" w14:textId="77777777" w:rsidTr="00A5273C">
        <w:tc>
          <w:tcPr>
            <w:tcW w:w="4992" w:type="dxa"/>
          </w:tcPr>
          <w:p w14:paraId="4DCCF692" w14:textId="33A0B2E3" w:rsidR="00DE5937" w:rsidRPr="00DE5937" w:rsidRDefault="00DE5937" w:rsidP="00580DB8">
            <w:pPr>
              <w:spacing w:line="240" w:lineRule="auto"/>
              <w:contextualSpacing/>
              <w:jc w:val="both"/>
              <w:rPr>
                <w:b/>
                <w:color w:val="1F497D" w:themeColor="text2"/>
                <w:szCs w:val="24"/>
                <w:lang w:val="nl-NL"/>
              </w:rPr>
            </w:pPr>
            <w:r w:rsidRPr="00DE5937">
              <w:rPr>
                <w:b/>
                <w:color w:val="1F497D" w:themeColor="text2"/>
                <w:szCs w:val="24"/>
                <w:lang w:val="nl-NL"/>
              </w:rPr>
              <w:t>Bedrijfstype</w:t>
            </w:r>
          </w:p>
        </w:tc>
        <w:tc>
          <w:tcPr>
            <w:tcW w:w="4915" w:type="dxa"/>
          </w:tcPr>
          <w:p w14:paraId="4B1C1A3A" w14:textId="36FB9066" w:rsidR="00DE5937" w:rsidRPr="00DE5937" w:rsidRDefault="00DE5937" w:rsidP="00580DB8">
            <w:pPr>
              <w:spacing w:line="240" w:lineRule="auto"/>
              <w:contextualSpacing/>
              <w:jc w:val="both"/>
              <w:rPr>
                <w:b/>
                <w:color w:val="1F497D" w:themeColor="text2"/>
                <w:szCs w:val="24"/>
                <w:lang w:val="nl-NL"/>
              </w:rPr>
            </w:pPr>
            <w:r w:rsidRPr="00DE5937">
              <w:rPr>
                <w:b/>
                <w:color w:val="1F497D" w:themeColor="text2"/>
                <w:szCs w:val="24"/>
                <w:lang w:val="nl-NL"/>
              </w:rPr>
              <w:t>Percentage</w:t>
            </w:r>
          </w:p>
        </w:tc>
      </w:tr>
      <w:tr w:rsidR="00DE5937" w14:paraId="5C364A08" w14:textId="77777777" w:rsidTr="00A5273C">
        <w:tc>
          <w:tcPr>
            <w:tcW w:w="4992" w:type="dxa"/>
          </w:tcPr>
          <w:p w14:paraId="4314A491" w14:textId="6BDF5C0A" w:rsidR="00DE5937" w:rsidRDefault="00DE5937" w:rsidP="00580DB8">
            <w:pPr>
              <w:spacing w:line="240" w:lineRule="auto"/>
              <w:contextualSpacing/>
              <w:jc w:val="both"/>
              <w:rPr>
                <w:color w:val="1F497D" w:themeColor="text2"/>
                <w:szCs w:val="24"/>
                <w:lang w:val="nl-NL"/>
              </w:rPr>
            </w:pPr>
            <w:r>
              <w:rPr>
                <w:color w:val="1F497D" w:themeColor="text2"/>
                <w:szCs w:val="24"/>
                <w:lang w:val="nl-NL"/>
              </w:rPr>
              <w:t xml:space="preserve">Kleding en lederwaren </w:t>
            </w:r>
          </w:p>
        </w:tc>
        <w:tc>
          <w:tcPr>
            <w:tcW w:w="4915" w:type="dxa"/>
          </w:tcPr>
          <w:p w14:paraId="09FA23A6" w14:textId="549198CE" w:rsidR="00DE5937" w:rsidRDefault="00DE5937" w:rsidP="00C672C2">
            <w:pPr>
              <w:spacing w:line="240" w:lineRule="auto"/>
              <w:contextualSpacing/>
              <w:jc w:val="both"/>
              <w:rPr>
                <w:color w:val="1F497D" w:themeColor="text2"/>
                <w:szCs w:val="24"/>
                <w:lang w:val="nl-NL"/>
              </w:rPr>
            </w:pPr>
            <w:r>
              <w:rPr>
                <w:color w:val="1F497D" w:themeColor="text2"/>
                <w:szCs w:val="24"/>
                <w:lang w:val="nl-NL"/>
              </w:rPr>
              <w:t>6</w:t>
            </w:r>
            <w:r w:rsidR="00BA31FE">
              <w:rPr>
                <w:color w:val="1F497D" w:themeColor="text2"/>
                <w:szCs w:val="24"/>
                <w:lang w:val="nl-NL"/>
              </w:rPr>
              <w:t>,</w:t>
            </w:r>
            <w:r>
              <w:rPr>
                <w:color w:val="1F497D" w:themeColor="text2"/>
                <w:szCs w:val="24"/>
                <w:lang w:val="nl-NL"/>
              </w:rPr>
              <w:t>4%</w:t>
            </w:r>
          </w:p>
        </w:tc>
      </w:tr>
      <w:tr w:rsidR="00DE5937" w14:paraId="6F85CF7A" w14:textId="77777777" w:rsidTr="00A5273C">
        <w:tc>
          <w:tcPr>
            <w:tcW w:w="4992" w:type="dxa"/>
          </w:tcPr>
          <w:p w14:paraId="29C2ED9F" w14:textId="70A00341" w:rsidR="00DE5937" w:rsidRDefault="00DE5937" w:rsidP="00C672C2">
            <w:pPr>
              <w:spacing w:line="240" w:lineRule="auto"/>
              <w:contextualSpacing/>
              <w:jc w:val="both"/>
              <w:rPr>
                <w:color w:val="1F497D" w:themeColor="text2"/>
                <w:szCs w:val="24"/>
                <w:lang w:val="nl-NL"/>
              </w:rPr>
            </w:pPr>
            <w:r>
              <w:rPr>
                <w:color w:val="1F497D" w:themeColor="text2"/>
                <w:szCs w:val="24"/>
                <w:lang w:val="nl-NL"/>
              </w:rPr>
              <w:t>Advies en consultancy</w:t>
            </w:r>
          </w:p>
        </w:tc>
        <w:tc>
          <w:tcPr>
            <w:tcW w:w="4915" w:type="dxa"/>
          </w:tcPr>
          <w:p w14:paraId="3622C900" w14:textId="45A9CE72" w:rsidR="00DE5937" w:rsidRDefault="00DE5937" w:rsidP="00C672C2">
            <w:pPr>
              <w:spacing w:line="240" w:lineRule="auto"/>
              <w:contextualSpacing/>
              <w:jc w:val="both"/>
              <w:rPr>
                <w:color w:val="1F497D" w:themeColor="text2"/>
                <w:szCs w:val="24"/>
                <w:lang w:val="nl-NL"/>
              </w:rPr>
            </w:pPr>
            <w:r>
              <w:rPr>
                <w:color w:val="1F497D" w:themeColor="text2"/>
                <w:szCs w:val="24"/>
                <w:lang w:val="nl-NL"/>
              </w:rPr>
              <w:t>5</w:t>
            </w:r>
            <w:r w:rsidR="00BA31FE">
              <w:rPr>
                <w:color w:val="1F497D" w:themeColor="text2"/>
                <w:szCs w:val="24"/>
                <w:lang w:val="nl-NL"/>
              </w:rPr>
              <w:t>,</w:t>
            </w:r>
            <w:r>
              <w:rPr>
                <w:color w:val="1F497D" w:themeColor="text2"/>
                <w:szCs w:val="24"/>
                <w:lang w:val="nl-NL"/>
              </w:rPr>
              <w:t>1%</w:t>
            </w:r>
          </w:p>
        </w:tc>
      </w:tr>
      <w:tr w:rsidR="00DE5937" w14:paraId="34FE342E" w14:textId="77777777" w:rsidTr="00A5273C">
        <w:tc>
          <w:tcPr>
            <w:tcW w:w="4992" w:type="dxa"/>
          </w:tcPr>
          <w:p w14:paraId="7B756A49" w14:textId="289359EC" w:rsidR="00DE5937" w:rsidRDefault="00DE5937" w:rsidP="00580DB8">
            <w:pPr>
              <w:spacing w:line="240" w:lineRule="auto"/>
              <w:contextualSpacing/>
              <w:jc w:val="both"/>
              <w:rPr>
                <w:color w:val="1F497D" w:themeColor="text2"/>
                <w:szCs w:val="24"/>
                <w:lang w:val="nl-NL"/>
              </w:rPr>
            </w:pPr>
            <w:r>
              <w:rPr>
                <w:color w:val="1F497D" w:themeColor="text2"/>
                <w:szCs w:val="24"/>
                <w:lang w:val="nl-NL"/>
              </w:rPr>
              <w:t>Delicatessenzaken</w:t>
            </w:r>
          </w:p>
        </w:tc>
        <w:tc>
          <w:tcPr>
            <w:tcW w:w="4915" w:type="dxa"/>
          </w:tcPr>
          <w:p w14:paraId="627B732B" w14:textId="1E61D298" w:rsidR="00DE5937" w:rsidRDefault="00DE5937" w:rsidP="00C672C2">
            <w:pPr>
              <w:spacing w:line="240" w:lineRule="auto"/>
              <w:contextualSpacing/>
              <w:jc w:val="both"/>
              <w:rPr>
                <w:color w:val="1F497D" w:themeColor="text2"/>
                <w:szCs w:val="24"/>
                <w:lang w:val="nl-NL"/>
              </w:rPr>
            </w:pPr>
            <w:r>
              <w:rPr>
                <w:color w:val="1F497D" w:themeColor="text2"/>
                <w:szCs w:val="24"/>
                <w:lang w:val="nl-NL"/>
              </w:rPr>
              <w:t>2</w:t>
            </w:r>
            <w:r w:rsidR="00BA31FE">
              <w:rPr>
                <w:color w:val="1F497D" w:themeColor="text2"/>
                <w:szCs w:val="24"/>
                <w:lang w:val="nl-NL"/>
              </w:rPr>
              <w:t>,</w:t>
            </w:r>
            <w:r>
              <w:rPr>
                <w:color w:val="1F497D" w:themeColor="text2"/>
                <w:szCs w:val="24"/>
                <w:lang w:val="nl-NL"/>
              </w:rPr>
              <w:t>7%</w:t>
            </w:r>
          </w:p>
        </w:tc>
      </w:tr>
      <w:tr w:rsidR="00DE5937" w14:paraId="68F6C326" w14:textId="77777777" w:rsidTr="00A5273C">
        <w:tc>
          <w:tcPr>
            <w:tcW w:w="4992" w:type="dxa"/>
          </w:tcPr>
          <w:p w14:paraId="17249058" w14:textId="6E97ADF4" w:rsidR="00DE5937" w:rsidRDefault="00DE5937" w:rsidP="00580DB8">
            <w:pPr>
              <w:spacing w:line="240" w:lineRule="auto"/>
              <w:contextualSpacing/>
              <w:jc w:val="both"/>
              <w:rPr>
                <w:color w:val="1F497D" w:themeColor="text2"/>
                <w:szCs w:val="24"/>
                <w:lang w:val="nl-NL"/>
              </w:rPr>
            </w:pPr>
            <w:r>
              <w:rPr>
                <w:color w:val="1F497D" w:themeColor="text2"/>
                <w:szCs w:val="24"/>
                <w:lang w:val="nl-NL"/>
              </w:rPr>
              <w:t>Coaching</w:t>
            </w:r>
          </w:p>
        </w:tc>
        <w:tc>
          <w:tcPr>
            <w:tcW w:w="4915" w:type="dxa"/>
          </w:tcPr>
          <w:p w14:paraId="70C24C51" w14:textId="29D8C944" w:rsidR="00DE5937" w:rsidRDefault="00DE5937" w:rsidP="00C672C2">
            <w:pPr>
              <w:spacing w:line="240" w:lineRule="auto"/>
              <w:contextualSpacing/>
              <w:jc w:val="both"/>
              <w:rPr>
                <w:color w:val="1F497D" w:themeColor="text2"/>
                <w:szCs w:val="24"/>
                <w:lang w:val="nl-NL"/>
              </w:rPr>
            </w:pPr>
            <w:r>
              <w:rPr>
                <w:color w:val="1F497D" w:themeColor="text2"/>
                <w:szCs w:val="24"/>
                <w:lang w:val="nl-NL"/>
              </w:rPr>
              <w:t>2</w:t>
            </w:r>
            <w:r w:rsidR="00BA31FE">
              <w:rPr>
                <w:color w:val="1F497D" w:themeColor="text2"/>
                <w:szCs w:val="24"/>
                <w:lang w:val="nl-NL"/>
              </w:rPr>
              <w:t>,</w:t>
            </w:r>
            <w:r>
              <w:rPr>
                <w:color w:val="1F497D" w:themeColor="text2"/>
                <w:szCs w:val="24"/>
                <w:lang w:val="nl-NL"/>
              </w:rPr>
              <w:t>6%</w:t>
            </w:r>
          </w:p>
        </w:tc>
      </w:tr>
      <w:tr w:rsidR="00A5273C" w14:paraId="1DF74F0F" w14:textId="77777777" w:rsidTr="00A5273C">
        <w:tc>
          <w:tcPr>
            <w:tcW w:w="4992" w:type="dxa"/>
          </w:tcPr>
          <w:p w14:paraId="5DA96F3B" w14:textId="7B1369EC" w:rsidR="003551AC" w:rsidRDefault="003551AC" w:rsidP="00580DB8">
            <w:pPr>
              <w:spacing w:line="240" w:lineRule="auto"/>
              <w:contextualSpacing/>
              <w:jc w:val="both"/>
              <w:rPr>
                <w:color w:val="1F497D" w:themeColor="text2"/>
                <w:szCs w:val="24"/>
                <w:lang w:val="nl-NL"/>
              </w:rPr>
            </w:pPr>
            <w:r>
              <w:rPr>
                <w:color w:val="1F497D" w:themeColor="text2"/>
                <w:szCs w:val="24"/>
                <w:lang w:val="nl-NL"/>
              </w:rPr>
              <w:t>ICT</w:t>
            </w:r>
          </w:p>
        </w:tc>
        <w:tc>
          <w:tcPr>
            <w:tcW w:w="4915" w:type="dxa"/>
          </w:tcPr>
          <w:p w14:paraId="481D0FE3" w14:textId="7CAE0A72" w:rsidR="00A5273C" w:rsidRDefault="00A5273C" w:rsidP="00C672C2">
            <w:pPr>
              <w:spacing w:line="240" w:lineRule="auto"/>
              <w:contextualSpacing/>
              <w:jc w:val="both"/>
              <w:rPr>
                <w:color w:val="1F497D" w:themeColor="text2"/>
                <w:szCs w:val="24"/>
                <w:lang w:val="nl-NL"/>
              </w:rPr>
            </w:pPr>
            <w:r>
              <w:rPr>
                <w:color w:val="1F497D" w:themeColor="text2"/>
                <w:szCs w:val="24"/>
                <w:lang w:val="nl-NL"/>
              </w:rPr>
              <w:t>2</w:t>
            </w:r>
            <w:r w:rsidR="00BA31FE">
              <w:rPr>
                <w:color w:val="1F497D" w:themeColor="text2"/>
                <w:szCs w:val="24"/>
                <w:lang w:val="nl-NL"/>
              </w:rPr>
              <w:t>,</w:t>
            </w:r>
            <w:r>
              <w:rPr>
                <w:color w:val="1F497D" w:themeColor="text2"/>
                <w:szCs w:val="24"/>
                <w:lang w:val="nl-NL"/>
              </w:rPr>
              <w:t>6%</w:t>
            </w:r>
          </w:p>
        </w:tc>
      </w:tr>
    </w:tbl>
    <w:p w14:paraId="695177A7" w14:textId="749DFA7D" w:rsidR="00DE5937" w:rsidRDefault="00DE5937" w:rsidP="00580DB8">
      <w:pPr>
        <w:spacing w:line="240" w:lineRule="auto"/>
        <w:ind w:left="992"/>
        <w:contextualSpacing/>
        <w:jc w:val="both"/>
        <w:rPr>
          <w:color w:val="1F497D" w:themeColor="text2"/>
          <w:szCs w:val="24"/>
          <w:lang w:val="nl-NL"/>
        </w:rPr>
      </w:pPr>
    </w:p>
    <w:p w14:paraId="69D261BC" w14:textId="5882B20C" w:rsidR="000B6ED2" w:rsidRPr="000B6ED2" w:rsidRDefault="000B6ED2" w:rsidP="00580DB8">
      <w:pPr>
        <w:spacing w:line="240" w:lineRule="auto"/>
        <w:ind w:left="992"/>
        <w:contextualSpacing/>
        <w:jc w:val="both"/>
        <w:rPr>
          <w:i/>
          <w:color w:val="1F497D" w:themeColor="text2"/>
          <w:sz w:val="20"/>
          <w:szCs w:val="20"/>
          <w:lang w:val="nl-NL"/>
        </w:rPr>
      </w:pPr>
      <w:r w:rsidRPr="000B6ED2">
        <w:rPr>
          <w:i/>
          <w:color w:val="1F497D" w:themeColor="text2"/>
          <w:sz w:val="20"/>
          <w:szCs w:val="20"/>
          <w:lang w:val="nl-NL"/>
        </w:rPr>
        <w:t>Aantal vragen per type onderneming en provincie</w:t>
      </w:r>
    </w:p>
    <w:tbl>
      <w:tblPr>
        <w:tblStyle w:val="TableGrid"/>
        <w:tblW w:w="0" w:type="auto"/>
        <w:tblInd w:w="993" w:type="dxa"/>
        <w:tblLook w:val="04A0" w:firstRow="1" w:lastRow="0" w:firstColumn="1" w:lastColumn="0" w:noHBand="0" w:noVBand="1"/>
      </w:tblPr>
      <w:tblGrid>
        <w:gridCol w:w="2018"/>
        <w:gridCol w:w="2051"/>
        <w:gridCol w:w="1914"/>
        <w:gridCol w:w="1989"/>
        <w:gridCol w:w="1934"/>
      </w:tblGrid>
      <w:tr w:rsidR="00DE5937" w14:paraId="736B5517" w14:textId="77777777" w:rsidTr="003551AC">
        <w:tc>
          <w:tcPr>
            <w:tcW w:w="2018" w:type="dxa"/>
          </w:tcPr>
          <w:p w14:paraId="1FB45D5F" w14:textId="77777777" w:rsidR="00DE5937" w:rsidRDefault="00DE5937" w:rsidP="00DE5937">
            <w:pPr>
              <w:spacing w:line="240" w:lineRule="auto"/>
              <w:contextualSpacing/>
              <w:jc w:val="both"/>
              <w:rPr>
                <w:color w:val="1F497D" w:themeColor="text2"/>
                <w:szCs w:val="24"/>
                <w:lang w:val="nl-NL"/>
              </w:rPr>
            </w:pPr>
          </w:p>
        </w:tc>
        <w:tc>
          <w:tcPr>
            <w:tcW w:w="2051" w:type="dxa"/>
          </w:tcPr>
          <w:p w14:paraId="656EB95C" w14:textId="577EB53E"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Zelfstandigen</w:t>
            </w:r>
          </w:p>
        </w:tc>
        <w:tc>
          <w:tcPr>
            <w:tcW w:w="1914" w:type="dxa"/>
          </w:tcPr>
          <w:p w14:paraId="63C9F2EF" w14:textId="6DB4F659"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KMO</w:t>
            </w:r>
            <w:r w:rsidR="00BA31FE">
              <w:rPr>
                <w:b/>
                <w:color w:val="1F497D" w:themeColor="text2"/>
                <w:szCs w:val="24"/>
                <w:lang w:val="nl-NL"/>
              </w:rPr>
              <w:t>’s</w:t>
            </w:r>
          </w:p>
        </w:tc>
        <w:tc>
          <w:tcPr>
            <w:tcW w:w="1989" w:type="dxa"/>
          </w:tcPr>
          <w:p w14:paraId="5579A5F8" w14:textId="05F10312"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Vrije beroepen</w:t>
            </w:r>
          </w:p>
        </w:tc>
        <w:tc>
          <w:tcPr>
            <w:tcW w:w="1934" w:type="dxa"/>
          </w:tcPr>
          <w:p w14:paraId="36E1118E" w14:textId="0A0F84E3"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Totaal</w:t>
            </w:r>
          </w:p>
        </w:tc>
      </w:tr>
      <w:tr w:rsidR="00DE5937" w14:paraId="0FCB3649" w14:textId="77777777" w:rsidTr="003551AC">
        <w:tc>
          <w:tcPr>
            <w:tcW w:w="2018" w:type="dxa"/>
          </w:tcPr>
          <w:p w14:paraId="77AC51C2" w14:textId="31CE3F95"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Antwerpen</w:t>
            </w:r>
          </w:p>
        </w:tc>
        <w:tc>
          <w:tcPr>
            <w:tcW w:w="2051" w:type="dxa"/>
          </w:tcPr>
          <w:p w14:paraId="28C969CD" w14:textId="1069A68D" w:rsidR="00DE5937" w:rsidRDefault="00DE5937" w:rsidP="00DE5937">
            <w:pPr>
              <w:spacing w:line="240" w:lineRule="auto"/>
              <w:contextualSpacing/>
              <w:jc w:val="both"/>
              <w:rPr>
                <w:color w:val="1F497D" w:themeColor="text2"/>
                <w:szCs w:val="24"/>
                <w:lang w:val="nl-NL"/>
              </w:rPr>
            </w:pPr>
            <w:r>
              <w:rPr>
                <w:color w:val="1F497D" w:themeColor="text2"/>
                <w:szCs w:val="24"/>
                <w:lang w:val="nl-NL"/>
              </w:rPr>
              <w:t>320</w:t>
            </w:r>
          </w:p>
        </w:tc>
        <w:tc>
          <w:tcPr>
            <w:tcW w:w="1914" w:type="dxa"/>
          </w:tcPr>
          <w:p w14:paraId="51ECADB8" w14:textId="40271789" w:rsidR="00DE5937" w:rsidRDefault="00DE5937" w:rsidP="00DE5937">
            <w:pPr>
              <w:spacing w:line="240" w:lineRule="auto"/>
              <w:contextualSpacing/>
              <w:jc w:val="both"/>
              <w:rPr>
                <w:color w:val="1F497D" w:themeColor="text2"/>
                <w:szCs w:val="24"/>
                <w:lang w:val="nl-NL"/>
              </w:rPr>
            </w:pPr>
            <w:r>
              <w:rPr>
                <w:color w:val="1F497D" w:themeColor="text2"/>
                <w:szCs w:val="24"/>
                <w:lang w:val="nl-NL"/>
              </w:rPr>
              <w:t>74</w:t>
            </w:r>
          </w:p>
        </w:tc>
        <w:tc>
          <w:tcPr>
            <w:tcW w:w="1989" w:type="dxa"/>
          </w:tcPr>
          <w:p w14:paraId="7FD15A49" w14:textId="36BEB1F8" w:rsidR="00DE5937" w:rsidRDefault="00DE5937" w:rsidP="00DE5937">
            <w:pPr>
              <w:spacing w:line="240" w:lineRule="auto"/>
              <w:contextualSpacing/>
              <w:jc w:val="both"/>
              <w:rPr>
                <w:color w:val="1F497D" w:themeColor="text2"/>
                <w:szCs w:val="24"/>
                <w:lang w:val="nl-NL"/>
              </w:rPr>
            </w:pPr>
            <w:r>
              <w:rPr>
                <w:color w:val="1F497D" w:themeColor="text2"/>
                <w:szCs w:val="24"/>
                <w:lang w:val="nl-NL"/>
              </w:rPr>
              <w:t>29</w:t>
            </w:r>
          </w:p>
        </w:tc>
        <w:tc>
          <w:tcPr>
            <w:tcW w:w="1934" w:type="dxa"/>
          </w:tcPr>
          <w:p w14:paraId="1D8198AF" w14:textId="3C2B12E2" w:rsidR="00DE5937" w:rsidRDefault="00DE5937" w:rsidP="00DE5937">
            <w:pPr>
              <w:spacing w:line="240" w:lineRule="auto"/>
              <w:contextualSpacing/>
              <w:jc w:val="both"/>
              <w:rPr>
                <w:color w:val="1F497D" w:themeColor="text2"/>
                <w:szCs w:val="24"/>
                <w:lang w:val="nl-NL"/>
              </w:rPr>
            </w:pPr>
            <w:r>
              <w:rPr>
                <w:color w:val="1F497D" w:themeColor="text2"/>
                <w:szCs w:val="24"/>
                <w:lang w:val="nl-NL"/>
              </w:rPr>
              <w:t>423</w:t>
            </w:r>
          </w:p>
        </w:tc>
      </w:tr>
      <w:tr w:rsidR="00DE5937" w14:paraId="339AD67A" w14:textId="77777777" w:rsidTr="003551AC">
        <w:tc>
          <w:tcPr>
            <w:tcW w:w="2018" w:type="dxa"/>
          </w:tcPr>
          <w:p w14:paraId="01EE57A7" w14:textId="506A1593"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Oost-Vlaanderen</w:t>
            </w:r>
          </w:p>
        </w:tc>
        <w:tc>
          <w:tcPr>
            <w:tcW w:w="2051" w:type="dxa"/>
          </w:tcPr>
          <w:p w14:paraId="2FA55FEF" w14:textId="5B804DDA" w:rsidR="00DE5937" w:rsidRDefault="00DE5937" w:rsidP="00DE5937">
            <w:pPr>
              <w:spacing w:line="240" w:lineRule="auto"/>
              <w:contextualSpacing/>
              <w:jc w:val="both"/>
              <w:rPr>
                <w:color w:val="1F497D" w:themeColor="text2"/>
                <w:szCs w:val="24"/>
                <w:lang w:val="nl-NL"/>
              </w:rPr>
            </w:pPr>
            <w:r>
              <w:rPr>
                <w:color w:val="1F497D" w:themeColor="text2"/>
                <w:szCs w:val="24"/>
                <w:lang w:val="nl-NL"/>
              </w:rPr>
              <w:t>272</w:t>
            </w:r>
          </w:p>
        </w:tc>
        <w:tc>
          <w:tcPr>
            <w:tcW w:w="1914" w:type="dxa"/>
          </w:tcPr>
          <w:p w14:paraId="765E2B7D" w14:textId="3B849EF1" w:rsidR="00DE5937" w:rsidRDefault="000B6ED2" w:rsidP="00DE5937">
            <w:pPr>
              <w:spacing w:line="240" w:lineRule="auto"/>
              <w:contextualSpacing/>
              <w:jc w:val="both"/>
              <w:rPr>
                <w:color w:val="1F497D" w:themeColor="text2"/>
                <w:szCs w:val="24"/>
                <w:lang w:val="nl-NL"/>
              </w:rPr>
            </w:pPr>
            <w:r>
              <w:rPr>
                <w:color w:val="1F497D" w:themeColor="text2"/>
                <w:szCs w:val="24"/>
                <w:lang w:val="nl-NL"/>
              </w:rPr>
              <w:t>79</w:t>
            </w:r>
          </w:p>
        </w:tc>
        <w:tc>
          <w:tcPr>
            <w:tcW w:w="1989" w:type="dxa"/>
          </w:tcPr>
          <w:p w14:paraId="15B75F30" w14:textId="28F55A51" w:rsidR="00DE5937" w:rsidRDefault="000B6ED2" w:rsidP="00DE5937">
            <w:pPr>
              <w:spacing w:line="240" w:lineRule="auto"/>
              <w:contextualSpacing/>
              <w:jc w:val="both"/>
              <w:rPr>
                <w:color w:val="1F497D" w:themeColor="text2"/>
                <w:szCs w:val="24"/>
                <w:lang w:val="nl-NL"/>
              </w:rPr>
            </w:pPr>
            <w:r>
              <w:rPr>
                <w:color w:val="1F497D" w:themeColor="text2"/>
                <w:szCs w:val="24"/>
                <w:lang w:val="nl-NL"/>
              </w:rPr>
              <w:t>32</w:t>
            </w:r>
          </w:p>
        </w:tc>
        <w:tc>
          <w:tcPr>
            <w:tcW w:w="1934" w:type="dxa"/>
          </w:tcPr>
          <w:p w14:paraId="36CB62D2" w14:textId="679694BD" w:rsidR="00DE5937" w:rsidRDefault="000B6ED2" w:rsidP="00DE5937">
            <w:pPr>
              <w:spacing w:line="240" w:lineRule="auto"/>
              <w:contextualSpacing/>
              <w:jc w:val="both"/>
              <w:rPr>
                <w:color w:val="1F497D" w:themeColor="text2"/>
                <w:szCs w:val="24"/>
                <w:lang w:val="nl-NL"/>
              </w:rPr>
            </w:pPr>
            <w:r>
              <w:rPr>
                <w:color w:val="1F497D" w:themeColor="text2"/>
                <w:szCs w:val="24"/>
                <w:lang w:val="nl-NL"/>
              </w:rPr>
              <w:t>383</w:t>
            </w:r>
          </w:p>
        </w:tc>
      </w:tr>
      <w:tr w:rsidR="00DE5937" w14:paraId="1C86FAD5" w14:textId="77777777" w:rsidTr="003551AC">
        <w:tc>
          <w:tcPr>
            <w:tcW w:w="2018" w:type="dxa"/>
          </w:tcPr>
          <w:p w14:paraId="5622C509" w14:textId="10CA93D1"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Vlaams-Brabant</w:t>
            </w:r>
          </w:p>
        </w:tc>
        <w:tc>
          <w:tcPr>
            <w:tcW w:w="2051" w:type="dxa"/>
          </w:tcPr>
          <w:p w14:paraId="0EEDC563" w14:textId="16D50329" w:rsidR="00DE5937" w:rsidRDefault="000B6ED2" w:rsidP="00DE5937">
            <w:pPr>
              <w:spacing w:line="240" w:lineRule="auto"/>
              <w:contextualSpacing/>
              <w:jc w:val="both"/>
              <w:rPr>
                <w:color w:val="1F497D" w:themeColor="text2"/>
                <w:szCs w:val="24"/>
                <w:lang w:val="nl-NL"/>
              </w:rPr>
            </w:pPr>
            <w:r>
              <w:rPr>
                <w:color w:val="1F497D" w:themeColor="text2"/>
                <w:szCs w:val="24"/>
                <w:lang w:val="nl-NL"/>
              </w:rPr>
              <w:t>251</w:t>
            </w:r>
          </w:p>
        </w:tc>
        <w:tc>
          <w:tcPr>
            <w:tcW w:w="1914" w:type="dxa"/>
          </w:tcPr>
          <w:p w14:paraId="52BA15A5" w14:textId="04E6EFF9" w:rsidR="00DE5937" w:rsidRDefault="000B6ED2" w:rsidP="00DE5937">
            <w:pPr>
              <w:spacing w:line="240" w:lineRule="auto"/>
              <w:contextualSpacing/>
              <w:jc w:val="both"/>
              <w:rPr>
                <w:color w:val="1F497D" w:themeColor="text2"/>
                <w:szCs w:val="24"/>
                <w:lang w:val="nl-NL"/>
              </w:rPr>
            </w:pPr>
            <w:r>
              <w:rPr>
                <w:color w:val="1F497D" w:themeColor="text2"/>
                <w:szCs w:val="24"/>
                <w:lang w:val="nl-NL"/>
              </w:rPr>
              <w:t>23</w:t>
            </w:r>
          </w:p>
        </w:tc>
        <w:tc>
          <w:tcPr>
            <w:tcW w:w="1989" w:type="dxa"/>
          </w:tcPr>
          <w:p w14:paraId="47DD3B00" w14:textId="2A90E027" w:rsidR="00DE5937" w:rsidRDefault="000B6ED2" w:rsidP="00DE5937">
            <w:pPr>
              <w:spacing w:line="240" w:lineRule="auto"/>
              <w:contextualSpacing/>
              <w:jc w:val="both"/>
              <w:rPr>
                <w:color w:val="1F497D" w:themeColor="text2"/>
                <w:szCs w:val="24"/>
                <w:lang w:val="nl-NL"/>
              </w:rPr>
            </w:pPr>
            <w:r>
              <w:rPr>
                <w:color w:val="1F497D" w:themeColor="text2"/>
                <w:szCs w:val="24"/>
                <w:lang w:val="nl-NL"/>
              </w:rPr>
              <w:t>20</w:t>
            </w:r>
          </w:p>
        </w:tc>
        <w:tc>
          <w:tcPr>
            <w:tcW w:w="1934" w:type="dxa"/>
          </w:tcPr>
          <w:p w14:paraId="0D2D4399" w14:textId="12F3F098" w:rsidR="00DE5937" w:rsidRDefault="000B6ED2" w:rsidP="00DE5937">
            <w:pPr>
              <w:spacing w:line="240" w:lineRule="auto"/>
              <w:contextualSpacing/>
              <w:jc w:val="both"/>
              <w:rPr>
                <w:color w:val="1F497D" w:themeColor="text2"/>
                <w:szCs w:val="24"/>
                <w:lang w:val="nl-NL"/>
              </w:rPr>
            </w:pPr>
            <w:r>
              <w:rPr>
                <w:color w:val="1F497D" w:themeColor="text2"/>
                <w:szCs w:val="24"/>
                <w:lang w:val="nl-NL"/>
              </w:rPr>
              <w:t>294</w:t>
            </w:r>
          </w:p>
        </w:tc>
      </w:tr>
      <w:tr w:rsidR="00DE5937" w14:paraId="5B922593" w14:textId="77777777" w:rsidTr="003551AC">
        <w:tc>
          <w:tcPr>
            <w:tcW w:w="2018" w:type="dxa"/>
          </w:tcPr>
          <w:p w14:paraId="01518457" w14:textId="469567D5" w:rsidR="00DE5937" w:rsidRPr="00DE5937" w:rsidRDefault="00DE5937" w:rsidP="00DE5937">
            <w:pPr>
              <w:spacing w:line="240" w:lineRule="auto"/>
              <w:contextualSpacing/>
              <w:jc w:val="both"/>
              <w:rPr>
                <w:b/>
                <w:color w:val="1F497D" w:themeColor="text2"/>
                <w:szCs w:val="24"/>
                <w:lang w:val="nl-NL"/>
              </w:rPr>
            </w:pPr>
            <w:r w:rsidRPr="00DE5937">
              <w:rPr>
                <w:b/>
                <w:color w:val="1F497D" w:themeColor="text2"/>
                <w:szCs w:val="24"/>
                <w:lang w:val="nl-NL"/>
              </w:rPr>
              <w:t>West-Vlaanderen</w:t>
            </w:r>
          </w:p>
        </w:tc>
        <w:tc>
          <w:tcPr>
            <w:tcW w:w="2051" w:type="dxa"/>
          </w:tcPr>
          <w:p w14:paraId="2F4EB19B" w14:textId="248B03BE" w:rsidR="00DE5937" w:rsidRDefault="003551AC" w:rsidP="00DE5937">
            <w:pPr>
              <w:spacing w:line="240" w:lineRule="auto"/>
              <w:contextualSpacing/>
              <w:jc w:val="both"/>
              <w:rPr>
                <w:color w:val="1F497D" w:themeColor="text2"/>
                <w:szCs w:val="24"/>
                <w:lang w:val="nl-NL"/>
              </w:rPr>
            </w:pPr>
            <w:r>
              <w:rPr>
                <w:color w:val="1F497D" w:themeColor="text2"/>
                <w:szCs w:val="24"/>
                <w:lang w:val="nl-NL"/>
              </w:rPr>
              <w:t>212</w:t>
            </w:r>
          </w:p>
        </w:tc>
        <w:tc>
          <w:tcPr>
            <w:tcW w:w="1914" w:type="dxa"/>
          </w:tcPr>
          <w:p w14:paraId="79006365" w14:textId="041B4AD9" w:rsidR="00DE5937" w:rsidRDefault="003551AC" w:rsidP="00DE5937">
            <w:pPr>
              <w:spacing w:line="240" w:lineRule="auto"/>
              <w:contextualSpacing/>
              <w:jc w:val="both"/>
              <w:rPr>
                <w:color w:val="1F497D" w:themeColor="text2"/>
                <w:szCs w:val="24"/>
                <w:lang w:val="nl-NL"/>
              </w:rPr>
            </w:pPr>
            <w:r>
              <w:rPr>
                <w:color w:val="1F497D" w:themeColor="text2"/>
                <w:szCs w:val="24"/>
                <w:lang w:val="nl-NL"/>
              </w:rPr>
              <w:t>69</w:t>
            </w:r>
          </w:p>
        </w:tc>
        <w:tc>
          <w:tcPr>
            <w:tcW w:w="1989" w:type="dxa"/>
          </w:tcPr>
          <w:p w14:paraId="1EF2081A" w14:textId="26130A80" w:rsidR="00DE5937" w:rsidRDefault="003551AC" w:rsidP="00DE5937">
            <w:pPr>
              <w:spacing w:line="240" w:lineRule="auto"/>
              <w:contextualSpacing/>
              <w:jc w:val="both"/>
              <w:rPr>
                <w:color w:val="1F497D" w:themeColor="text2"/>
                <w:szCs w:val="24"/>
                <w:lang w:val="nl-NL"/>
              </w:rPr>
            </w:pPr>
            <w:r>
              <w:rPr>
                <w:color w:val="1F497D" w:themeColor="text2"/>
                <w:szCs w:val="24"/>
                <w:lang w:val="nl-NL"/>
              </w:rPr>
              <w:t>12</w:t>
            </w:r>
          </w:p>
        </w:tc>
        <w:tc>
          <w:tcPr>
            <w:tcW w:w="1934" w:type="dxa"/>
          </w:tcPr>
          <w:p w14:paraId="462D869E" w14:textId="1D2840F9" w:rsidR="00DE5937" w:rsidRDefault="003551AC" w:rsidP="00DE5937">
            <w:pPr>
              <w:spacing w:line="240" w:lineRule="auto"/>
              <w:contextualSpacing/>
              <w:jc w:val="both"/>
              <w:rPr>
                <w:color w:val="1F497D" w:themeColor="text2"/>
                <w:szCs w:val="24"/>
                <w:lang w:val="nl-NL"/>
              </w:rPr>
            </w:pPr>
            <w:r>
              <w:rPr>
                <w:color w:val="1F497D" w:themeColor="text2"/>
                <w:szCs w:val="24"/>
                <w:lang w:val="nl-NL"/>
              </w:rPr>
              <w:t>293</w:t>
            </w:r>
          </w:p>
        </w:tc>
      </w:tr>
      <w:tr w:rsidR="00DE5937" w14:paraId="311BEAEC" w14:textId="77777777" w:rsidTr="003551AC">
        <w:tc>
          <w:tcPr>
            <w:tcW w:w="2018" w:type="dxa"/>
          </w:tcPr>
          <w:p w14:paraId="10B871DD" w14:textId="6F95B7C5" w:rsidR="00DE5937" w:rsidRPr="00DE5937" w:rsidRDefault="00D13039" w:rsidP="00D13039">
            <w:pPr>
              <w:spacing w:line="240" w:lineRule="auto"/>
              <w:contextualSpacing/>
              <w:jc w:val="both"/>
              <w:rPr>
                <w:b/>
                <w:color w:val="1F497D" w:themeColor="text2"/>
                <w:szCs w:val="24"/>
                <w:lang w:val="nl-NL"/>
              </w:rPr>
            </w:pPr>
            <w:r>
              <w:rPr>
                <w:b/>
                <w:color w:val="1F497D" w:themeColor="text2"/>
                <w:szCs w:val="24"/>
                <w:lang w:val="nl-NL"/>
              </w:rPr>
              <w:t>Limburg</w:t>
            </w:r>
          </w:p>
        </w:tc>
        <w:tc>
          <w:tcPr>
            <w:tcW w:w="2051" w:type="dxa"/>
          </w:tcPr>
          <w:p w14:paraId="0EF4EFA0" w14:textId="559A9DA8" w:rsidR="00DE5937" w:rsidRDefault="007E0C11" w:rsidP="00DE5937">
            <w:pPr>
              <w:spacing w:line="240" w:lineRule="auto"/>
              <w:contextualSpacing/>
              <w:jc w:val="both"/>
              <w:rPr>
                <w:color w:val="1F497D" w:themeColor="text2"/>
                <w:szCs w:val="24"/>
                <w:lang w:val="nl-NL"/>
              </w:rPr>
            </w:pPr>
            <w:r>
              <w:rPr>
                <w:color w:val="1F497D" w:themeColor="text2"/>
                <w:szCs w:val="24"/>
                <w:lang w:val="nl-NL"/>
              </w:rPr>
              <w:t>166</w:t>
            </w:r>
          </w:p>
        </w:tc>
        <w:tc>
          <w:tcPr>
            <w:tcW w:w="1914" w:type="dxa"/>
          </w:tcPr>
          <w:p w14:paraId="65997369" w14:textId="48510F56" w:rsidR="00DE5937" w:rsidRDefault="003551AC" w:rsidP="00DE5937">
            <w:pPr>
              <w:spacing w:line="240" w:lineRule="auto"/>
              <w:contextualSpacing/>
              <w:jc w:val="both"/>
              <w:rPr>
                <w:color w:val="1F497D" w:themeColor="text2"/>
                <w:szCs w:val="24"/>
                <w:lang w:val="nl-NL"/>
              </w:rPr>
            </w:pPr>
            <w:r>
              <w:rPr>
                <w:color w:val="1F497D" w:themeColor="text2"/>
                <w:szCs w:val="24"/>
                <w:lang w:val="nl-NL"/>
              </w:rPr>
              <w:t>23</w:t>
            </w:r>
          </w:p>
        </w:tc>
        <w:tc>
          <w:tcPr>
            <w:tcW w:w="1989" w:type="dxa"/>
          </w:tcPr>
          <w:p w14:paraId="4AED7C61" w14:textId="279F15A4" w:rsidR="00DE5937" w:rsidRDefault="007E0C11" w:rsidP="00DE5937">
            <w:pPr>
              <w:spacing w:line="240" w:lineRule="auto"/>
              <w:contextualSpacing/>
              <w:jc w:val="both"/>
              <w:rPr>
                <w:color w:val="1F497D" w:themeColor="text2"/>
                <w:szCs w:val="24"/>
                <w:lang w:val="nl-NL"/>
              </w:rPr>
            </w:pPr>
            <w:r>
              <w:rPr>
                <w:color w:val="1F497D" w:themeColor="text2"/>
                <w:szCs w:val="24"/>
                <w:lang w:val="nl-NL"/>
              </w:rPr>
              <w:t>-</w:t>
            </w:r>
          </w:p>
        </w:tc>
        <w:tc>
          <w:tcPr>
            <w:tcW w:w="1934" w:type="dxa"/>
          </w:tcPr>
          <w:p w14:paraId="13C96B09" w14:textId="326CB13B" w:rsidR="003551AC" w:rsidRDefault="00D13039" w:rsidP="00DE5937">
            <w:pPr>
              <w:spacing w:line="240" w:lineRule="auto"/>
              <w:contextualSpacing/>
              <w:jc w:val="both"/>
              <w:rPr>
                <w:color w:val="1F497D" w:themeColor="text2"/>
                <w:szCs w:val="24"/>
                <w:lang w:val="nl-NL"/>
              </w:rPr>
            </w:pPr>
            <w:r>
              <w:rPr>
                <w:color w:val="1F497D" w:themeColor="text2"/>
                <w:szCs w:val="24"/>
                <w:lang w:val="nl-NL"/>
              </w:rPr>
              <w:t>189</w:t>
            </w:r>
          </w:p>
        </w:tc>
      </w:tr>
      <w:tr w:rsidR="00DE5937" w14:paraId="0B6EFC34" w14:textId="77777777" w:rsidTr="003551AC">
        <w:tc>
          <w:tcPr>
            <w:tcW w:w="2018" w:type="dxa"/>
          </w:tcPr>
          <w:p w14:paraId="1710317C" w14:textId="763C004F" w:rsidR="00DE5937" w:rsidRPr="00DE5937" w:rsidRDefault="00D13039" w:rsidP="00DE5937">
            <w:pPr>
              <w:spacing w:line="240" w:lineRule="auto"/>
              <w:contextualSpacing/>
              <w:jc w:val="both"/>
              <w:rPr>
                <w:b/>
                <w:color w:val="1F497D" w:themeColor="text2"/>
                <w:szCs w:val="24"/>
                <w:lang w:val="nl-NL"/>
              </w:rPr>
            </w:pPr>
            <w:r>
              <w:rPr>
                <w:b/>
                <w:color w:val="1F497D" w:themeColor="text2"/>
                <w:szCs w:val="24"/>
                <w:lang w:val="nl-NL"/>
              </w:rPr>
              <w:t>Brussel</w:t>
            </w:r>
          </w:p>
        </w:tc>
        <w:tc>
          <w:tcPr>
            <w:tcW w:w="2051" w:type="dxa"/>
          </w:tcPr>
          <w:p w14:paraId="63471C0A" w14:textId="676FE291" w:rsidR="00DE5937" w:rsidRDefault="007E0C11" w:rsidP="00DE5937">
            <w:pPr>
              <w:spacing w:line="240" w:lineRule="auto"/>
              <w:contextualSpacing/>
              <w:jc w:val="both"/>
              <w:rPr>
                <w:color w:val="1F497D" w:themeColor="text2"/>
                <w:szCs w:val="24"/>
                <w:lang w:val="nl-NL"/>
              </w:rPr>
            </w:pPr>
            <w:r>
              <w:rPr>
                <w:color w:val="1F497D" w:themeColor="text2"/>
                <w:szCs w:val="24"/>
                <w:lang w:val="nl-NL"/>
              </w:rPr>
              <w:t>60</w:t>
            </w:r>
          </w:p>
        </w:tc>
        <w:tc>
          <w:tcPr>
            <w:tcW w:w="1914" w:type="dxa"/>
          </w:tcPr>
          <w:p w14:paraId="3A0B9C1A" w14:textId="6507B5F1" w:rsidR="00DE5937" w:rsidRDefault="003551AC" w:rsidP="00DE5937">
            <w:pPr>
              <w:spacing w:line="240" w:lineRule="auto"/>
              <w:contextualSpacing/>
              <w:jc w:val="both"/>
              <w:rPr>
                <w:color w:val="1F497D" w:themeColor="text2"/>
                <w:szCs w:val="24"/>
                <w:lang w:val="nl-NL"/>
              </w:rPr>
            </w:pPr>
            <w:r>
              <w:rPr>
                <w:color w:val="1F497D" w:themeColor="text2"/>
                <w:szCs w:val="24"/>
                <w:lang w:val="nl-NL"/>
              </w:rPr>
              <w:t>18</w:t>
            </w:r>
          </w:p>
        </w:tc>
        <w:tc>
          <w:tcPr>
            <w:tcW w:w="1989" w:type="dxa"/>
          </w:tcPr>
          <w:p w14:paraId="6A705D92" w14:textId="73DBC7D3" w:rsidR="00DE5937" w:rsidRDefault="003551AC" w:rsidP="00DE5937">
            <w:pPr>
              <w:spacing w:line="240" w:lineRule="auto"/>
              <w:contextualSpacing/>
              <w:jc w:val="both"/>
              <w:rPr>
                <w:color w:val="1F497D" w:themeColor="text2"/>
                <w:szCs w:val="24"/>
                <w:lang w:val="nl-NL"/>
              </w:rPr>
            </w:pPr>
            <w:r>
              <w:rPr>
                <w:color w:val="1F497D" w:themeColor="text2"/>
                <w:szCs w:val="24"/>
                <w:lang w:val="nl-NL"/>
              </w:rPr>
              <w:t>5</w:t>
            </w:r>
          </w:p>
        </w:tc>
        <w:tc>
          <w:tcPr>
            <w:tcW w:w="1934" w:type="dxa"/>
          </w:tcPr>
          <w:p w14:paraId="73C298DB" w14:textId="5B693F4C" w:rsidR="00D13039" w:rsidRDefault="00D13039" w:rsidP="00DE5937">
            <w:pPr>
              <w:spacing w:line="240" w:lineRule="auto"/>
              <w:contextualSpacing/>
              <w:jc w:val="both"/>
              <w:rPr>
                <w:color w:val="1F497D" w:themeColor="text2"/>
                <w:szCs w:val="24"/>
                <w:lang w:val="nl-NL"/>
              </w:rPr>
            </w:pPr>
            <w:r>
              <w:rPr>
                <w:color w:val="1F497D" w:themeColor="text2"/>
                <w:szCs w:val="24"/>
                <w:lang w:val="nl-NL"/>
              </w:rPr>
              <w:t>83</w:t>
            </w:r>
          </w:p>
        </w:tc>
      </w:tr>
    </w:tbl>
    <w:p w14:paraId="52F633FC" w14:textId="77777777" w:rsidR="00E244DA" w:rsidRDefault="00E244DA" w:rsidP="004604EF">
      <w:pPr>
        <w:spacing w:line="240" w:lineRule="auto"/>
        <w:ind w:left="992"/>
        <w:contextualSpacing/>
        <w:jc w:val="both"/>
        <w:rPr>
          <w:color w:val="1F497D" w:themeColor="text2"/>
          <w:szCs w:val="24"/>
          <w:lang w:val="nl-NL"/>
        </w:rPr>
      </w:pPr>
    </w:p>
    <w:p w14:paraId="57E0ADD1" w14:textId="7C7350F5" w:rsidR="00E645BC" w:rsidRDefault="00E645BC" w:rsidP="004604EF">
      <w:pPr>
        <w:spacing w:line="240" w:lineRule="auto"/>
        <w:ind w:left="992"/>
        <w:contextualSpacing/>
        <w:jc w:val="both"/>
        <w:rPr>
          <w:color w:val="1F497D" w:themeColor="text2"/>
          <w:szCs w:val="24"/>
          <w:lang w:val="nl-NL"/>
        </w:rPr>
      </w:pPr>
      <w:r w:rsidRPr="00BA084F">
        <w:rPr>
          <w:noProof/>
          <w:color w:val="1F497D" w:themeColor="text2"/>
          <w:szCs w:val="24"/>
          <w:lang w:val="nl-BE" w:eastAsia="nl-BE"/>
        </w:rPr>
        <w:drawing>
          <wp:inline distT="0" distB="0" distL="0" distR="0" wp14:anchorId="6EF5B1ED" wp14:editId="608AFFDF">
            <wp:extent cx="5281574" cy="2977286"/>
            <wp:effectExtent l="0" t="0" r="1460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E645BC" w:rsidSect="00F230E1">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F30CD" w14:textId="77777777" w:rsidR="00E645BC" w:rsidRDefault="00E645BC" w:rsidP="00B91505">
      <w:pPr>
        <w:spacing w:after="0" w:line="240" w:lineRule="auto"/>
      </w:pPr>
      <w:r>
        <w:separator/>
      </w:r>
    </w:p>
  </w:endnote>
  <w:endnote w:type="continuationSeparator" w:id="0">
    <w:p w14:paraId="5720902A" w14:textId="77777777" w:rsidR="00E645BC" w:rsidRDefault="00E645BC"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69DE" w14:textId="77777777" w:rsidR="00E645BC" w:rsidRPr="00290D4F" w:rsidRDefault="00E645BC" w:rsidP="00290D4F">
    <w:pPr>
      <w:pStyle w:val="Footer"/>
      <w:jc w:val="center"/>
      <w:rPr>
        <w:sz w:val="18"/>
        <w:szCs w:val="20"/>
      </w:rPr>
    </w:pPr>
    <w:r w:rsidRPr="00290D4F">
      <w:rPr>
        <w:sz w:val="18"/>
        <w:szCs w:val="20"/>
      </w:rPr>
      <w:fldChar w:fldCharType="begin"/>
    </w:r>
    <w:r w:rsidRPr="00290D4F">
      <w:rPr>
        <w:sz w:val="18"/>
        <w:szCs w:val="20"/>
      </w:rPr>
      <w:instrText xml:space="preserve"> PAGE </w:instrText>
    </w:r>
    <w:r w:rsidRPr="00290D4F">
      <w:rPr>
        <w:sz w:val="18"/>
        <w:szCs w:val="20"/>
      </w:rPr>
      <w:fldChar w:fldCharType="separate"/>
    </w:r>
    <w:r w:rsidR="007648EA">
      <w:rPr>
        <w:noProof/>
        <w:sz w:val="18"/>
        <w:szCs w:val="20"/>
      </w:rPr>
      <w:t>2</w:t>
    </w:r>
    <w:r w:rsidRPr="00290D4F">
      <w:rPr>
        <w:sz w:val="18"/>
        <w:szCs w:val="20"/>
      </w:rPr>
      <w:fldChar w:fldCharType="end"/>
    </w:r>
    <w:r w:rsidRPr="00290D4F">
      <w:rPr>
        <w:sz w:val="18"/>
        <w:szCs w:val="20"/>
      </w:rPr>
      <w:t>/</w:t>
    </w:r>
    <w:r w:rsidRPr="00290D4F">
      <w:rPr>
        <w:sz w:val="18"/>
        <w:szCs w:val="20"/>
      </w:rPr>
      <w:fldChar w:fldCharType="begin"/>
    </w:r>
    <w:r w:rsidRPr="00290D4F">
      <w:rPr>
        <w:sz w:val="18"/>
        <w:szCs w:val="20"/>
      </w:rPr>
      <w:instrText xml:space="preserve"> NUMPAGES  </w:instrText>
    </w:r>
    <w:r w:rsidRPr="00290D4F">
      <w:rPr>
        <w:sz w:val="18"/>
        <w:szCs w:val="20"/>
      </w:rPr>
      <w:fldChar w:fldCharType="separate"/>
    </w:r>
    <w:r w:rsidR="007648EA">
      <w:rPr>
        <w:noProof/>
        <w:sz w:val="18"/>
        <w:szCs w:val="20"/>
      </w:rPr>
      <w:t>3</w:t>
    </w:r>
    <w:r w:rsidRPr="00290D4F">
      <w:rPr>
        <w:sz w:val="18"/>
        <w:szCs w:val="20"/>
      </w:rPr>
      <w:fldChar w:fldCharType="end"/>
    </w:r>
  </w:p>
  <w:p w14:paraId="7FD12DD4" w14:textId="77777777" w:rsidR="00E645BC" w:rsidRDefault="00E6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9AF0" w14:textId="77777777" w:rsidR="00E645BC" w:rsidRDefault="00E645BC" w:rsidP="00B91505">
      <w:pPr>
        <w:spacing w:after="0" w:line="240" w:lineRule="auto"/>
      </w:pPr>
      <w:r>
        <w:separator/>
      </w:r>
    </w:p>
  </w:footnote>
  <w:footnote w:type="continuationSeparator" w:id="0">
    <w:p w14:paraId="1EC2A5E8" w14:textId="77777777" w:rsidR="00E645BC" w:rsidRDefault="00E645BC" w:rsidP="00B91505">
      <w:pPr>
        <w:spacing w:after="0" w:line="240" w:lineRule="auto"/>
      </w:pPr>
      <w:r>
        <w:continuationSeparator/>
      </w:r>
    </w:p>
  </w:footnote>
  <w:footnote w:id="1">
    <w:p w14:paraId="67B666EF" w14:textId="7F2A2A41" w:rsidR="00EC0B40" w:rsidRPr="00EC0B40" w:rsidRDefault="00EC0B40" w:rsidP="00EC0B40">
      <w:pPr>
        <w:pStyle w:val="FootnoteText"/>
        <w:ind w:left="993"/>
        <w:rPr>
          <w:rFonts w:asciiTheme="minorHAnsi" w:eastAsia="Calibri" w:hAnsiTheme="minorHAnsi" w:cstheme="minorHAnsi"/>
          <w:i/>
          <w:color w:val="1F497D" w:themeColor="text2"/>
          <w:sz w:val="18"/>
          <w:szCs w:val="18"/>
          <w:lang w:val="nl-NL" w:eastAsia="en-US"/>
        </w:rPr>
      </w:pPr>
      <w:r w:rsidRPr="00EC0B40">
        <w:rPr>
          <w:rFonts w:asciiTheme="minorHAnsi" w:eastAsia="Calibri" w:hAnsiTheme="minorHAnsi" w:cstheme="minorHAnsi"/>
          <w:i/>
          <w:color w:val="1F497D" w:themeColor="text2"/>
          <w:sz w:val="18"/>
          <w:szCs w:val="18"/>
          <w:lang w:val="nl-NL" w:eastAsia="en-US"/>
        </w:rPr>
        <w:footnoteRef/>
      </w:r>
      <w:r w:rsidRPr="00EC0B40">
        <w:rPr>
          <w:rFonts w:asciiTheme="minorHAnsi" w:eastAsia="Calibri" w:hAnsiTheme="minorHAnsi" w:cstheme="minorHAnsi"/>
          <w:i/>
          <w:color w:val="1F497D" w:themeColor="text2"/>
          <w:sz w:val="18"/>
          <w:szCs w:val="18"/>
          <w:lang w:val="nl-NL" w:eastAsia="en-US"/>
        </w:rPr>
        <w:t xml:space="preserve"> Persbericht van de lanc</w:t>
      </w:r>
      <w:r>
        <w:rPr>
          <w:rFonts w:asciiTheme="minorHAnsi" w:eastAsia="Calibri" w:hAnsiTheme="minorHAnsi" w:cstheme="minorHAnsi"/>
          <w:i/>
          <w:color w:val="1F497D" w:themeColor="text2"/>
          <w:sz w:val="18"/>
          <w:szCs w:val="18"/>
          <w:lang w:val="nl-NL" w:eastAsia="en-US"/>
        </w:rPr>
        <w:t>ering van de campagne klik hier.</w:t>
      </w:r>
    </w:p>
  </w:footnote>
  <w:footnote w:id="2">
    <w:p w14:paraId="35BE4328" w14:textId="3503D387" w:rsidR="00E645BC" w:rsidRPr="00FB3DD4" w:rsidRDefault="00E645BC" w:rsidP="00DE5937">
      <w:pPr>
        <w:pStyle w:val="FootnoteText"/>
        <w:ind w:left="993"/>
        <w:rPr>
          <w:rFonts w:asciiTheme="minorHAnsi" w:hAnsiTheme="minorHAnsi" w:cstheme="minorHAnsi"/>
          <w:color w:val="1F497D" w:themeColor="text2"/>
          <w:sz w:val="18"/>
          <w:szCs w:val="18"/>
          <w:lang w:val="nl-BE"/>
        </w:rPr>
      </w:pPr>
      <w:r w:rsidRPr="00FB3DD4">
        <w:rPr>
          <w:rStyle w:val="FootnoteReference"/>
          <w:rFonts w:asciiTheme="minorHAnsi" w:hAnsiTheme="minorHAnsi" w:cstheme="minorHAnsi"/>
          <w:color w:val="1F497D" w:themeColor="text2"/>
          <w:sz w:val="18"/>
          <w:szCs w:val="18"/>
        </w:rPr>
        <w:footnoteRef/>
      </w:r>
      <w:r w:rsidRPr="00FB3DD4">
        <w:rPr>
          <w:rFonts w:asciiTheme="minorHAnsi" w:hAnsiTheme="minorHAnsi" w:cstheme="minorHAnsi"/>
          <w:color w:val="1F497D" w:themeColor="text2"/>
          <w:sz w:val="18"/>
          <w:szCs w:val="18"/>
          <w:lang w:val="nl-BE"/>
        </w:rPr>
        <w:t xml:space="preserve"> </w:t>
      </w:r>
      <w:r w:rsidRPr="00FB3DD4">
        <w:rPr>
          <w:rFonts w:asciiTheme="minorHAnsi" w:eastAsia="Calibri" w:hAnsiTheme="minorHAnsi" w:cstheme="minorHAnsi"/>
          <w:i/>
          <w:color w:val="1F497D" w:themeColor="text2"/>
          <w:sz w:val="18"/>
          <w:szCs w:val="18"/>
          <w:lang w:val="nl-NL" w:eastAsia="en-US"/>
        </w:rPr>
        <w:t>CBC Banque, de dochteronderneming van KBC actief in Brussel en Wallonië, neemt niet deel aan Alles kan beter. CBC Banque voert een eigen commercieel beleid met specifieke accenten voor Brusselse en Waalse ondernemers.</w:t>
      </w:r>
    </w:p>
    <w:p w14:paraId="5BAA1A02" w14:textId="558A4D24" w:rsidR="00E645BC" w:rsidRPr="00FB3DD4" w:rsidRDefault="00E645BC">
      <w:pPr>
        <w:pStyle w:val="FootnoteText"/>
        <w:rPr>
          <w:rFonts w:asciiTheme="minorHAnsi" w:hAnsiTheme="minorHAnsi" w:cstheme="minorHAnsi"/>
          <w:color w:val="1F497D" w:themeColor="text2"/>
          <w:sz w:val="18"/>
          <w:szCs w:val="18"/>
          <w:lang w:val="nl-BE"/>
        </w:rPr>
      </w:pPr>
    </w:p>
  </w:footnote>
  <w:footnote w:id="3">
    <w:p w14:paraId="18605A10" w14:textId="71220E27" w:rsidR="00E244DA" w:rsidRPr="00FB3DD4" w:rsidRDefault="00E244DA" w:rsidP="00FB3DD4">
      <w:pPr>
        <w:pStyle w:val="FootnoteText"/>
        <w:ind w:left="273" w:firstLine="720"/>
        <w:rPr>
          <w:rFonts w:asciiTheme="minorHAnsi" w:hAnsiTheme="minorHAnsi" w:cstheme="minorHAnsi"/>
          <w:color w:val="1F497D" w:themeColor="text2"/>
          <w:sz w:val="18"/>
          <w:szCs w:val="18"/>
          <w:lang w:val="nl-BE"/>
        </w:rPr>
      </w:pPr>
      <w:r w:rsidRPr="00FB3DD4">
        <w:rPr>
          <w:rStyle w:val="FootnoteReference"/>
          <w:rFonts w:asciiTheme="minorHAnsi" w:hAnsiTheme="minorHAnsi" w:cstheme="minorHAnsi"/>
          <w:color w:val="1F497D" w:themeColor="text2"/>
          <w:sz w:val="18"/>
          <w:szCs w:val="18"/>
        </w:rPr>
        <w:footnoteRef/>
      </w:r>
      <w:r w:rsidRPr="00FB3DD4">
        <w:rPr>
          <w:rFonts w:asciiTheme="minorHAnsi" w:hAnsiTheme="minorHAnsi" w:cstheme="minorHAnsi"/>
          <w:color w:val="1F497D" w:themeColor="text2"/>
          <w:sz w:val="18"/>
          <w:szCs w:val="18"/>
        </w:rPr>
        <w:t xml:space="preserve"> </w:t>
      </w:r>
      <w:r w:rsidRPr="00FB3DD4">
        <w:rPr>
          <w:rFonts w:asciiTheme="minorHAnsi" w:eastAsia="Calibri" w:hAnsiTheme="minorHAnsi" w:cstheme="minorHAnsi"/>
          <w:i/>
          <w:color w:val="1F497D" w:themeColor="text2"/>
          <w:sz w:val="18"/>
          <w:szCs w:val="18"/>
          <w:lang w:val="nl-NL" w:eastAsia="en-US"/>
        </w:rPr>
        <w:t xml:space="preserve">Zie </w:t>
      </w:r>
      <w:r w:rsidR="00FB3DD4">
        <w:rPr>
          <w:rFonts w:asciiTheme="minorHAnsi" w:eastAsia="Calibri" w:hAnsiTheme="minorHAnsi" w:cstheme="minorHAnsi"/>
          <w:i/>
          <w:color w:val="1F497D" w:themeColor="text2"/>
          <w:sz w:val="18"/>
          <w:szCs w:val="18"/>
          <w:lang w:val="nl-NL" w:eastAsia="en-US"/>
        </w:rPr>
        <w:t>g</w:t>
      </w:r>
      <w:r w:rsidRPr="00FB3DD4">
        <w:rPr>
          <w:rFonts w:asciiTheme="minorHAnsi" w:eastAsia="Calibri" w:hAnsiTheme="minorHAnsi" w:cstheme="minorHAnsi"/>
          <w:i/>
          <w:color w:val="1F497D" w:themeColor="text2"/>
          <w:sz w:val="18"/>
          <w:szCs w:val="18"/>
          <w:lang w:val="nl-NL" w:eastAsia="en-US"/>
        </w:rPr>
        <w:t xml:space="preserve">rafiek </w:t>
      </w:r>
      <w:r w:rsidR="00CF085D" w:rsidRPr="00FB3DD4">
        <w:rPr>
          <w:rFonts w:asciiTheme="minorHAnsi" w:eastAsia="Calibri" w:hAnsiTheme="minorHAnsi" w:cstheme="minorHAnsi"/>
          <w:i/>
          <w:color w:val="1F497D" w:themeColor="text2"/>
          <w:sz w:val="18"/>
          <w:szCs w:val="18"/>
          <w:lang w:val="nl-NL" w:eastAsia="en-US"/>
        </w:rPr>
        <w:t xml:space="preserve">als </w:t>
      </w:r>
      <w:r w:rsidRPr="00FB3DD4">
        <w:rPr>
          <w:rFonts w:asciiTheme="minorHAnsi" w:eastAsia="Calibri" w:hAnsiTheme="minorHAnsi" w:cstheme="minorHAnsi"/>
          <w:i/>
          <w:color w:val="1F497D" w:themeColor="text2"/>
          <w:sz w:val="18"/>
          <w:szCs w:val="18"/>
          <w:lang w:val="nl-NL" w:eastAsia="en-US"/>
        </w:rPr>
        <w:t>bijlage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3C16"/>
    <w:multiLevelType w:val="multilevel"/>
    <w:tmpl w:val="9446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60791"/>
    <w:multiLevelType w:val="hybridMultilevel"/>
    <w:tmpl w:val="369EDD88"/>
    <w:lvl w:ilvl="0" w:tplc="81FE713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3C4C0F"/>
    <w:multiLevelType w:val="hybridMultilevel"/>
    <w:tmpl w:val="4E22EEA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Symbol"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Symbol"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Symbol"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3CC64341"/>
    <w:multiLevelType w:val="hybridMultilevel"/>
    <w:tmpl w:val="79D67F90"/>
    <w:lvl w:ilvl="0" w:tplc="942A7FB4">
      <w:start w:val="5"/>
      <w:numFmt w:val="bullet"/>
      <w:lvlText w:val="-"/>
      <w:lvlJc w:val="left"/>
      <w:pPr>
        <w:ind w:left="1352" w:hanging="360"/>
      </w:pPr>
      <w:rPr>
        <w:rFonts w:ascii="Calibri" w:eastAsia="Calibri" w:hAnsi="Calibri" w:cs="Times New Roman" w:hint="default"/>
      </w:rPr>
    </w:lvl>
    <w:lvl w:ilvl="1" w:tplc="08130003" w:tentative="1">
      <w:start w:val="1"/>
      <w:numFmt w:val="bullet"/>
      <w:lvlText w:val="o"/>
      <w:lvlJc w:val="left"/>
      <w:pPr>
        <w:ind w:left="2072" w:hanging="360"/>
      </w:pPr>
      <w:rPr>
        <w:rFonts w:ascii="Courier New" w:hAnsi="Courier New" w:cs="Symbol"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Symbol"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Symbol" w:hint="default"/>
      </w:rPr>
    </w:lvl>
    <w:lvl w:ilvl="8" w:tplc="08130005" w:tentative="1">
      <w:start w:val="1"/>
      <w:numFmt w:val="bullet"/>
      <w:lvlText w:val=""/>
      <w:lvlJc w:val="left"/>
      <w:pPr>
        <w:ind w:left="7112" w:hanging="360"/>
      </w:pPr>
      <w:rPr>
        <w:rFonts w:ascii="Wingdings" w:hAnsi="Wingdings" w:hint="default"/>
      </w:rPr>
    </w:lvl>
  </w:abstractNum>
  <w:abstractNum w:abstractNumId="4">
    <w:nsid w:val="40721DB0"/>
    <w:multiLevelType w:val="hybridMultilevel"/>
    <w:tmpl w:val="E09EA0EE"/>
    <w:lvl w:ilvl="0" w:tplc="F54ABC28">
      <w:numFmt w:val="bullet"/>
      <w:lvlText w:val="-"/>
      <w:lvlJc w:val="left"/>
      <w:pPr>
        <w:ind w:left="1352" w:hanging="360"/>
      </w:pPr>
      <w:rPr>
        <w:rFonts w:ascii="Calibri" w:eastAsia="Calibri" w:hAnsi="Calibri" w:cs="Times New Roman" w:hint="default"/>
      </w:rPr>
    </w:lvl>
    <w:lvl w:ilvl="1" w:tplc="08130003" w:tentative="1">
      <w:start w:val="1"/>
      <w:numFmt w:val="bullet"/>
      <w:lvlText w:val="o"/>
      <w:lvlJc w:val="left"/>
      <w:pPr>
        <w:ind w:left="2072" w:hanging="360"/>
      </w:pPr>
      <w:rPr>
        <w:rFonts w:ascii="Courier New" w:hAnsi="Courier New" w:cs="Symbol"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Symbol"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Symbol" w:hint="default"/>
      </w:rPr>
    </w:lvl>
    <w:lvl w:ilvl="8" w:tplc="08130005" w:tentative="1">
      <w:start w:val="1"/>
      <w:numFmt w:val="bullet"/>
      <w:lvlText w:val=""/>
      <w:lvlJc w:val="left"/>
      <w:pPr>
        <w:ind w:left="7112" w:hanging="360"/>
      </w:pPr>
      <w:rPr>
        <w:rFonts w:ascii="Wingdings" w:hAnsi="Wingdings" w:hint="default"/>
      </w:rPr>
    </w:lvl>
  </w:abstractNum>
  <w:abstractNum w:abstractNumId="5">
    <w:nsid w:val="615547FF"/>
    <w:multiLevelType w:val="hybridMultilevel"/>
    <w:tmpl w:val="2116D348"/>
    <w:lvl w:ilvl="0" w:tplc="6986A2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A592F01"/>
    <w:multiLevelType w:val="hybridMultilevel"/>
    <w:tmpl w:val="F460A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3C685D"/>
    <w:multiLevelType w:val="hybridMultilevel"/>
    <w:tmpl w:val="02EC6E0E"/>
    <w:lvl w:ilvl="0" w:tplc="08130005">
      <w:start w:val="1"/>
      <w:numFmt w:val="bullet"/>
      <w:lvlText w:val=""/>
      <w:lvlJc w:val="left"/>
      <w:pPr>
        <w:ind w:left="1712" w:hanging="360"/>
      </w:pPr>
      <w:rPr>
        <w:rFonts w:ascii="Wingdings" w:hAnsi="Wingdings" w:hint="default"/>
      </w:rPr>
    </w:lvl>
    <w:lvl w:ilvl="1" w:tplc="08130003" w:tentative="1">
      <w:start w:val="1"/>
      <w:numFmt w:val="bullet"/>
      <w:lvlText w:val="o"/>
      <w:lvlJc w:val="left"/>
      <w:pPr>
        <w:ind w:left="2432" w:hanging="360"/>
      </w:pPr>
      <w:rPr>
        <w:rFonts w:ascii="Courier New" w:hAnsi="Courier New" w:cs="Symbol"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Symbol"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Symbol" w:hint="default"/>
      </w:rPr>
    </w:lvl>
    <w:lvl w:ilvl="8" w:tplc="08130005" w:tentative="1">
      <w:start w:val="1"/>
      <w:numFmt w:val="bullet"/>
      <w:lvlText w:val=""/>
      <w:lvlJc w:val="left"/>
      <w:pPr>
        <w:ind w:left="7472"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07C2E"/>
    <w:rsid w:val="00020337"/>
    <w:rsid w:val="00023311"/>
    <w:rsid w:val="00030ABA"/>
    <w:rsid w:val="000311D2"/>
    <w:rsid w:val="0004558C"/>
    <w:rsid w:val="00061061"/>
    <w:rsid w:val="000664D9"/>
    <w:rsid w:val="00067351"/>
    <w:rsid w:val="00070DC7"/>
    <w:rsid w:val="00072AFD"/>
    <w:rsid w:val="00075B32"/>
    <w:rsid w:val="00076270"/>
    <w:rsid w:val="0007720A"/>
    <w:rsid w:val="0009297F"/>
    <w:rsid w:val="00097884"/>
    <w:rsid w:val="000B6ED2"/>
    <w:rsid w:val="000D0409"/>
    <w:rsid w:val="000D5A9B"/>
    <w:rsid w:val="000E2654"/>
    <w:rsid w:val="000F0667"/>
    <w:rsid w:val="000F0FC9"/>
    <w:rsid w:val="001044FC"/>
    <w:rsid w:val="001114B7"/>
    <w:rsid w:val="00116768"/>
    <w:rsid w:val="00117746"/>
    <w:rsid w:val="001203B8"/>
    <w:rsid w:val="00120E80"/>
    <w:rsid w:val="0012168D"/>
    <w:rsid w:val="0013386E"/>
    <w:rsid w:val="00145E65"/>
    <w:rsid w:val="00145E8E"/>
    <w:rsid w:val="001572F2"/>
    <w:rsid w:val="0016140B"/>
    <w:rsid w:val="001A2541"/>
    <w:rsid w:val="001A327D"/>
    <w:rsid w:val="001B4511"/>
    <w:rsid w:val="001C00A3"/>
    <w:rsid w:val="001C0C48"/>
    <w:rsid w:val="001C3878"/>
    <w:rsid w:val="001C5095"/>
    <w:rsid w:val="001C7B3E"/>
    <w:rsid w:val="001E00A0"/>
    <w:rsid w:val="001E68BA"/>
    <w:rsid w:val="001E7071"/>
    <w:rsid w:val="001E73A3"/>
    <w:rsid w:val="001F7467"/>
    <w:rsid w:val="00207BEA"/>
    <w:rsid w:val="0021594B"/>
    <w:rsid w:val="00217131"/>
    <w:rsid w:val="00220B40"/>
    <w:rsid w:val="0023759A"/>
    <w:rsid w:val="0024012B"/>
    <w:rsid w:val="00240DAE"/>
    <w:rsid w:val="0024647F"/>
    <w:rsid w:val="00250E73"/>
    <w:rsid w:val="00252822"/>
    <w:rsid w:val="00252B0E"/>
    <w:rsid w:val="00252F15"/>
    <w:rsid w:val="002541A7"/>
    <w:rsid w:val="00262D1E"/>
    <w:rsid w:val="00275E1A"/>
    <w:rsid w:val="00286C63"/>
    <w:rsid w:val="00290D4F"/>
    <w:rsid w:val="00295486"/>
    <w:rsid w:val="00295893"/>
    <w:rsid w:val="002961F6"/>
    <w:rsid w:val="002A6EAE"/>
    <w:rsid w:val="002B1E31"/>
    <w:rsid w:val="002B622F"/>
    <w:rsid w:val="002C55E4"/>
    <w:rsid w:val="002D344C"/>
    <w:rsid w:val="002D662A"/>
    <w:rsid w:val="002F2F8B"/>
    <w:rsid w:val="002F5967"/>
    <w:rsid w:val="002F7196"/>
    <w:rsid w:val="00303848"/>
    <w:rsid w:val="00314AC2"/>
    <w:rsid w:val="00314F52"/>
    <w:rsid w:val="003173B3"/>
    <w:rsid w:val="00326CB0"/>
    <w:rsid w:val="00332A4B"/>
    <w:rsid w:val="003346EA"/>
    <w:rsid w:val="00334CB8"/>
    <w:rsid w:val="00336C88"/>
    <w:rsid w:val="00337950"/>
    <w:rsid w:val="003540FC"/>
    <w:rsid w:val="003551AC"/>
    <w:rsid w:val="00357957"/>
    <w:rsid w:val="00361F0A"/>
    <w:rsid w:val="0036577A"/>
    <w:rsid w:val="003705B7"/>
    <w:rsid w:val="00371309"/>
    <w:rsid w:val="00374C73"/>
    <w:rsid w:val="00376490"/>
    <w:rsid w:val="003800B0"/>
    <w:rsid w:val="0038517C"/>
    <w:rsid w:val="00385FB9"/>
    <w:rsid w:val="003915CA"/>
    <w:rsid w:val="003A10F4"/>
    <w:rsid w:val="003A19AF"/>
    <w:rsid w:val="003A1AFD"/>
    <w:rsid w:val="003B5C3A"/>
    <w:rsid w:val="003B61AD"/>
    <w:rsid w:val="003C3332"/>
    <w:rsid w:val="003C3F4A"/>
    <w:rsid w:val="003C604A"/>
    <w:rsid w:val="003E00A7"/>
    <w:rsid w:val="003E2668"/>
    <w:rsid w:val="003F264D"/>
    <w:rsid w:val="003F448C"/>
    <w:rsid w:val="003F7E0B"/>
    <w:rsid w:val="004007B6"/>
    <w:rsid w:val="00403307"/>
    <w:rsid w:val="00403754"/>
    <w:rsid w:val="00410A43"/>
    <w:rsid w:val="00411D72"/>
    <w:rsid w:val="0041324D"/>
    <w:rsid w:val="004145D4"/>
    <w:rsid w:val="0041697F"/>
    <w:rsid w:val="004214B2"/>
    <w:rsid w:val="00422EAB"/>
    <w:rsid w:val="00423E11"/>
    <w:rsid w:val="004278B1"/>
    <w:rsid w:val="00430203"/>
    <w:rsid w:val="0043052D"/>
    <w:rsid w:val="00432A14"/>
    <w:rsid w:val="00434D6C"/>
    <w:rsid w:val="00442D92"/>
    <w:rsid w:val="004501EE"/>
    <w:rsid w:val="004604EF"/>
    <w:rsid w:val="0047091F"/>
    <w:rsid w:val="0048118F"/>
    <w:rsid w:val="0048317B"/>
    <w:rsid w:val="00485B1B"/>
    <w:rsid w:val="004942BB"/>
    <w:rsid w:val="00496BFB"/>
    <w:rsid w:val="004A3439"/>
    <w:rsid w:val="004B5878"/>
    <w:rsid w:val="004B7F24"/>
    <w:rsid w:val="004C10A9"/>
    <w:rsid w:val="004C630F"/>
    <w:rsid w:val="004D1A02"/>
    <w:rsid w:val="004D2399"/>
    <w:rsid w:val="004E4157"/>
    <w:rsid w:val="004E4746"/>
    <w:rsid w:val="004E4E0D"/>
    <w:rsid w:val="004E55D9"/>
    <w:rsid w:val="004F7511"/>
    <w:rsid w:val="00504553"/>
    <w:rsid w:val="0052230C"/>
    <w:rsid w:val="005235E3"/>
    <w:rsid w:val="005239B8"/>
    <w:rsid w:val="00524556"/>
    <w:rsid w:val="0052755A"/>
    <w:rsid w:val="00531281"/>
    <w:rsid w:val="00533199"/>
    <w:rsid w:val="00537DB0"/>
    <w:rsid w:val="00561FDD"/>
    <w:rsid w:val="00566ACA"/>
    <w:rsid w:val="00566DC0"/>
    <w:rsid w:val="00571370"/>
    <w:rsid w:val="00571FE2"/>
    <w:rsid w:val="00574F3C"/>
    <w:rsid w:val="00580DB8"/>
    <w:rsid w:val="00584CAE"/>
    <w:rsid w:val="005873C5"/>
    <w:rsid w:val="00587AA5"/>
    <w:rsid w:val="0059115A"/>
    <w:rsid w:val="00591878"/>
    <w:rsid w:val="0059525A"/>
    <w:rsid w:val="005A7819"/>
    <w:rsid w:val="005B005E"/>
    <w:rsid w:val="005B3DF0"/>
    <w:rsid w:val="005C2668"/>
    <w:rsid w:val="005C49C4"/>
    <w:rsid w:val="005D2B91"/>
    <w:rsid w:val="005D37B8"/>
    <w:rsid w:val="005D405B"/>
    <w:rsid w:val="005E1078"/>
    <w:rsid w:val="005E538C"/>
    <w:rsid w:val="005F13AF"/>
    <w:rsid w:val="005F2C76"/>
    <w:rsid w:val="005F5BBA"/>
    <w:rsid w:val="00600F3D"/>
    <w:rsid w:val="00606A60"/>
    <w:rsid w:val="00606F3D"/>
    <w:rsid w:val="0060745E"/>
    <w:rsid w:val="00621368"/>
    <w:rsid w:val="00636744"/>
    <w:rsid w:val="00637A16"/>
    <w:rsid w:val="0064576A"/>
    <w:rsid w:val="0066062C"/>
    <w:rsid w:val="00673D3E"/>
    <w:rsid w:val="0068197C"/>
    <w:rsid w:val="0069167B"/>
    <w:rsid w:val="006917E1"/>
    <w:rsid w:val="0069501E"/>
    <w:rsid w:val="00695A30"/>
    <w:rsid w:val="006A124C"/>
    <w:rsid w:val="006A1442"/>
    <w:rsid w:val="006A3BEC"/>
    <w:rsid w:val="006A6C5E"/>
    <w:rsid w:val="006A73EA"/>
    <w:rsid w:val="006B296B"/>
    <w:rsid w:val="006B3FA5"/>
    <w:rsid w:val="006C1293"/>
    <w:rsid w:val="006C4D9C"/>
    <w:rsid w:val="006C7806"/>
    <w:rsid w:val="006D1A64"/>
    <w:rsid w:val="006D33ED"/>
    <w:rsid w:val="006D7A4E"/>
    <w:rsid w:val="006E7FCD"/>
    <w:rsid w:val="006F386D"/>
    <w:rsid w:val="006F5D69"/>
    <w:rsid w:val="006F6B2F"/>
    <w:rsid w:val="0070269C"/>
    <w:rsid w:val="0071732D"/>
    <w:rsid w:val="00723B9F"/>
    <w:rsid w:val="00724819"/>
    <w:rsid w:val="00730504"/>
    <w:rsid w:val="0073108A"/>
    <w:rsid w:val="0074076B"/>
    <w:rsid w:val="007537E3"/>
    <w:rsid w:val="00753CDB"/>
    <w:rsid w:val="007571D2"/>
    <w:rsid w:val="007648EA"/>
    <w:rsid w:val="007728B6"/>
    <w:rsid w:val="00775C2F"/>
    <w:rsid w:val="00777C89"/>
    <w:rsid w:val="0078272F"/>
    <w:rsid w:val="00783162"/>
    <w:rsid w:val="00786EE8"/>
    <w:rsid w:val="007900E3"/>
    <w:rsid w:val="007A48C9"/>
    <w:rsid w:val="007A78B7"/>
    <w:rsid w:val="007B29D9"/>
    <w:rsid w:val="007B7C93"/>
    <w:rsid w:val="007C55BD"/>
    <w:rsid w:val="007C6ED3"/>
    <w:rsid w:val="007D5A47"/>
    <w:rsid w:val="007E0C11"/>
    <w:rsid w:val="007E2294"/>
    <w:rsid w:val="007E3EDB"/>
    <w:rsid w:val="007E410A"/>
    <w:rsid w:val="007E4B18"/>
    <w:rsid w:val="007E7262"/>
    <w:rsid w:val="007E7A51"/>
    <w:rsid w:val="007F1C26"/>
    <w:rsid w:val="007F1C29"/>
    <w:rsid w:val="008021A2"/>
    <w:rsid w:val="00810B5C"/>
    <w:rsid w:val="00815CEA"/>
    <w:rsid w:val="00816AAB"/>
    <w:rsid w:val="008238E0"/>
    <w:rsid w:val="00827B41"/>
    <w:rsid w:val="00831340"/>
    <w:rsid w:val="00843D8C"/>
    <w:rsid w:val="008503EB"/>
    <w:rsid w:val="00856602"/>
    <w:rsid w:val="00863672"/>
    <w:rsid w:val="0086432F"/>
    <w:rsid w:val="00871AA2"/>
    <w:rsid w:val="0088146E"/>
    <w:rsid w:val="00892218"/>
    <w:rsid w:val="0089243F"/>
    <w:rsid w:val="008930B7"/>
    <w:rsid w:val="008957B4"/>
    <w:rsid w:val="00895B8C"/>
    <w:rsid w:val="008A3631"/>
    <w:rsid w:val="008A4D00"/>
    <w:rsid w:val="008A6AE1"/>
    <w:rsid w:val="008A7D1F"/>
    <w:rsid w:val="008B03E6"/>
    <w:rsid w:val="008B29A6"/>
    <w:rsid w:val="008B4296"/>
    <w:rsid w:val="008B72F9"/>
    <w:rsid w:val="008C0D0E"/>
    <w:rsid w:val="008C2E51"/>
    <w:rsid w:val="008C6082"/>
    <w:rsid w:val="008C760D"/>
    <w:rsid w:val="008D46D3"/>
    <w:rsid w:val="008E609E"/>
    <w:rsid w:val="008F43AE"/>
    <w:rsid w:val="00901C83"/>
    <w:rsid w:val="00911A52"/>
    <w:rsid w:val="00913452"/>
    <w:rsid w:val="00923F22"/>
    <w:rsid w:val="00926637"/>
    <w:rsid w:val="009320B1"/>
    <w:rsid w:val="0093548E"/>
    <w:rsid w:val="00936432"/>
    <w:rsid w:val="00940688"/>
    <w:rsid w:val="00944825"/>
    <w:rsid w:val="00945D83"/>
    <w:rsid w:val="00953E7B"/>
    <w:rsid w:val="0095680E"/>
    <w:rsid w:val="00961546"/>
    <w:rsid w:val="00964D45"/>
    <w:rsid w:val="00972E02"/>
    <w:rsid w:val="009743AD"/>
    <w:rsid w:val="009844D2"/>
    <w:rsid w:val="00987571"/>
    <w:rsid w:val="00991649"/>
    <w:rsid w:val="0099358A"/>
    <w:rsid w:val="009A4CFA"/>
    <w:rsid w:val="009B559C"/>
    <w:rsid w:val="009C2C50"/>
    <w:rsid w:val="009C4391"/>
    <w:rsid w:val="009C4AD4"/>
    <w:rsid w:val="009D0679"/>
    <w:rsid w:val="009D167D"/>
    <w:rsid w:val="009E5927"/>
    <w:rsid w:val="009F4520"/>
    <w:rsid w:val="00A02B38"/>
    <w:rsid w:val="00A10A21"/>
    <w:rsid w:val="00A20B2F"/>
    <w:rsid w:val="00A2414A"/>
    <w:rsid w:val="00A308C2"/>
    <w:rsid w:val="00A472EF"/>
    <w:rsid w:val="00A5273C"/>
    <w:rsid w:val="00A6339E"/>
    <w:rsid w:val="00A633B8"/>
    <w:rsid w:val="00A67F1C"/>
    <w:rsid w:val="00A71F9D"/>
    <w:rsid w:val="00A7342D"/>
    <w:rsid w:val="00A73521"/>
    <w:rsid w:val="00A87CF2"/>
    <w:rsid w:val="00AA4C9C"/>
    <w:rsid w:val="00AA654A"/>
    <w:rsid w:val="00AB1D79"/>
    <w:rsid w:val="00AB21DF"/>
    <w:rsid w:val="00AB231F"/>
    <w:rsid w:val="00AB38AC"/>
    <w:rsid w:val="00AB4F13"/>
    <w:rsid w:val="00AC2A48"/>
    <w:rsid w:val="00AC41CD"/>
    <w:rsid w:val="00AC78D7"/>
    <w:rsid w:val="00AC7A25"/>
    <w:rsid w:val="00AD6498"/>
    <w:rsid w:val="00AD6AFD"/>
    <w:rsid w:val="00AE1131"/>
    <w:rsid w:val="00AE5045"/>
    <w:rsid w:val="00AF7E22"/>
    <w:rsid w:val="00B021D1"/>
    <w:rsid w:val="00B2276E"/>
    <w:rsid w:val="00B275BD"/>
    <w:rsid w:val="00B50F9F"/>
    <w:rsid w:val="00B5684E"/>
    <w:rsid w:val="00B57E8B"/>
    <w:rsid w:val="00B61D28"/>
    <w:rsid w:val="00B63164"/>
    <w:rsid w:val="00B63BF3"/>
    <w:rsid w:val="00B65507"/>
    <w:rsid w:val="00B6765B"/>
    <w:rsid w:val="00B74F39"/>
    <w:rsid w:val="00B76E93"/>
    <w:rsid w:val="00B7736D"/>
    <w:rsid w:val="00B91505"/>
    <w:rsid w:val="00B91E05"/>
    <w:rsid w:val="00B97593"/>
    <w:rsid w:val="00BA084F"/>
    <w:rsid w:val="00BA180E"/>
    <w:rsid w:val="00BA31FE"/>
    <w:rsid w:val="00BD102C"/>
    <w:rsid w:val="00BD4777"/>
    <w:rsid w:val="00BE220F"/>
    <w:rsid w:val="00BE41A7"/>
    <w:rsid w:val="00BE46FD"/>
    <w:rsid w:val="00BE60ED"/>
    <w:rsid w:val="00BE6587"/>
    <w:rsid w:val="00BF6F46"/>
    <w:rsid w:val="00C12659"/>
    <w:rsid w:val="00C143C5"/>
    <w:rsid w:val="00C14BE1"/>
    <w:rsid w:val="00C20928"/>
    <w:rsid w:val="00C235A5"/>
    <w:rsid w:val="00C266AE"/>
    <w:rsid w:val="00C36926"/>
    <w:rsid w:val="00C4092F"/>
    <w:rsid w:val="00C5290C"/>
    <w:rsid w:val="00C55023"/>
    <w:rsid w:val="00C56C75"/>
    <w:rsid w:val="00C56DE2"/>
    <w:rsid w:val="00C65F73"/>
    <w:rsid w:val="00C672C2"/>
    <w:rsid w:val="00C67DE2"/>
    <w:rsid w:val="00C77E47"/>
    <w:rsid w:val="00C8438C"/>
    <w:rsid w:val="00C8479B"/>
    <w:rsid w:val="00C90C1D"/>
    <w:rsid w:val="00C91073"/>
    <w:rsid w:val="00CA190B"/>
    <w:rsid w:val="00CA460E"/>
    <w:rsid w:val="00CA52A9"/>
    <w:rsid w:val="00CB2C13"/>
    <w:rsid w:val="00CC26DC"/>
    <w:rsid w:val="00CC467E"/>
    <w:rsid w:val="00CC5F70"/>
    <w:rsid w:val="00CC7630"/>
    <w:rsid w:val="00CD350E"/>
    <w:rsid w:val="00CE168D"/>
    <w:rsid w:val="00CE4633"/>
    <w:rsid w:val="00CF085D"/>
    <w:rsid w:val="00CF2EA6"/>
    <w:rsid w:val="00CF7FAB"/>
    <w:rsid w:val="00D01D05"/>
    <w:rsid w:val="00D06B01"/>
    <w:rsid w:val="00D12CD1"/>
    <w:rsid w:val="00D13039"/>
    <w:rsid w:val="00D142A4"/>
    <w:rsid w:val="00D17714"/>
    <w:rsid w:val="00D2149E"/>
    <w:rsid w:val="00D22338"/>
    <w:rsid w:val="00D22AF1"/>
    <w:rsid w:val="00D35DEF"/>
    <w:rsid w:val="00D37D6F"/>
    <w:rsid w:val="00D40046"/>
    <w:rsid w:val="00D41F39"/>
    <w:rsid w:val="00D4609A"/>
    <w:rsid w:val="00D55196"/>
    <w:rsid w:val="00D61428"/>
    <w:rsid w:val="00D61FE6"/>
    <w:rsid w:val="00D651BD"/>
    <w:rsid w:val="00D74892"/>
    <w:rsid w:val="00D80AC3"/>
    <w:rsid w:val="00D93432"/>
    <w:rsid w:val="00DA05B7"/>
    <w:rsid w:val="00DA0C13"/>
    <w:rsid w:val="00DA4832"/>
    <w:rsid w:val="00DA56BB"/>
    <w:rsid w:val="00DB0A3D"/>
    <w:rsid w:val="00DB5CDC"/>
    <w:rsid w:val="00DB603E"/>
    <w:rsid w:val="00DC05BA"/>
    <w:rsid w:val="00DC12B4"/>
    <w:rsid w:val="00DC1531"/>
    <w:rsid w:val="00DC31F1"/>
    <w:rsid w:val="00DC64B4"/>
    <w:rsid w:val="00DC71EC"/>
    <w:rsid w:val="00DD4318"/>
    <w:rsid w:val="00DD6A0F"/>
    <w:rsid w:val="00DE3758"/>
    <w:rsid w:val="00DE5937"/>
    <w:rsid w:val="00DF6B4E"/>
    <w:rsid w:val="00DF721E"/>
    <w:rsid w:val="00E023A7"/>
    <w:rsid w:val="00E02BD3"/>
    <w:rsid w:val="00E04059"/>
    <w:rsid w:val="00E070E9"/>
    <w:rsid w:val="00E0785D"/>
    <w:rsid w:val="00E16090"/>
    <w:rsid w:val="00E169DE"/>
    <w:rsid w:val="00E17062"/>
    <w:rsid w:val="00E173BC"/>
    <w:rsid w:val="00E211DD"/>
    <w:rsid w:val="00E241EF"/>
    <w:rsid w:val="00E244DA"/>
    <w:rsid w:val="00E259F3"/>
    <w:rsid w:val="00E26375"/>
    <w:rsid w:val="00E322CE"/>
    <w:rsid w:val="00E37348"/>
    <w:rsid w:val="00E44766"/>
    <w:rsid w:val="00E45B0F"/>
    <w:rsid w:val="00E52D21"/>
    <w:rsid w:val="00E55796"/>
    <w:rsid w:val="00E55FB9"/>
    <w:rsid w:val="00E5626D"/>
    <w:rsid w:val="00E57748"/>
    <w:rsid w:val="00E57AD0"/>
    <w:rsid w:val="00E645BC"/>
    <w:rsid w:val="00E65043"/>
    <w:rsid w:val="00E66B3F"/>
    <w:rsid w:val="00E7704E"/>
    <w:rsid w:val="00E8090B"/>
    <w:rsid w:val="00E82127"/>
    <w:rsid w:val="00E95643"/>
    <w:rsid w:val="00EA391E"/>
    <w:rsid w:val="00EA7DF4"/>
    <w:rsid w:val="00EB132F"/>
    <w:rsid w:val="00EB5930"/>
    <w:rsid w:val="00EB6C90"/>
    <w:rsid w:val="00EB6D84"/>
    <w:rsid w:val="00EC0B40"/>
    <w:rsid w:val="00EC2BEE"/>
    <w:rsid w:val="00EC50FA"/>
    <w:rsid w:val="00EC76F5"/>
    <w:rsid w:val="00ED1830"/>
    <w:rsid w:val="00EE351A"/>
    <w:rsid w:val="00EE618F"/>
    <w:rsid w:val="00EE61C1"/>
    <w:rsid w:val="00F021E9"/>
    <w:rsid w:val="00F025D7"/>
    <w:rsid w:val="00F14B12"/>
    <w:rsid w:val="00F15139"/>
    <w:rsid w:val="00F2019D"/>
    <w:rsid w:val="00F230E1"/>
    <w:rsid w:val="00F27A6F"/>
    <w:rsid w:val="00F33F22"/>
    <w:rsid w:val="00F378B7"/>
    <w:rsid w:val="00F5488B"/>
    <w:rsid w:val="00F5543C"/>
    <w:rsid w:val="00F56CC4"/>
    <w:rsid w:val="00F5700F"/>
    <w:rsid w:val="00F572AD"/>
    <w:rsid w:val="00F60B29"/>
    <w:rsid w:val="00F71860"/>
    <w:rsid w:val="00F74261"/>
    <w:rsid w:val="00F83524"/>
    <w:rsid w:val="00F84E2C"/>
    <w:rsid w:val="00F8611A"/>
    <w:rsid w:val="00F87482"/>
    <w:rsid w:val="00F9127A"/>
    <w:rsid w:val="00FB27B6"/>
    <w:rsid w:val="00FB3DD4"/>
    <w:rsid w:val="00FB5DC1"/>
    <w:rsid w:val="00FC36C2"/>
    <w:rsid w:val="00FC62B3"/>
    <w:rsid w:val="00FC7DA8"/>
    <w:rsid w:val="00FD2C6E"/>
    <w:rsid w:val="00FD33EB"/>
    <w:rsid w:val="00FD3B8A"/>
    <w:rsid w:val="00FD49E4"/>
    <w:rsid w:val="00FE3656"/>
    <w:rsid w:val="00FE3680"/>
    <w:rsid w:val="00FE459B"/>
    <w:rsid w:val="00FF2519"/>
    <w:rsid w:val="00FF30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22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CommentReference">
    <w:name w:val="annotation reference"/>
    <w:basedOn w:val="DefaultParagraphFont"/>
    <w:uiPriority w:val="99"/>
    <w:semiHidden/>
    <w:unhideWhenUsed/>
    <w:rsid w:val="00E26375"/>
    <w:rPr>
      <w:sz w:val="16"/>
      <w:szCs w:val="16"/>
    </w:rPr>
  </w:style>
  <w:style w:type="paragraph" w:styleId="CommentText">
    <w:name w:val="annotation text"/>
    <w:basedOn w:val="Normal"/>
    <w:link w:val="CommentTextChar"/>
    <w:uiPriority w:val="99"/>
    <w:semiHidden/>
    <w:unhideWhenUsed/>
    <w:rsid w:val="00E26375"/>
    <w:pPr>
      <w:spacing w:line="240" w:lineRule="auto"/>
    </w:pPr>
    <w:rPr>
      <w:sz w:val="20"/>
      <w:szCs w:val="20"/>
    </w:rPr>
  </w:style>
  <w:style w:type="character" w:customStyle="1" w:styleId="CommentTextChar">
    <w:name w:val="Comment Text Char"/>
    <w:basedOn w:val="DefaultParagraphFont"/>
    <w:link w:val="CommentText"/>
    <w:uiPriority w:val="99"/>
    <w:semiHidden/>
    <w:rsid w:val="00E26375"/>
    <w:rPr>
      <w:lang w:val="en-US" w:eastAsia="en-US"/>
    </w:rPr>
  </w:style>
  <w:style w:type="paragraph" w:styleId="CommentSubject">
    <w:name w:val="annotation subject"/>
    <w:basedOn w:val="CommentText"/>
    <w:next w:val="CommentText"/>
    <w:link w:val="CommentSubjectChar"/>
    <w:uiPriority w:val="99"/>
    <w:semiHidden/>
    <w:unhideWhenUsed/>
    <w:rsid w:val="00E26375"/>
    <w:rPr>
      <w:b/>
      <w:bCs/>
    </w:rPr>
  </w:style>
  <w:style w:type="character" w:customStyle="1" w:styleId="CommentSubjectChar">
    <w:name w:val="Comment Subject Char"/>
    <w:basedOn w:val="CommentTextChar"/>
    <w:link w:val="CommentSubject"/>
    <w:uiPriority w:val="99"/>
    <w:semiHidden/>
    <w:rsid w:val="00E26375"/>
    <w:rPr>
      <w:b/>
      <w:bCs/>
      <w:lang w:val="en-US" w:eastAsia="en-US"/>
    </w:rPr>
  </w:style>
  <w:style w:type="character" w:styleId="FollowedHyperlink">
    <w:name w:val="FollowedHyperlink"/>
    <w:basedOn w:val="DefaultParagraphFont"/>
    <w:uiPriority w:val="99"/>
    <w:semiHidden/>
    <w:unhideWhenUsed/>
    <w:rsid w:val="000D0409"/>
    <w:rPr>
      <w:color w:val="800080" w:themeColor="followedHyperlink"/>
      <w:u w:val="single"/>
    </w:rPr>
  </w:style>
  <w:style w:type="table" w:customStyle="1" w:styleId="LightList-Accent11">
    <w:name w:val="Light List - Accent 11"/>
    <w:basedOn w:val="TableNormal"/>
    <w:uiPriority w:val="61"/>
    <w:rsid w:val="00F230E1"/>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F230E1"/>
    <w:rPr>
      <w:b/>
      <w:bCs/>
      <w:smallCaps/>
      <w:spacing w:val="5"/>
    </w:rPr>
  </w:style>
  <w:style w:type="paragraph" w:styleId="FootnoteText">
    <w:name w:val="footnote text"/>
    <w:basedOn w:val="Normal"/>
    <w:link w:val="FootnoteTextChar"/>
    <w:uiPriority w:val="99"/>
    <w:semiHidden/>
    <w:unhideWhenUsed/>
    <w:rsid w:val="00334CB8"/>
    <w:pPr>
      <w:spacing w:after="0" w:line="240" w:lineRule="auto"/>
    </w:pPr>
    <w:rPr>
      <w:rFonts w:ascii="Times New Roman" w:eastAsia="Times New Roman" w:hAnsi="Times New Roman"/>
      <w:sz w:val="20"/>
      <w:szCs w:val="20"/>
      <w:lang w:val="en-GB" w:eastAsia="nl-NL"/>
    </w:rPr>
  </w:style>
  <w:style w:type="character" w:customStyle="1" w:styleId="FootnoteTextChar">
    <w:name w:val="Footnote Text Char"/>
    <w:basedOn w:val="DefaultParagraphFont"/>
    <w:link w:val="FootnoteText"/>
    <w:uiPriority w:val="99"/>
    <w:semiHidden/>
    <w:rsid w:val="00334CB8"/>
    <w:rPr>
      <w:rFonts w:ascii="Times New Roman" w:eastAsia="Times New Roman" w:hAnsi="Times New Roman"/>
      <w:lang w:val="en-GB" w:eastAsia="nl-NL"/>
    </w:rPr>
  </w:style>
  <w:style w:type="character" w:styleId="FootnoteReference">
    <w:name w:val="footnote reference"/>
    <w:basedOn w:val="DefaultParagraphFont"/>
    <w:uiPriority w:val="99"/>
    <w:semiHidden/>
    <w:unhideWhenUsed/>
    <w:rsid w:val="00334CB8"/>
    <w:rPr>
      <w:vertAlign w:val="superscript"/>
    </w:rPr>
  </w:style>
  <w:style w:type="paragraph" w:styleId="NormalWeb">
    <w:name w:val="Normal (Web)"/>
    <w:basedOn w:val="Normal"/>
    <w:uiPriority w:val="99"/>
    <w:unhideWhenUsed/>
    <w:rsid w:val="008503EB"/>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503EB"/>
    <w:rPr>
      <w:b/>
      <w:bCs/>
    </w:rPr>
  </w:style>
  <w:style w:type="character" w:styleId="Emphasis">
    <w:name w:val="Emphasis"/>
    <w:basedOn w:val="DefaultParagraphFont"/>
    <w:uiPriority w:val="20"/>
    <w:qFormat/>
    <w:rsid w:val="008503EB"/>
    <w:rPr>
      <w:i/>
      <w:iCs/>
    </w:rPr>
  </w:style>
  <w:style w:type="paragraph" w:styleId="Revision">
    <w:name w:val="Revision"/>
    <w:hidden/>
    <w:rsid w:val="006A3BEC"/>
    <w:rPr>
      <w:sz w:val="22"/>
      <w:szCs w:val="22"/>
      <w:lang w:val="en-US" w:eastAsia="en-US"/>
    </w:rPr>
  </w:style>
  <w:style w:type="table" w:styleId="TableGrid">
    <w:name w:val="Table Grid"/>
    <w:basedOn w:val="TableNormal"/>
    <w:rsid w:val="00DE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BE" w:eastAsia="nl-BE" w:bidi="ar-SA"/>
      </w:rPr>
    </w:rPrDefault>
    <w:pPrDefault/>
  </w:docDefaults>
  <w:latentStyles w:defLockedState="0" w:defUIPriority="0" w:defSemiHidden="0" w:defUnhideWhenUsed="0" w:defQFormat="0" w:count="267">
    <w:lsdException w:name="footnote text" w:uiPriority="99"/>
    <w:lsdException w:name="footnote reference" w:uiPriority="99"/>
    <w:lsdException w:name="Normal (Web)" w:uiPriority="99"/>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C91073"/>
    <w:pPr>
      <w:spacing w:after="0" w:line="240" w:lineRule="auto"/>
      <w:ind w:left="720"/>
      <w:contextualSpacing/>
      <w:jc w:val="both"/>
    </w:pPr>
    <w:rPr>
      <w:rFonts w:ascii="Arial" w:eastAsia="Times New Roman" w:hAnsi="Arial"/>
      <w:sz w:val="20"/>
      <w:szCs w:val="20"/>
      <w:lang w:val="nl-NL"/>
    </w:rPr>
  </w:style>
  <w:style w:type="character" w:styleId="CommentReference">
    <w:name w:val="annotation reference"/>
    <w:basedOn w:val="DefaultParagraphFont"/>
    <w:uiPriority w:val="99"/>
    <w:semiHidden/>
    <w:unhideWhenUsed/>
    <w:rsid w:val="00E26375"/>
    <w:rPr>
      <w:sz w:val="16"/>
      <w:szCs w:val="16"/>
    </w:rPr>
  </w:style>
  <w:style w:type="paragraph" w:styleId="CommentText">
    <w:name w:val="annotation text"/>
    <w:basedOn w:val="Normal"/>
    <w:link w:val="CommentTextChar"/>
    <w:uiPriority w:val="99"/>
    <w:semiHidden/>
    <w:unhideWhenUsed/>
    <w:rsid w:val="00E26375"/>
    <w:pPr>
      <w:spacing w:line="240" w:lineRule="auto"/>
    </w:pPr>
    <w:rPr>
      <w:sz w:val="20"/>
      <w:szCs w:val="20"/>
    </w:rPr>
  </w:style>
  <w:style w:type="character" w:customStyle="1" w:styleId="CommentTextChar">
    <w:name w:val="Comment Text Char"/>
    <w:basedOn w:val="DefaultParagraphFont"/>
    <w:link w:val="CommentText"/>
    <w:uiPriority w:val="99"/>
    <w:semiHidden/>
    <w:rsid w:val="00E26375"/>
    <w:rPr>
      <w:lang w:val="en-US" w:eastAsia="en-US"/>
    </w:rPr>
  </w:style>
  <w:style w:type="paragraph" w:styleId="CommentSubject">
    <w:name w:val="annotation subject"/>
    <w:basedOn w:val="CommentText"/>
    <w:next w:val="CommentText"/>
    <w:link w:val="CommentSubjectChar"/>
    <w:uiPriority w:val="99"/>
    <w:semiHidden/>
    <w:unhideWhenUsed/>
    <w:rsid w:val="00E26375"/>
    <w:rPr>
      <w:b/>
      <w:bCs/>
    </w:rPr>
  </w:style>
  <w:style w:type="character" w:customStyle="1" w:styleId="CommentSubjectChar">
    <w:name w:val="Comment Subject Char"/>
    <w:basedOn w:val="CommentTextChar"/>
    <w:link w:val="CommentSubject"/>
    <w:uiPriority w:val="99"/>
    <w:semiHidden/>
    <w:rsid w:val="00E26375"/>
    <w:rPr>
      <w:b/>
      <w:bCs/>
      <w:lang w:val="en-US" w:eastAsia="en-US"/>
    </w:rPr>
  </w:style>
  <w:style w:type="character" w:styleId="FollowedHyperlink">
    <w:name w:val="FollowedHyperlink"/>
    <w:basedOn w:val="DefaultParagraphFont"/>
    <w:uiPriority w:val="99"/>
    <w:semiHidden/>
    <w:unhideWhenUsed/>
    <w:rsid w:val="000D0409"/>
    <w:rPr>
      <w:color w:val="800080" w:themeColor="followedHyperlink"/>
      <w:u w:val="single"/>
    </w:rPr>
  </w:style>
  <w:style w:type="table" w:customStyle="1" w:styleId="LightList-Accent11">
    <w:name w:val="Light List - Accent 11"/>
    <w:basedOn w:val="TableNormal"/>
    <w:uiPriority w:val="61"/>
    <w:rsid w:val="00F230E1"/>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F230E1"/>
    <w:rPr>
      <w:b/>
      <w:bCs/>
      <w:smallCaps/>
      <w:spacing w:val="5"/>
    </w:rPr>
  </w:style>
  <w:style w:type="paragraph" w:styleId="FootnoteText">
    <w:name w:val="footnote text"/>
    <w:basedOn w:val="Normal"/>
    <w:link w:val="FootnoteTextChar"/>
    <w:uiPriority w:val="99"/>
    <w:semiHidden/>
    <w:unhideWhenUsed/>
    <w:rsid w:val="00334CB8"/>
    <w:pPr>
      <w:spacing w:after="0" w:line="240" w:lineRule="auto"/>
    </w:pPr>
    <w:rPr>
      <w:rFonts w:ascii="Times New Roman" w:eastAsia="Times New Roman" w:hAnsi="Times New Roman"/>
      <w:sz w:val="20"/>
      <w:szCs w:val="20"/>
      <w:lang w:val="en-GB" w:eastAsia="nl-NL"/>
    </w:rPr>
  </w:style>
  <w:style w:type="character" w:customStyle="1" w:styleId="FootnoteTextChar">
    <w:name w:val="Footnote Text Char"/>
    <w:basedOn w:val="DefaultParagraphFont"/>
    <w:link w:val="FootnoteText"/>
    <w:uiPriority w:val="99"/>
    <w:semiHidden/>
    <w:rsid w:val="00334CB8"/>
    <w:rPr>
      <w:rFonts w:ascii="Times New Roman" w:eastAsia="Times New Roman" w:hAnsi="Times New Roman"/>
      <w:lang w:val="en-GB" w:eastAsia="nl-NL"/>
    </w:rPr>
  </w:style>
  <w:style w:type="character" w:styleId="FootnoteReference">
    <w:name w:val="footnote reference"/>
    <w:basedOn w:val="DefaultParagraphFont"/>
    <w:uiPriority w:val="99"/>
    <w:semiHidden/>
    <w:unhideWhenUsed/>
    <w:rsid w:val="00334CB8"/>
    <w:rPr>
      <w:vertAlign w:val="superscript"/>
    </w:rPr>
  </w:style>
  <w:style w:type="paragraph" w:styleId="NormalWeb">
    <w:name w:val="Normal (Web)"/>
    <w:basedOn w:val="Normal"/>
    <w:uiPriority w:val="99"/>
    <w:unhideWhenUsed/>
    <w:rsid w:val="008503EB"/>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8503EB"/>
    <w:rPr>
      <w:b/>
      <w:bCs/>
    </w:rPr>
  </w:style>
  <w:style w:type="character" w:styleId="Emphasis">
    <w:name w:val="Emphasis"/>
    <w:basedOn w:val="DefaultParagraphFont"/>
    <w:uiPriority w:val="20"/>
    <w:qFormat/>
    <w:rsid w:val="008503EB"/>
    <w:rPr>
      <w:i/>
      <w:iCs/>
    </w:rPr>
  </w:style>
  <w:style w:type="paragraph" w:styleId="Revision">
    <w:name w:val="Revision"/>
    <w:hidden/>
    <w:rsid w:val="006A3BEC"/>
    <w:rPr>
      <w:sz w:val="22"/>
      <w:szCs w:val="22"/>
      <w:lang w:val="en-US" w:eastAsia="en-US"/>
    </w:rPr>
  </w:style>
  <w:style w:type="table" w:styleId="TableGrid">
    <w:name w:val="Table Grid"/>
    <w:basedOn w:val="TableNormal"/>
    <w:rsid w:val="00DE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52027">
      <w:bodyDiv w:val="1"/>
      <w:marLeft w:val="0"/>
      <w:marRight w:val="0"/>
      <w:marTop w:val="0"/>
      <w:marBottom w:val="0"/>
      <w:divBdr>
        <w:top w:val="none" w:sz="0" w:space="0" w:color="auto"/>
        <w:left w:val="none" w:sz="0" w:space="0" w:color="auto"/>
        <w:bottom w:val="none" w:sz="0" w:space="0" w:color="auto"/>
        <w:right w:val="none" w:sz="0" w:space="0" w:color="auto"/>
      </w:divBdr>
      <w:divsChild>
        <w:div w:id="608902217">
          <w:marLeft w:val="0"/>
          <w:marRight w:val="0"/>
          <w:marTop w:val="0"/>
          <w:marBottom w:val="0"/>
          <w:divBdr>
            <w:top w:val="none" w:sz="0" w:space="0" w:color="auto"/>
            <w:left w:val="none" w:sz="0" w:space="0" w:color="auto"/>
            <w:bottom w:val="none" w:sz="0" w:space="0" w:color="auto"/>
            <w:right w:val="none" w:sz="0" w:space="0" w:color="auto"/>
          </w:divBdr>
          <w:divsChild>
            <w:div w:id="1986934805">
              <w:marLeft w:val="0"/>
              <w:marRight w:val="0"/>
              <w:marTop w:val="0"/>
              <w:marBottom w:val="0"/>
              <w:divBdr>
                <w:top w:val="none" w:sz="0" w:space="0" w:color="auto"/>
                <w:left w:val="none" w:sz="0" w:space="0" w:color="auto"/>
                <w:bottom w:val="none" w:sz="0" w:space="0" w:color="auto"/>
                <w:right w:val="none" w:sz="0" w:space="0" w:color="auto"/>
              </w:divBdr>
              <w:divsChild>
                <w:div w:id="1539585378">
                  <w:marLeft w:val="0"/>
                  <w:marRight w:val="0"/>
                  <w:marTop w:val="0"/>
                  <w:marBottom w:val="0"/>
                  <w:divBdr>
                    <w:top w:val="none" w:sz="0" w:space="0" w:color="auto"/>
                    <w:left w:val="none" w:sz="0" w:space="0" w:color="auto"/>
                    <w:bottom w:val="none" w:sz="0" w:space="0" w:color="auto"/>
                    <w:right w:val="none" w:sz="0" w:space="0" w:color="auto"/>
                  </w:divBdr>
                  <w:divsChild>
                    <w:div w:id="1404254911">
                      <w:marLeft w:val="0"/>
                      <w:marRight w:val="0"/>
                      <w:marTop w:val="0"/>
                      <w:marBottom w:val="0"/>
                      <w:divBdr>
                        <w:top w:val="none" w:sz="0" w:space="0" w:color="auto"/>
                        <w:left w:val="none" w:sz="0" w:space="0" w:color="auto"/>
                        <w:bottom w:val="none" w:sz="0" w:space="0" w:color="auto"/>
                        <w:right w:val="none" w:sz="0" w:space="0" w:color="auto"/>
                      </w:divBdr>
                      <w:divsChild>
                        <w:div w:id="431978847">
                          <w:marLeft w:val="0"/>
                          <w:marRight w:val="0"/>
                          <w:marTop w:val="0"/>
                          <w:marBottom w:val="0"/>
                          <w:divBdr>
                            <w:top w:val="none" w:sz="0" w:space="0" w:color="auto"/>
                            <w:left w:val="none" w:sz="0" w:space="0" w:color="auto"/>
                            <w:bottom w:val="none" w:sz="0" w:space="0" w:color="auto"/>
                            <w:right w:val="none" w:sz="0" w:space="0" w:color="auto"/>
                          </w:divBdr>
                          <w:divsChild>
                            <w:div w:id="850532584">
                              <w:marLeft w:val="0"/>
                              <w:marRight w:val="0"/>
                              <w:marTop w:val="0"/>
                              <w:marBottom w:val="0"/>
                              <w:divBdr>
                                <w:top w:val="none" w:sz="0" w:space="0" w:color="auto"/>
                                <w:left w:val="none" w:sz="0" w:space="0" w:color="auto"/>
                                <w:bottom w:val="none" w:sz="0" w:space="0" w:color="auto"/>
                                <w:right w:val="none" w:sz="0" w:space="0" w:color="auto"/>
                              </w:divBdr>
                              <w:divsChild>
                                <w:div w:id="233929905">
                                  <w:marLeft w:val="0"/>
                                  <w:marRight w:val="0"/>
                                  <w:marTop w:val="0"/>
                                  <w:marBottom w:val="0"/>
                                  <w:divBdr>
                                    <w:top w:val="none" w:sz="0" w:space="0" w:color="auto"/>
                                    <w:left w:val="none" w:sz="0" w:space="0" w:color="auto"/>
                                    <w:bottom w:val="none" w:sz="0" w:space="0" w:color="auto"/>
                                    <w:right w:val="none" w:sz="0" w:space="0" w:color="auto"/>
                                  </w:divBdr>
                                  <w:divsChild>
                                    <w:div w:id="1752195689">
                                      <w:marLeft w:val="0"/>
                                      <w:marRight w:val="0"/>
                                      <w:marTop w:val="0"/>
                                      <w:marBottom w:val="0"/>
                                      <w:divBdr>
                                        <w:top w:val="none" w:sz="0" w:space="0" w:color="auto"/>
                                        <w:left w:val="none" w:sz="0" w:space="0" w:color="auto"/>
                                        <w:bottom w:val="none" w:sz="0" w:space="0" w:color="auto"/>
                                        <w:right w:val="none" w:sz="0" w:space="0" w:color="auto"/>
                                      </w:divBdr>
                                      <w:divsChild>
                                        <w:div w:id="1041324298">
                                          <w:marLeft w:val="0"/>
                                          <w:marRight w:val="0"/>
                                          <w:marTop w:val="0"/>
                                          <w:marBottom w:val="0"/>
                                          <w:divBdr>
                                            <w:top w:val="none" w:sz="0" w:space="0" w:color="auto"/>
                                            <w:left w:val="none" w:sz="0" w:space="0" w:color="auto"/>
                                            <w:bottom w:val="none" w:sz="0" w:space="0" w:color="auto"/>
                                            <w:right w:val="none" w:sz="0" w:space="0" w:color="auto"/>
                                          </w:divBdr>
                                          <w:divsChild>
                                            <w:div w:id="6443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599386">
      <w:bodyDiv w:val="1"/>
      <w:marLeft w:val="0"/>
      <w:marRight w:val="0"/>
      <w:marTop w:val="0"/>
      <w:marBottom w:val="0"/>
      <w:divBdr>
        <w:top w:val="none" w:sz="0" w:space="0" w:color="auto"/>
        <w:left w:val="none" w:sz="0" w:space="0" w:color="auto"/>
        <w:bottom w:val="none" w:sz="0" w:space="0" w:color="auto"/>
        <w:right w:val="none" w:sz="0" w:space="0" w:color="auto"/>
      </w:divBdr>
    </w:div>
    <w:div w:id="1084762476">
      <w:bodyDiv w:val="1"/>
      <w:marLeft w:val="0"/>
      <w:marRight w:val="0"/>
      <w:marTop w:val="0"/>
      <w:marBottom w:val="0"/>
      <w:divBdr>
        <w:top w:val="none" w:sz="0" w:space="0" w:color="auto"/>
        <w:left w:val="none" w:sz="0" w:space="0" w:color="auto"/>
        <w:bottom w:val="none" w:sz="0" w:space="0" w:color="auto"/>
        <w:right w:val="none" w:sz="0" w:space="0" w:color="auto"/>
      </w:divBdr>
      <w:divsChild>
        <w:div w:id="1053844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314767">
              <w:marLeft w:val="0"/>
              <w:marRight w:val="0"/>
              <w:marTop w:val="0"/>
              <w:marBottom w:val="0"/>
              <w:divBdr>
                <w:top w:val="none" w:sz="0" w:space="0" w:color="auto"/>
                <w:left w:val="none" w:sz="0" w:space="0" w:color="auto"/>
                <w:bottom w:val="none" w:sz="0" w:space="0" w:color="auto"/>
                <w:right w:val="none" w:sz="0" w:space="0" w:color="auto"/>
              </w:divBdr>
              <w:divsChild>
                <w:div w:id="1356616361">
                  <w:marLeft w:val="0"/>
                  <w:marRight w:val="0"/>
                  <w:marTop w:val="0"/>
                  <w:marBottom w:val="0"/>
                  <w:divBdr>
                    <w:top w:val="none" w:sz="0" w:space="0" w:color="auto"/>
                    <w:left w:val="none" w:sz="0" w:space="0" w:color="auto"/>
                    <w:bottom w:val="none" w:sz="0" w:space="0" w:color="auto"/>
                    <w:right w:val="none" w:sz="0" w:space="0" w:color="auto"/>
                  </w:divBdr>
                  <w:divsChild>
                    <w:div w:id="154810491">
                      <w:marLeft w:val="0"/>
                      <w:marRight w:val="0"/>
                      <w:marTop w:val="0"/>
                      <w:marBottom w:val="0"/>
                      <w:divBdr>
                        <w:top w:val="none" w:sz="0" w:space="0" w:color="auto"/>
                        <w:left w:val="none" w:sz="0" w:space="0" w:color="auto"/>
                        <w:bottom w:val="none" w:sz="0" w:space="0" w:color="auto"/>
                        <w:right w:val="none" w:sz="0" w:space="0" w:color="auto"/>
                      </w:divBdr>
                      <w:divsChild>
                        <w:div w:id="1580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536447">
                              <w:marLeft w:val="0"/>
                              <w:marRight w:val="0"/>
                              <w:marTop w:val="0"/>
                              <w:marBottom w:val="0"/>
                              <w:divBdr>
                                <w:top w:val="none" w:sz="0" w:space="0" w:color="auto"/>
                                <w:left w:val="none" w:sz="0" w:space="0" w:color="auto"/>
                                <w:bottom w:val="none" w:sz="0" w:space="0" w:color="auto"/>
                                <w:right w:val="none" w:sz="0" w:space="0" w:color="auto"/>
                              </w:divBdr>
                              <w:divsChild>
                                <w:div w:id="2113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95489">
      <w:bodyDiv w:val="1"/>
      <w:marLeft w:val="0"/>
      <w:marRight w:val="0"/>
      <w:marTop w:val="0"/>
      <w:marBottom w:val="0"/>
      <w:divBdr>
        <w:top w:val="none" w:sz="0" w:space="0" w:color="auto"/>
        <w:left w:val="none" w:sz="0" w:space="0" w:color="auto"/>
        <w:bottom w:val="none" w:sz="0" w:space="0" w:color="auto"/>
        <w:right w:val="none" w:sz="0" w:space="0" w:color="auto"/>
      </w:divBdr>
      <w:divsChild>
        <w:div w:id="1778481535">
          <w:marLeft w:val="0"/>
          <w:marRight w:val="0"/>
          <w:marTop w:val="0"/>
          <w:marBottom w:val="0"/>
          <w:divBdr>
            <w:top w:val="none" w:sz="0" w:space="0" w:color="auto"/>
            <w:left w:val="none" w:sz="0" w:space="0" w:color="auto"/>
            <w:bottom w:val="none" w:sz="0" w:space="0" w:color="auto"/>
            <w:right w:val="none" w:sz="0" w:space="0" w:color="auto"/>
          </w:divBdr>
        </w:div>
        <w:div w:id="383876243">
          <w:marLeft w:val="0"/>
          <w:marRight w:val="0"/>
          <w:marTop w:val="0"/>
          <w:marBottom w:val="0"/>
          <w:divBdr>
            <w:top w:val="none" w:sz="0" w:space="0" w:color="auto"/>
            <w:left w:val="none" w:sz="0" w:space="0" w:color="auto"/>
            <w:bottom w:val="none" w:sz="0" w:space="0" w:color="auto"/>
            <w:right w:val="none" w:sz="0" w:space="0" w:color="auto"/>
          </w:divBdr>
        </w:div>
        <w:div w:id="1327395287">
          <w:marLeft w:val="0"/>
          <w:marRight w:val="0"/>
          <w:marTop w:val="0"/>
          <w:marBottom w:val="0"/>
          <w:divBdr>
            <w:top w:val="none" w:sz="0" w:space="0" w:color="auto"/>
            <w:left w:val="none" w:sz="0" w:space="0" w:color="auto"/>
            <w:bottom w:val="none" w:sz="0" w:space="0" w:color="auto"/>
            <w:right w:val="none" w:sz="0" w:space="0" w:color="auto"/>
          </w:divBdr>
        </w:div>
        <w:div w:id="1809980580">
          <w:marLeft w:val="0"/>
          <w:marRight w:val="0"/>
          <w:marTop w:val="0"/>
          <w:marBottom w:val="0"/>
          <w:divBdr>
            <w:top w:val="none" w:sz="0" w:space="0" w:color="auto"/>
            <w:left w:val="none" w:sz="0" w:space="0" w:color="auto"/>
            <w:bottom w:val="none" w:sz="0" w:space="0" w:color="auto"/>
            <w:right w:val="none" w:sz="0" w:space="0" w:color="auto"/>
          </w:divBdr>
        </w:div>
        <w:div w:id="1339767630">
          <w:marLeft w:val="0"/>
          <w:marRight w:val="0"/>
          <w:marTop w:val="0"/>
          <w:marBottom w:val="0"/>
          <w:divBdr>
            <w:top w:val="none" w:sz="0" w:space="0" w:color="auto"/>
            <w:left w:val="none" w:sz="0" w:space="0" w:color="auto"/>
            <w:bottom w:val="none" w:sz="0" w:space="0" w:color="auto"/>
            <w:right w:val="none" w:sz="0" w:space="0" w:color="auto"/>
          </w:divBdr>
        </w:div>
        <w:div w:id="761991337">
          <w:marLeft w:val="0"/>
          <w:marRight w:val="0"/>
          <w:marTop w:val="0"/>
          <w:marBottom w:val="0"/>
          <w:divBdr>
            <w:top w:val="none" w:sz="0" w:space="0" w:color="auto"/>
            <w:left w:val="none" w:sz="0" w:space="0" w:color="auto"/>
            <w:bottom w:val="none" w:sz="0" w:space="0" w:color="auto"/>
            <w:right w:val="none" w:sz="0" w:space="0" w:color="auto"/>
          </w:divBdr>
        </w:div>
        <w:div w:id="905606643">
          <w:marLeft w:val="0"/>
          <w:marRight w:val="0"/>
          <w:marTop w:val="0"/>
          <w:marBottom w:val="0"/>
          <w:divBdr>
            <w:top w:val="none" w:sz="0" w:space="0" w:color="auto"/>
            <w:left w:val="none" w:sz="0" w:space="0" w:color="auto"/>
            <w:bottom w:val="none" w:sz="0" w:space="0" w:color="auto"/>
            <w:right w:val="none" w:sz="0" w:space="0" w:color="auto"/>
          </w:divBdr>
        </w:div>
        <w:div w:id="423110056">
          <w:marLeft w:val="0"/>
          <w:marRight w:val="0"/>
          <w:marTop w:val="0"/>
          <w:marBottom w:val="0"/>
          <w:divBdr>
            <w:top w:val="none" w:sz="0" w:space="0" w:color="auto"/>
            <w:left w:val="none" w:sz="0" w:space="0" w:color="auto"/>
            <w:bottom w:val="none" w:sz="0" w:space="0" w:color="auto"/>
            <w:right w:val="none" w:sz="0" w:space="0" w:color="auto"/>
          </w:divBdr>
        </w:div>
        <w:div w:id="1069111661">
          <w:marLeft w:val="0"/>
          <w:marRight w:val="0"/>
          <w:marTop w:val="0"/>
          <w:marBottom w:val="0"/>
          <w:divBdr>
            <w:top w:val="none" w:sz="0" w:space="0" w:color="auto"/>
            <w:left w:val="none" w:sz="0" w:space="0" w:color="auto"/>
            <w:bottom w:val="none" w:sz="0" w:space="0" w:color="auto"/>
            <w:right w:val="none" w:sz="0" w:space="0" w:color="auto"/>
          </w:divBdr>
        </w:div>
        <w:div w:id="133484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Het-Friettreffen/130110260396787"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lijf.be/" TargetMode="External"/><Relationship Id="rId17" Type="http://schemas.openxmlformats.org/officeDocument/2006/relationships/hyperlink" Target="http://www.twitter.com/kbc_group" TargetMode="External"/><Relationship Id="rId2" Type="http://schemas.openxmlformats.org/officeDocument/2006/relationships/numbering" Target="numbering.xml"/><Relationship Id="rId16" Type="http://schemas.openxmlformats.org/officeDocument/2006/relationships/hyperlink" Target="mailto:pressofficekbc@kbc.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d.be/" TargetMode="External"/><Relationship Id="rId5" Type="http://schemas.openxmlformats.org/officeDocument/2006/relationships/settings" Target="settings.xml"/><Relationship Id="rId15" Type="http://schemas.openxmlformats.org/officeDocument/2006/relationships/hyperlink" Target="http://www.kbc.com/" TargetMode="Externa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officekbc@kbc.be"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27"/>
    </mc:Choice>
    <mc:Fallback>
      <c:style val="27"/>
    </mc:Fallback>
  </mc:AlternateContent>
  <c:chart>
    <c:title>
      <c:layout/>
      <c:overlay val="0"/>
    </c:title>
    <c:autoTitleDeleted val="0"/>
    <c:plotArea>
      <c:layout/>
      <c:pieChart>
        <c:varyColors val="1"/>
        <c:ser>
          <c:idx val="0"/>
          <c:order val="0"/>
          <c:tx>
            <c:strRef>
              <c:f>Sheet1!$B$1</c:f>
              <c:strCache>
                <c:ptCount val="1"/>
                <c:pt idx="0">
                  <c:v>Vragen per provincie</c:v>
                </c:pt>
              </c:strCache>
            </c:strRef>
          </c:tx>
          <c:dLbls>
            <c:numFmt formatCode="0.00%" sourceLinked="0"/>
            <c:txPr>
              <a:bodyPr/>
              <a:lstStyle/>
              <a:p>
                <a:pPr>
                  <a:defRPr sz="1100" b="1" i="0"/>
                </a:pPr>
                <a:endParaRPr lang="nl-BE"/>
              </a:p>
            </c:txPr>
            <c:showLegendKey val="0"/>
            <c:showVal val="1"/>
            <c:showCatName val="0"/>
            <c:showSerName val="0"/>
            <c:showPercent val="0"/>
            <c:showBubbleSize val="0"/>
            <c:showLeaderLines val="1"/>
          </c:dLbls>
          <c:cat>
            <c:strRef>
              <c:f>Sheet1!$A$2:$A$7</c:f>
              <c:strCache>
                <c:ptCount val="6"/>
                <c:pt idx="0">
                  <c:v>Antwerpen</c:v>
                </c:pt>
                <c:pt idx="1">
                  <c:v>Oost-Vlaanderen</c:v>
                </c:pt>
                <c:pt idx="2">
                  <c:v>Vlaams-Brabant</c:v>
                </c:pt>
                <c:pt idx="3">
                  <c:v>West-Vlaanderen</c:v>
                </c:pt>
                <c:pt idx="4">
                  <c:v>Limburg</c:v>
                </c:pt>
                <c:pt idx="5">
                  <c:v>Brussel</c:v>
                </c:pt>
              </c:strCache>
            </c:strRef>
          </c:cat>
          <c:val>
            <c:numRef>
              <c:f>Sheet1!$B$2:$B$7</c:f>
              <c:numCache>
                <c:formatCode>General</c:formatCode>
                <c:ptCount val="6"/>
                <c:pt idx="0">
                  <c:v>0.25405</c:v>
                </c:pt>
                <c:pt idx="1">
                  <c:v>0.23003000000000001</c:v>
                </c:pt>
                <c:pt idx="2">
                  <c:v>0.17657</c:v>
                </c:pt>
                <c:pt idx="3">
                  <c:v>0.17596999999999999</c:v>
                </c:pt>
                <c:pt idx="4">
                  <c:v>0.11351</c:v>
                </c:pt>
                <c:pt idx="5">
                  <c:v>4.9840000000000002E-2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b="1" i="0"/>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a:t>Antwoorden</a:t>
            </a:r>
            <a:r>
              <a:rPr lang="en-US" baseline="0"/>
              <a:t> per provincie</a:t>
            </a:r>
            <a:endParaRPr lang="en-US"/>
          </a:p>
        </c:rich>
      </c:tx>
      <c:layout>
        <c:manualLayout>
          <c:xMode val="edge"/>
          <c:yMode val="edge"/>
          <c:x val="0.25456401283172903"/>
          <c:y val="3.5714285714285698E-2"/>
        </c:manualLayout>
      </c:layout>
      <c:overlay val="0"/>
    </c:title>
    <c:autoTitleDeleted val="0"/>
    <c:plotArea>
      <c:layout>
        <c:manualLayout>
          <c:layoutTarget val="inner"/>
          <c:xMode val="edge"/>
          <c:yMode val="edge"/>
          <c:x val="0.12802712160979901"/>
          <c:y val="0.212698412698413"/>
          <c:w val="0.44768518518518502"/>
          <c:h val="0.76746031746031695"/>
        </c:manualLayout>
      </c:layout>
      <c:pieChart>
        <c:varyColors val="1"/>
        <c:ser>
          <c:idx val="0"/>
          <c:order val="0"/>
          <c:tx>
            <c:strRef>
              <c:f>Sheet1!$B$1</c:f>
              <c:strCache>
                <c:ptCount val="1"/>
                <c:pt idx="0">
                  <c:v>Sales</c:v>
                </c:pt>
              </c:strCache>
            </c:strRef>
          </c:tx>
          <c:dLbls>
            <c:numFmt formatCode="0.00%" sourceLinked="0"/>
            <c:txPr>
              <a:bodyPr/>
              <a:lstStyle/>
              <a:p>
                <a:pPr>
                  <a:defRPr sz="1100" b="1" i="0"/>
                </a:pPr>
                <a:endParaRPr lang="nl-BE"/>
              </a:p>
            </c:txPr>
            <c:showLegendKey val="0"/>
            <c:showVal val="1"/>
            <c:showCatName val="0"/>
            <c:showSerName val="0"/>
            <c:showPercent val="0"/>
            <c:showBubbleSize val="0"/>
            <c:showLeaderLines val="1"/>
          </c:dLbls>
          <c:cat>
            <c:strRef>
              <c:f>Sheet1!$A$2:$A$7</c:f>
              <c:strCache>
                <c:ptCount val="6"/>
                <c:pt idx="0">
                  <c:v>Antwerpen</c:v>
                </c:pt>
                <c:pt idx="1">
                  <c:v>Oost-Vlaanderen</c:v>
                </c:pt>
                <c:pt idx="2">
                  <c:v>Vlaams-Brabant</c:v>
                </c:pt>
                <c:pt idx="3">
                  <c:v>West-Vlaanderen</c:v>
                </c:pt>
                <c:pt idx="4">
                  <c:v>Limburg</c:v>
                </c:pt>
                <c:pt idx="5">
                  <c:v>Brussel</c:v>
                </c:pt>
              </c:strCache>
            </c:strRef>
          </c:cat>
          <c:val>
            <c:numRef>
              <c:f>Sheet1!$B$2:$B$7</c:f>
              <c:numCache>
                <c:formatCode>General</c:formatCode>
                <c:ptCount val="6"/>
                <c:pt idx="0">
                  <c:v>0.26</c:v>
                </c:pt>
                <c:pt idx="1">
                  <c:v>0.248</c:v>
                </c:pt>
                <c:pt idx="2">
                  <c:v>0.156</c:v>
                </c:pt>
                <c:pt idx="3">
                  <c:v>0.18099999999999999</c:v>
                </c:pt>
                <c:pt idx="4">
                  <c:v>0.121</c:v>
                </c:pt>
                <c:pt idx="5">
                  <c:v>0.03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100" b="1" i="0"/>
          </a:pPr>
          <a:endParaRPr lang="nl-BE"/>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38C1-0736-479A-9C3E-A6DDA0A1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6930</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De Muyer Ilse</cp:lastModifiedBy>
  <cp:revision>2</cp:revision>
  <cp:lastPrinted>2014-07-07T13:40:00Z</cp:lastPrinted>
  <dcterms:created xsi:type="dcterms:W3CDTF">2014-07-07T13:56:00Z</dcterms:created>
  <dcterms:modified xsi:type="dcterms:W3CDTF">2014-07-07T13:56:00Z</dcterms:modified>
</cp:coreProperties>
</file>