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7C497" w14:textId="77777777" w:rsidR="00BC7288" w:rsidRPr="00AE6C23" w:rsidRDefault="00C46E96" w:rsidP="00BC7288">
      <w:pPr>
        <w:spacing w:after="0" w:line="240" w:lineRule="auto"/>
        <w:rPr>
          <w:rFonts w:ascii="Calibri" w:hAnsi="Calibri" w:cs="Times New Roman"/>
          <w:b/>
          <w:color w:val="FF3399"/>
          <w:sz w:val="32"/>
          <w:szCs w:val="32"/>
          <w:lang w:val="fr-FR"/>
        </w:rPr>
      </w:pPr>
      <w:bookmarkStart w:id="0" w:name="_GoBack"/>
      <w:bookmarkEnd w:id="0"/>
      <w:r w:rsidRPr="00AE6C23">
        <w:rPr>
          <w:rFonts w:ascii="Calibri" w:hAnsi="Calibri" w:cs="Times New Roman"/>
          <w:b/>
          <w:noProof/>
          <w:color w:val="FF3399"/>
          <w:sz w:val="32"/>
          <w:szCs w:val="32"/>
          <w:lang w:val="en-US" w:eastAsia="nl-NL"/>
        </w:rPr>
        <w:drawing>
          <wp:anchor distT="0" distB="0" distL="114300" distR="114300" simplePos="0" relativeHeight="251659264" behindDoc="0" locked="0" layoutInCell="1" allowOverlap="1" wp14:anchorId="2DEFF330" wp14:editId="69513BB9">
            <wp:simplePos x="0" y="0"/>
            <wp:positionH relativeFrom="margin">
              <wp:posOffset>1905</wp:posOffset>
            </wp:positionH>
            <wp:positionV relativeFrom="paragraph">
              <wp:posOffset>0</wp:posOffset>
            </wp:positionV>
            <wp:extent cx="1665605" cy="596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op wit.jpg"/>
                    <pic:cNvPicPr/>
                  </pic:nvPicPr>
                  <pic:blipFill rotWithShape="1">
                    <a:blip r:embed="rId7" cstate="print">
                      <a:extLst>
                        <a:ext uri="{28A0092B-C50C-407E-A947-70E740481C1C}">
                          <a14:useLocalDpi xmlns:a14="http://schemas.microsoft.com/office/drawing/2010/main" val="0"/>
                        </a:ext>
                      </a:extLst>
                    </a:blip>
                    <a:srcRect t="33008" b="16126"/>
                    <a:stretch/>
                  </pic:blipFill>
                  <pic:spPr bwMode="auto">
                    <a:xfrm>
                      <a:off x="0" y="0"/>
                      <a:ext cx="1665605"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C23" w:rsidRPr="00AE6C23">
        <w:rPr>
          <w:rFonts w:ascii="Calibri" w:hAnsi="Calibri" w:cs="Times New Roman"/>
          <w:b/>
          <w:noProof/>
          <w:color w:val="FF3399"/>
          <w:sz w:val="32"/>
          <w:szCs w:val="32"/>
          <w:lang w:val="fr-FR" w:eastAsia="nl-BE"/>
        </w:rPr>
        <w:t>COMMUNIQUÉ DE PRESSE</w:t>
      </w:r>
      <w:r w:rsidR="00BC7288" w:rsidRPr="00AE6C23">
        <w:rPr>
          <w:rFonts w:ascii="Calibri" w:hAnsi="Calibri" w:cs="Times New Roman"/>
          <w:b/>
          <w:color w:val="FF3399"/>
          <w:sz w:val="32"/>
          <w:szCs w:val="32"/>
          <w:lang w:val="fr-FR"/>
        </w:rPr>
        <w:t xml:space="preserve"> </w:t>
      </w:r>
      <w:r w:rsidR="00AE6C23" w:rsidRPr="00AE6C23">
        <w:rPr>
          <w:rFonts w:ascii="Calibri" w:hAnsi="Calibri" w:cs="Times New Roman"/>
          <w:b/>
          <w:color w:val="FF3399"/>
          <w:sz w:val="32"/>
          <w:szCs w:val="32"/>
          <w:lang w:val="fr-FR"/>
        </w:rPr>
        <w:t>15</w:t>
      </w:r>
      <w:r w:rsidR="00BC7288" w:rsidRPr="00AE6C23">
        <w:rPr>
          <w:rFonts w:ascii="Calibri" w:hAnsi="Calibri" w:cs="Times New Roman"/>
          <w:b/>
          <w:color w:val="FF3399"/>
          <w:sz w:val="32"/>
          <w:szCs w:val="32"/>
          <w:lang w:val="fr-FR"/>
        </w:rPr>
        <w:t>/</w:t>
      </w:r>
      <w:r w:rsidR="00AE6C23" w:rsidRPr="00AE6C23">
        <w:rPr>
          <w:rFonts w:ascii="Calibri" w:hAnsi="Calibri" w:cs="Times New Roman"/>
          <w:b/>
          <w:color w:val="FF3399"/>
          <w:sz w:val="32"/>
          <w:szCs w:val="32"/>
          <w:lang w:val="fr-FR"/>
        </w:rPr>
        <w:t>12</w:t>
      </w:r>
      <w:r w:rsidR="00BC7288" w:rsidRPr="00AE6C23">
        <w:rPr>
          <w:rFonts w:ascii="Calibri" w:hAnsi="Calibri" w:cs="Times New Roman"/>
          <w:b/>
          <w:color w:val="FF3399"/>
          <w:sz w:val="32"/>
          <w:szCs w:val="32"/>
          <w:lang w:val="fr-FR"/>
        </w:rPr>
        <w:t>/</w:t>
      </w:r>
      <w:r w:rsidR="00AE6C23" w:rsidRPr="00AE6C23">
        <w:rPr>
          <w:rFonts w:ascii="Calibri" w:hAnsi="Calibri" w:cs="Times New Roman"/>
          <w:b/>
          <w:color w:val="FF3399"/>
          <w:sz w:val="32"/>
          <w:szCs w:val="32"/>
          <w:lang w:val="fr-FR"/>
        </w:rPr>
        <w:t>2015</w:t>
      </w:r>
    </w:p>
    <w:p w14:paraId="69CDC206" w14:textId="77777777" w:rsidR="00BC7288" w:rsidRPr="00AE6C23" w:rsidRDefault="00BC7288" w:rsidP="00BC7288">
      <w:pPr>
        <w:spacing w:after="0" w:line="240" w:lineRule="auto"/>
        <w:rPr>
          <w:rFonts w:ascii="Calibri" w:hAnsi="Calibri" w:cs="Times New Roman"/>
          <w:b/>
          <w:color w:val="FF3399"/>
          <w:sz w:val="32"/>
          <w:szCs w:val="32"/>
          <w:lang w:val="fr-FR"/>
        </w:rPr>
      </w:pPr>
    </w:p>
    <w:p w14:paraId="1599530C" w14:textId="77777777" w:rsidR="00BC7288" w:rsidRPr="00AE6C23" w:rsidRDefault="00BC7288" w:rsidP="00BC7288">
      <w:pPr>
        <w:spacing w:after="0" w:line="240" w:lineRule="auto"/>
        <w:rPr>
          <w:rFonts w:ascii="Calibri" w:hAnsi="Calibri" w:cs="Times New Roman"/>
          <w:b/>
          <w:color w:val="FF3399"/>
          <w:sz w:val="32"/>
          <w:szCs w:val="32"/>
          <w:lang w:val="fr-FR"/>
        </w:rPr>
      </w:pPr>
    </w:p>
    <w:p w14:paraId="3613B84B" w14:textId="77777777" w:rsidR="00BC7288" w:rsidRPr="00AE6C23" w:rsidRDefault="00BC7288" w:rsidP="00BC7288">
      <w:pPr>
        <w:pBdr>
          <w:top w:val="single" w:sz="4" w:space="1" w:color="auto"/>
        </w:pBdr>
        <w:spacing w:after="0" w:line="240" w:lineRule="auto"/>
        <w:rPr>
          <w:rFonts w:ascii="Calibri" w:hAnsi="Calibri" w:cs="Times New Roman"/>
          <w:b/>
          <w:color w:val="FF3399"/>
          <w:sz w:val="32"/>
          <w:szCs w:val="32"/>
          <w:lang w:val="fr-FR"/>
        </w:rPr>
      </w:pPr>
    </w:p>
    <w:p w14:paraId="2D91F348" w14:textId="77777777" w:rsidR="00AE6C23" w:rsidRPr="00AE6C23" w:rsidRDefault="00AE6C23" w:rsidP="00BC7288">
      <w:pPr>
        <w:pBdr>
          <w:top w:val="single" w:sz="4" w:space="1" w:color="auto"/>
        </w:pBdr>
        <w:spacing w:after="0" w:line="240" w:lineRule="auto"/>
        <w:rPr>
          <w:rFonts w:ascii="Calibri" w:hAnsi="Calibri" w:cs="Times New Roman"/>
          <w:b/>
          <w:color w:val="FF3399"/>
          <w:sz w:val="32"/>
          <w:szCs w:val="32"/>
          <w:lang w:val="fr-FR"/>
        </w:rPr>
      </w:pPr>
      <w:r w:rsidRPr="00AE6C23">
        <w:rPr>
          <w:b/>
          <w:noProof/>
          <w:sz w:val="28"/>
          <w:szCs w:val="28"/>
          <w:lang w:val="en-US" w:eastAsia="nl-NL"/>
        </w:rPr>
        <w:drawing>
          <wp:inline distT="0" distB="0" distL="0" distR="0" wp14:anchorId="6C6D0664" wp14:editId="2D9B1088">
            <wp:extent cx="2466754" cy="1744293"/>
            <wp:effectExtent l="0" t="0" r="0" b="889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 to the mo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7514" cy="1744831"/>
                    </a:xfrm>
                    <a:prstGeom prst="rect">
                      <a:avLst/>
                    </a:prstGeom>
                  </pic:spPr>
                </pic:pic>
              </a:graphicData>
            </a:graphic>
          </wp:inline>
        </w:drawing>
      </w:r>
      <w:r w:rsidRPr="00AE6C23">
        <w:rPr>
          <w:rFonts w:ascii="Calibri" w:hAnsi="Calibri" w:cs="Times New Roman"/>
          <w:b/>
          <w:color w:val="FF3399"/>
          <w:sz w:val="32"/>
          <w:szCs w:val="32"/>
          <w:lang w:val="fr-FR"/>
        </w:rPr>
        <w:t xml:space="preserve"> </w:t>
      </w:r>
    </w:p>
    <w:p w14:paraId="532EE96C" w14:textId="77777777" w:rsidR="00AE6C23" w:rsidRPr="00AE6C23" w:rsidRDefault="00AE6C23" w:rsidP="00BC7288">
      <w:pPr>
        <w:pBdr>
          <w:top w:val="single" w:sz="4" w:space="1" w:color="auto"/>
        </w:pBdr>
        <w:spacing w:after="0" w:line="240" w:lineRule="auto"/>
        <w:rPr>
          <w:rFonts w:ascii="Calibri" w:hAnsi="Calibri" w:cs="Times New Roman"/>
          <w:b/>
          <w:color w:val="FF3399"/>
          <w:sz w:val="32"/>
          <w:szCs w:val="32"/>
          <w:lang w:val="fr-FR"/>
        </w:rPr>
      </w:pPr>
    </w:p>
    <w:p w14:paraId="49BDAD06" w14:textId="77777777" w:rsidR="00AE6C23" w:rsidRPr="00AE6C23" w:rsidRDefault="00AE6C23" w:rsidP="00AE6C23">
      <w:pPr>
        <w:pBdr>
          <w:top w:val="single" w:sz="4" w:space="1" w:color="auto"/>
        </w:pBdr>
        <w:spacing w:after="0" w:line="240" w:lineRule="auto"/>
        <w:rPr>
          <w:rFonts w:ascii="Calibri" w:hAnsi="Calibri" w:cs="Times New Roman"/>
          <w:b/>
          <w:color w:val="FF3399"/>
          <w:sz w:val="32"/>
          <w:szCs w:val="32"/>
          <w:lang w:val="fr-FR"/>
        </w:rPr>
      </w:pPr>
      <w:r w:rsidRPr="00AE6C23">
        <w:rPr>
          <w:rFonts w:ascii="Calibri" w:hAnsi="Calibri" w:cs="Times New Roman"/>
          <w:b/>
          <w:color w:val="FF3399"/>
          <w:sz w:val="32"/>
          <w:szCs w:val="32"/>
          <w:lang w:val="fr-FR"/>
        </w:rPr>
        <w:t>35.000 € récoltés lors du  </w:t>
      </w:r>
      <w:proofErr w:type="spellStart"/>
      <w:r w:rsidRPr="00AE6C23">
        <w:rPr>
          <w:rFonts w:ascii="Calibri" w:hAnsi="Calibri" w:cs="Times New Roman"/>
          <w:b/>
          <w:color w:val="FF3399"/>
          <w:sz w:val="32"/>
          <w:szCs w:val="32"/>
          <w:lang w:val="fr-FR"/>
        </w:rPr>
        <w:t>Walk</w:t>
      </w:r>
      <w:proofErr w:type="spellEnd"/>
      <w:r w:rsidRPr="00AE6C23">
        <w:rPr>
          <w:rFonts w:ascii="Calibri" w:hAnsi="Calibri" w:cs="Times New Roman"/>
          <w:b/>
          <w:color w:val="FF3399"/>
          <w:sz w:val="32"/>
          <w:szCs w:val="32"/>
          <w:lang w:val="fr-FR"/>
        </w:rPr>
        <w:t xml:space="preserve"> to the Moon pour lutter contre le cancer du sein</w:t>
      </w:r>
    </w:p>
    <w:p w14:paraId="0CA3A263" w14:textId="77777777" w:rsidR="00BC7288" w:rsidRPr="00AE6C23" w:rsidRDefault="00BC7288" w:rsidP="00BC7288">
      <w:pPr>
        <w:pBdr>
          <w:top w:val="single" w:sz="4" w:space="1" w:color="auto"/>
        </w:pBdr>
        <w:spacing w:after="0" w:line="240" w:lineRule="auto"/>
        <w:rPr>
          <w:rFonts w:ascii="Calibri" w:hAnsi="Calibri" w:cs="Times New Roman"/>
          <w:b/>
          <w:color w:val="FF3399"/>
          <w:sz w:val="32"/>
          <w:szCs w:val="32"/>
          <w:lang w:val="fr-FR"/>
        </w:rPr>
      </w:pPr>
    </w:p>
    <w:p w14:paraId="7C997652" w14:textId="77777777" w:rsidR="00BC7288" w:rsidRPr="00AE6C23" w:rsidRDefault="00AE6C23" w:rsidP="00AE6C23">
      <w:pPr>
        <w:jc w:val="both"/>
        <w:rPr>
          <w:rFonts w:ascii="Cambria" w:hAnsi="Cambria"/>
          <w:b/>
          <w:lang w:val="fr-FR"/>
        </w:rPr>
      </w:pPr>
      <w:r w:rsidRPr="00AE6C23">
        <w:rPr>
          <w:rFonts w:ascii="Cambria" w:hAnsi="Cambria"/>
          <w:b/>
          <w:lang w:val="fr-FR"/>
        </w:rPr>
        <w:t>BRUXELLES</w:t>
      </w:r>
      <w:r w:rsidR="00BC7288" w:rsidRPr="00AE6C23">
        <w:rPr>
          <w:rFonts w:ascii="Cambria" w:hAnsi="Cambria"/>
          <w:b/>
          <w:lang w:val="fr-FR"/>
        </w:rPr>
        <w:t xml:space="preserve">, </w:t>
      </w:r>
      <w:r w:rsidRPr="00AE6C23">
        <w:rPr>
          <w:rFonts w:ascii="Cambria" w:hAnsi="Cambria"/>
          <w:b/>
          <w:lang w:val="fr-FR"/>
        </w:rPr>
        <w:t xml:space="preserve">15/12/2015 </w:t>
      </w:r>
      <w:r w:rsidR="00477499" w:rsidRPr="00AE6C23">
        <w:rPr>
          <w:rFonts w:ascii="Cambria" w:hAnsi="Cambria"/>
          <w:b/>
          <w:lang w:val="fr-FR"/>
        </w:rPr>
        <w:t xml:space="preserve"> </w:t>
      </w:r>
      <w:r w:rsidR="00BC7288" w:rsidRPr="00AE6C23">
        <w:rPr>
          <w:rFonts w:ascii="Cambria" w:hAnsi="Cambria"/>
          <w:b/>
          <w:lang w:val="fr-FR"/>
        </w:rPr>
        <w:t xml:space="preserve">– </w:t>
      </w:r>
      <w:r w:rsidRPr="00AE6C23">
        <w:rPr>
          <w:rFonts w:ascii="Cambria" w:hAnsi="Cambria"/>
          <w:b/>
          <w:lang w:val="fr-FR"/>
        </w:rPr>
        <w:t xml:space="preserve">Think-Pink, la campagne nationale de la lutte contre le cancer du sein, élargit chaque année son programme sportif. En 2015, le </w:t>
      </w:r>
      <w:proofErr w:type="spellStart"/>
      <w:r w:rsidRPr="00AE6C23">
        <w:rPr>
          <w:rFonts w:ascii="Cambria" w:hAnsi="Cambria"/>
          <w:b/>
          <w:lang w:val="fr-FR"/>
        </w:rPr>
        <w:t>Walk</w:t>
      </w:r>
      <w:proofErr w:type="spellEnd"/>
      <w:r w:rsidRPr="00AE6C23">
        <w:rPr>
          <w:rFonts w:ascii="Cambria" w:hAnsi="Cambria"/>
          <w:b/>
          <w:lang w:val="fr-FR"/>
        </w:rPr>
        <w:t xml:space="preserve"> to the Moon a fait son apparition dans la région de Mons. Cette randonnée pédestre a eu lieu durant la nuit du 29 au 30 aout, sous la pleine lune. L’objectif de cette marche solidaire est de soutenir moralement les victimes du cancer du sein, mais également de récolter des fonds pour soutenir la cause. La centaine de participants a ainsi permis de récolter pas moins de 35.000 euros.</w:t>
      </w:r>
    </w:p>
    <w:p w14:paraId="265D1722" w14:textId="77777777" w:rsidR="00AE6C23" w:rsidRPr="00AE6C23" w:rsidRDefault="00AE6C23" w:rsidP="00AE6C23">
      <w:pPr>
        <w:jc w:val="both"/>
        <w:rPr>
          <w:rFonts w:ascii="Cambria" w:hAnsi="Cambria"/>
          <w:lang w:val="fr-FR"/>
        </w:rPr>
      </w:pPr>
      <w:r w:rsidRPr="00AE6C23">
        <w:rPr>
          <w:rFonts w:ascii="Cambria" w:hAnsi="Cambria"/>
          <w:lang w:val="fr-FR"/>
        </w:rPr>
        <w:t>Une partie de ces fonds, 30.000 euros, ont été reversés au Fonds SMART de Think-Pink. Ce dernier soutient des projets de recherches innovants en Belgique concernant le dépistage, le traitement et le suivi du cancer du sein. Les 5000 euros restant ont permis au CHU Ambroise Paré d’offrir à ses patientes de la clinique du sein divers ateliers mettant en avant leur féminité et leur bien-être : diététique, sophrologie, sport, esthétique, foulard, relooking. Le but, via ce projet, est de garantir la continuité des soins et de rester à l’écoute des patientes en leur offrant une bouffée d’oxygène.</w:t>
      </w:r>
    </w:p>
    <w:p w14:paraId="5C4D4A31" w14:textId="77777777" w:rsidR="00AE6C23" w:rsidRPr="00AE6C23" w:rsidRDefault="00AE6C23" w:rsidP="00AE6C23">
      <w:pPr>
        <w:jc w:val="both"/>
        <w:rPr>
          <w:rFonts w:ascii="Cambria" w:hAnsi="Cambria"/>
          <w:lang w:val="fr-FR"/>
        </w:rPr>
      </w:pPr>
      <w:r w:rsidRPr="00AE6C23">
        <w:rPr>
          <w:rFonts w:ascii="Cambria" w:hAnsi="Cambria"/>
          <w:lang w:val="fr-FR"/>
        </w:rPr>
        <w:t xml:space="preserve">En aout 2016, aura lieu la deuxième édition de </w:t>
      </w:r>
      <w:proofErr w:type="spellStart"/>
      <w:r w:rsidRPr="00AE6C23">
        <w:rPr>
          <w:rFonts w:ascii="Cambria" w:hAnsi="Cambria"/>
          <w:lang w:val="fr-FR"/>
        </w:rPr>
        <w:t>Walk</w:t>
      </w:r>
      <w:proofErr w:type="spellEnd"/>
      <w:r w:rsidRPr="00AE6C23">
        <w:rPr>
          <w:rFonts w:ascii="Cambria" w:hAnsi="Cambria"/>
          <w:lang w:val="fr-FR"/>
        </w:rPr>
        <w:t xml:space="preserve"> to the Moon. Dans la nuit du 20 au 21/08, les participants marcheront 20 ou 50 km au choix. Le parcours débutera de la Grand Place de Mons pour se diriger vers le Sud-Ouest et terminer au centre sportif de </w:t>
      </w:r>
      <w:proofErr w:type="spellStart"/>
      <w:r w:rsidRPr="00AE6C23">
        <w:rPr>
          <w:rFonts w:ascii="Cambria" w:hAnsi="Cambria"/>
          <w:lang w:val="fr-FR"/>
        </w:rPr>
        <w:t>Ghlin</w:t>
      </w:r>
      <w:proofErr w:type="spellEnd"/>
      <w:r w:rsidRPr="00AE6C23">
        <w:rPr>
          <w:rFonts w:ascii="Cambria" w:hAnsi="Cambria"/>
          <w:lang w:val="fr-FR"/>
        </w:rPr>
        <w:t>. Les organisateurs espèrent doubler le nombre de participants en 2016 et rassembler ainsi 200 marcheurs. Les inscriptions sont d’ores et déjà ouvertes via think-pink.be.</w:t>
      </w:r>
    </w:p>
    <w:p w14:paraId="1C2427A6" w14:textId="77777777" w:rsidR="00BC7288" w:rsidRPr="00AE6C23" w:rsidRDefault="00BC7288" w:rsidP="00BC7288">
      <w:pPr>
        <w:pBdr>
          <w:top w:val="single" w:sz="4" w:space="1" w:color="auto"/>
          <w:left w:val="single" w:sz="4" w:space="4" w:color="auto"/>
          <w:bottom w:val="single" w:sz="4" w:space="1" w:color="auto"/>
          <w:right w:val="single" w:sz="4" w:space="4" w:color="auto"/>
        </w:pBdr>
        <w:jc w:val="both"/>
        <w:rPr>
          <w:rFonts w:ascii="Cambria" w:hAnsi="Cambria"/>
          <w:i/>
          <w:lang w:val="fr-FR"/>
        </w:rPr>
      </w:pPr>
      <w:r w:rsidRPr="00AE6C23">
        <w:rPr>
          <w:rFonts w:ascii="Cambria" w:hAnsi="Cambria"/>
          <w:b/>
          <w:i/>
          <w:lang w:val="fr-FR"/>
        </w:rPr>
        <w:t>THINK-PINK</w:t>
      </w:r>
      <w:r w:rsidR="00AE6C23" w:rsidRPr="00AE6C23">
        <w:rPr>
          <w:rFonts w:ascii="Cambria" w:hAnsi="Cambria"/>
          <w:b/>
          <w:i/>
          <w:lang w:val="fr-FR"/>
        </w:rPr>
        <w:t xml:space="preserve"> :</w:t>
      </w:r>
      <w:r w:rsidRPr="00AE6C23">
        <w:rPr>
          <w:rFonts w:ascii="Cambria" w:hAnsi="Cambria"/>
          <w:b/>
          <w:i/>
          <w:lang w:val="fr-FR"/>
        </w:rPr>
        <w:t xml:space="preserve"> </w:t>
      </w:r>
      <w:r w:rsidR="00AE6C23" w:rsidRPr="00AE6C23">
        <w:rPr>
          <w:rFonts w:ascii="Cambria" w:hAnsi="Cambria"/>
          <w:b/>
          <w:i/>
          <w:lang w:val="fr-FR"/>
        </w:rPr>
        <w:t>sensibiliser à la problématique du cancer du sein et financer la recherche contre le cancer qui touche le plus fréquemment les femmes</w:t>
      </w:r>
    </w:p>
    <w:p w14:paraId="3211C9B9" w14:textId="77777777" w:rsidR="00AE6C23" w:rsidRPr="00AE6C23" w:rsidRDefault="00AE6C23" w:rsidP="00AE6C23">
      <w:pPr>
        <w:pBdr>
          <w:top w:val="single" w:sz="4" w:space="1" w:color="auto"/>
          <w:left w:val="single" w:sz="4" w:space="1" w:color="auto"/>
          <w:bottom w:val="single" w:sz="4" w:space="1" w:color="auto"/>
          <w:right w:val="single" w:sz="4" w:space="1" w:color="auto"/>
        </w:pBdr>
        <w:spacing w:after="200" w:line="276" w:lineRule="auto"/>
        <w:jc w:val="both"/>
        <w:rPr>
          <w:rFonts w:ascii="Cambria" w:hAnsi="Cambria"/>
          <w:i/>
          <w:lang w:val="fr-FR"/>
        </w:rPr>
      </w:pPr>
      <w:r w:rsidRPr="00AE6C23">
        <w:rPr>
          <w:rFonts w:ascii="Cambria" w:hAnsi="Cambria"/>
          <w:i/>
          <w:lang w:val="fr-FR"/>
        </w:rPr>
        <w:lastRenderedPageBreak/>
        <w:t xml:space="preserve">Think-Pink répond à quatre objectifs précis : informer, sensibiliser, financer la recherche scientifique et soutenir les projets de soins avant et après le traitement. Think-Pink réalise ces objectifs via trois fonds. C’est ainsi que Coupe d’Eclat aide les femmes pour l’achat de leur perruque. Avec un petit geste ou un soutien particulier, le Fonds Share </w:t>
      </w:r>
      <w:proofErr w:type="spellStart"/>
      <w:r w:rsidRPr="00AE6C23">
        <w:rPr>
          <w:rFonts w:ascii="Cambria" w:hAnsi="Cambria"/>
          <w:i/>
          <w:lang w:val="fr-FR"/>
        </w:rPr>
        <w:t>your</w:t>
      </w:r>
      <w:proofErr w:type="spellEnd"/>
      <w:r w:rsidRPr="00AE6C23">
        <w:rPr>
          <w:rFonts w:ascii="Cambria" w:hAnsi="Cambria"/>
          <w:i/>
          <w:lang w:val="fr-FR"/>
        </w:rPr>
        <w:t xml:space="preserve"> Care de Think-Pink veut faciliter la vie durant ou après un cancer du sein, en clinique du sein mais également à l’extérieur. Et le Fonds SMART de Think-Pink finance la recherche scientifique concernant de nouvelles méthodes en matière de dépistage, de traitement et de suivi du cancer du sein en Belgique.</w:t>
      </w:r>
    </w:p>
    <w:p w14:paraId="6F747D72" w14:textId="77777777" w:rsidR="00BC7288" w:rsidRPr="00AE6C23" w:rsidRDefault="00BC7288" w:rsidP="00BC7288">
      <w:pPr>
        <w:jc w:val="both"/>
        <w:rPr>
          <w:lang w:val="fr-FR"/>
        </w:rPr>
      </w:pPr>
    </w:p>
    <w:p w14:paraId="62FD63F1" w14:textId="77777777" w:rsidR="00BC7288" w:rsidRPr="00AE6C23" w:rsidRDefault="00AE6C23" w:rsidP="00BC7288">
      <w:pPr>
        <w:pBdr>
          <w:top w:val="single" w:sz="4" w:space="1" w:color="auto"/>
          <w:left w:val="single" w:sz="4" w:space="4" w:color="auto"/>
          <w:bottom w:val="single" w:sz="4" w:space="1" w:color="auto"/>
          <w:right w:val="single" w:sz="4" w:space="4" w:color="auto"/>
        </w:pBdr>
        <w:spacing w:after="0" w:line="240" w:lineRule="auto"/>
        <w:rPr>
          <w:rFonts w:ascii="Calibri" w:hAnsi="Calibri" w:cs="Times New Roman"/>
          <w:b/>
          <w:color w:val="FF3399"/>
          <w:sz w:val="24"/>
          <w:szCs w:val="24"/>
          <w:lang w:val="fr-FR"/>
        </w:rPr>
      </w:pPr>
      <w:r w:rsidRPr="00AE6C23">
        <w:rPr>
          <w:rFonts w:ascii="Calibri" w:hAnsi="Calibri" w:cs="Times New Roman"/>
          <w:b/>
          <w:color w:val="FF3399"/>
          <w:sz w:val="24"/>
          <w:szCs w:val="24"/>
          <w:lang w:val="fr-FR"/>
        </w:rPr>
        <w:t xml:space="preserve">Contact presse </w:t>
      </w:r>
      <w:r w:rsidR="00BC7288" w:rsidRPr="00AE6C23">
        <w:rPr>
          <w:rFonts w:ascii="Calibri" w:hAnsi="Calibri" w:cs="Times New Roman"/>
          <w:b/>
          <w:color w:val="FF3399"/>
          <w:sz w:val="24"/>
          <w:szCs w:val="24"/>
          <w:lang w:val="fr-FR"/>
        </w:rPr>
        <w:t xml:space="preserve">: </w:t>
      </w:r>
      <w:r w:rsidRPr="00AE6C23">
        <w:rPr>
          <w:rFonts w:ascii="Calibri" w:hAnsi="Calibri" w:cs="Times New Roman"/>
          <w:b/>
          <w:color w:val="FF3399"/>
          <w:sz w:val="24"/>
          <w:szCs w:val="24"/>
          <w:lang w:val="fr-FR"/>
        </w:rPr>
        <w:t xml:space="preserve">Aline Robert – aline@think-pink.be </w:t>
      </w:r>
      <w:r w:rsidR="00BC7288" w:rsidRPr="00AE6C23">
        <w:rPr>
          <w:rFonts w:ascii="Calibri" w:hAnsi="Calibri" w:cs="Times New Roman"/>
          <w:b/>
          <w:color w:val="FF3399"/>
          <w:sz w:val="24"/>
          <w:szCs w:val="24"/>
          <w:lang w:val="fr-FR"/>
        </w:rPr>
        <w:t xml:space="preserve">– </w:t>
      </w:r>
      <w:r w:rsidRPr="00AE6C23">
        <w:rPr>
          <w:rFonts w:ascii="Calibri" w:hAnsi="Calibri" w:cs="Times New Roman"/>
          <w:b/>
          <w:color w:val="FF3399"/>
          <w:sz w:val="24"/>
          <w:szCs w:val="24"/>
          <w:lang w:val="fr-FR"/>
        </w:rPr>
        <w:t>0475 40 66 02</w:t>
      </w:r>
    </w:p>
    <w:sectPr w:rsidR="00BC7288" w:rsidRPr="00AE6C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8460" w14:textId="77777777" w:rsidR="00AC6F9C" w:rsidRDefault="00AC6F9C" w:rsidP="00C46E96">
      <w:pPr>
        <w:spacing w:after="0" w:line="240" w:lineRule="auto"/>
      </w:pPr>
      <w:r>
        <w:separator/>
      </w:r>
    </w:p>
  </w:endnote>
  <w:endnote w:type="continuationSeparator" w:id="0">
    <w:p w14:paraId="478B3E3F" w14:textId="77777777" w:rsidR="00AC6F9C" w:rsidRDefault="00AC6F9C" w:rsidP="00C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CB01D" w14:textId="77777777" w:rsidR="00484ABE" w:rsidRPr="00C46E96" w:rsidRDefault="005F549B" w:rsidP="00484ABE">
    <w:pPr>
      <w:pBdr>
        <w:top w:val="single" w:sz="4" w:space="1" w:color="auto"/>
      </w:pBdr>
      <w:jc w:val="center"/>
      <w:rPr>
        <w:rFonts w:ascii="Cambria" w:eastAsiaTheme="minorEastAsia" w:hAnsi="Cambria"/>
        <w:noProof/>
        <w:color w:val="000000" w:themeColor="text1"/>
        <w:lang w:eastAsia="nl-BE"/>
      </w:rPr>
    </w:pPr>
  </w:p>
  <w:p w14:paraId="30CD2F7D" w14:textId="77777777" w:rsidR="00484ABE" w:rsidRPr="00C46E96" w:rsidRDefault="00DC574A" w:rsidP="00484ABE">
    <w:pPr>
      <w:pBdr>
        <w:top w:val="single" w:sz="4" w:space="1" w:color="auto"/>
      </w:pBdr>
      <w:jc w:val="center"/>
      <w:rPr>
        <w:rFonts w:ascii="Cambria" w:eastAsiaTheme="minorEastAsia" w:hAnsi="Cambria"/>
        <w:b/>
        <w:noProof/>
        <w:color w:val="000000" w:themeColor="text1"/>
        <w:lang w:val="fr-BE" w:eastAsia="nl-BE"/>
      </w:rPr>
    </w:pPr>
    <w:r w:rsidRPr="00C46E96">
      <w:rPr>
        <w:rFonts w:ascii="Cambria" w:eastAsiaTheme="minorEastAsia" w:hAnsi="Cambria"/>
        <w:b/>
        <w:noProof/>
        <w:color w:val="000000" w:themeColor="text1"/>
        <w:lang w:eastAsia="nl-BE"/>
      </w:rPr>
      <w:t>Think-Pink</w:t>
    </w:r>
    <w:r w:rsidRPr="00C46E96">
      <w:rPr>
        <w:rFonts w:ascii="Cambria" w:eastAsiaTheme="minorEastAsia" w:hAnsi="Cambria"/>
        <w:b/>
        <w:noProof/>
        <w:color w:val="000000" w:themeColor="text1"/>
        <w:lang w:eastAsia="nl-BE"/>
      </w:rPr>
      <w:br/>
      <w:t xml:space="preserve">Huidevettersstraat 58-62 </w:t>
    </w:r>
    <w:r w:rsidRPr="00C46E96">
      <w:rPr>
        <w:rFonts w:ascii="Cambria" w:eastAsiaTheme="minorEastAsia" w:hAnsi="Cambria"/>
        <w:b/>
        <w:noProof/>
        <w:color w:val="000000" w:themeColor="text1"/>
        <w:lang w:eastAsia="nl-BE"/>
      </w:rPr>
      <w:br/>
    </w:r>
    <w:r w:rsidRPr="00C46E96">
      <w:rPr>
        <w:rFonts w:ascii="Cambria" w:eastAsiaTheme="minorEastAsia" w:hAnsi="Cambria"/>
        <w:b/>
        <w:noProof/>
        <w:color w:val="000000" w:themeColor="text1"/>
        <w:lang w:val="fr-BE" w:eastAsia="nl-BE"/>
      </w:rPr>
      <w:t>1000 Brussel</w:t>
    </w:r>
  </w:p>
  <w:p w14:paraId="4AA39810" w14:textId="77777777" w:rsidR="00B83280" w:rsidRPr="00C46E96" w:rsidRDefault="005F549B" w:rsidP="00C46E96">
    <w:pPr>
      <w:pBdr>
        <w:top w:val="single" w:sz="4" w:space="1" w:color="auto"/>
      </w:pBdr>
      <w:jc w:val="center"/>
      <w:rPr>
        <w:rFonts w:ascii="Cambria" w:eastAsiaTheme="minorEastAsia" w:hAnsi="Cambria"/>
        <w:b/>
        <w:noProof/>
        <w:color w:val="000000" w:themeColor="text1"/>
        <w:lang w:val="fr-BE" w:eastAsia="nl-BE"/>
      </w:rPr>
    </w:pPr>
    <w:hyperlink r:id="rId1" w:history="1">
      <w:r w:rsidR="00DC574A" w:rsidRPr="00C46E96">
        <w:rPr>
          <w:rStyle w:val="Hyperlink"/>
          <w:rFonts w:ascii="Cambria" w:eastAsiaTheme="minorEastAsia" w:hAnsi="Cambria"/>
          <w:b/>
          <w:noProof/>
          <w:lang w:val="fr-BE" w:eastAsia="nl-BE"/>
        </w:rPr>
        <w:t>www.think-pink.be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601F5" w14:textId="77777777" w:rsidR="00AC6F9C" w:rsidRDefault="00AC6F9C" w:rsidP="00C46E96">
      <w:pPr>
        <w:spacing w:after="0" w:line="240" w:lineRule="auto"/>
      </w:pPr>
      <w:r>
        <w:separator/>
      </w:r>
    </w:p>
  </w:footnote>
  <w:footnote w:type="continuationSeparator" w:id="0">
    <w:p w14:paraId="691699E5" w14:textId="77777777" w:rsidR="00AC6F9C" w:rsidRDefault="00AC6F9C" w:rsidP="00C46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23"/>
    <w:rsid w:val="001F783F"/>
    <w:rsid w:val="00270155"/>
    <w:rsid w:val="00477499"/>
    <w:rsid w:val="005F549B"/>
    <w:rsid w:val="00621EA1"/>
    <w:rsid w:val="00690289"/>
    <w:rsid w:val="007433C5"/>
    <w:rsid w:val="008E69DF"/>
    <w:rsid w:val="00AC6F9C"/>
    <w:rsid w:val="00AE6C23"/>
    <w:rsid w:val="00BC7288"/>
    <w:rsid w:val="00BD10AA"/>
    <w:rsid w:val="00C46E96"/>
    <w:rsid w:val="00DC574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C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Normaal"/>
    <w:uiPriority w:val="1"/>
    <w:qFormat/>
    <w:rsid w:val="00270155"/>
    <w:pPr>
      <w:jc w:val="both"/>
    </w:pPr>
    <w:rPr>
      <w:rFonts w:ascii="Cambria" w:hAnsi="Cambria"/>
      <w:color w:val="E2109C"/>
    </w:rPr>
  </w:style>
  <w:style w:type="character" w:styleId="Hyperlink">
    <w:name w:val="Hyperlink"/>
    <w:basedOn w:val="Standaardalinea-lettertype"/>
    <w:uiPriority w:val="99"/>
    <w:unhideWhenUsed/>
    <w:rsid w:val="00BC7288"/>
    <w:rPr>
      <w:color w:val="0000FF"/>
      <w:u w:val="single"/>
    </w:rPr>
  </w:style>
  <w:style w:type="paragraph" w:styleId="Koptekst">
    <w:name w:val="header"/>
    <w:basedOn w:val="Normaal"/>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Normaal"/>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 w:type="paragraph" w:styleId="Ballontekst">
    <w:name w:val="Balloon Text"/>
    <w:basedOn w:val="Normaal"/>
    <w:link w:val="BallontekstTeken"/>
    <w:uiPriority w:val="99"/>
    <w:semiHidden/>
    <w:unhideWhenUsed/>
    <w:rsid w:val="001F783F"/>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F783F"/>
    <w:rPr>
      <w:rFonts w:ascii="Lucida Grande" w:hAnsi="Lucida Grande" w:cs="Lucida Grande"/>
      <w:color w:val="auto"/>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Normaal"/>
    <w:uiPriority w:val="1"/>
    <w:qFormat/>
    <w:rsid w:val="00270155"/>
    <w:pPr>
      <w:jc w:val="both"/>
    </w:pPr>
    <w:rPr>
      <w:rFonts w:ascii="Cambria" w:hAnsi="Cambria"/>
      <w:color w:val="E2109C"/>
    </w:rPr>
  </w:style>
  <w:style w:type="character" w:styleId="Hyperlink">
    <w:name w:val="Hyperlink"/>
    <w:basedOn w:val="Standaardalinea-lettertype"/>
    <w:uiPriority w:val="99"/>
    <w:unhideWhenUsed/>
    <w:rsid w:val="00BC7288"/>
    <w:rPr>
      <w:color w:val="0000FF"/>
      <w:u w:val="single"/>
    </w:rPr>
  </w:style>
  <w:style w:type="paragraph" w:styleId="Koptekst">
    <w:name w:val="header"/>
    <w:basedOn w:val="Normaal"/>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Normaal"/>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 w:type="paragraph" w:styleId="Ballontekst">
    <w:name w:val="Balloon Text"/>
    <w:basedOn w:val="Normaal"/>
    <w:link w:val="BallontekstTeken"/>
    <w:uiPriority w:val="99"/>
    <w:semiHidden/>
    <w:unhideWhenUsed/>
    <w:rsid w:val="001F783F"/>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F783F"/>
    <w:rPr>
      <w:rFonts w:ascii="Lucida Grande" w:hAnsi="Lucida Grande" w:cs="Lucida Grande"/>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9412">
      <w:bodyDiv w:val="1"/>
      <w:marLeft w:val="0"/>
      <w:marRight w:val="0"/>
      <w:marTop w:val="0"/>
      <w:marBottom w:val="0"/>
      <w:divBdr>
        <w:top w:val="none" w:sz="0" w:space="0" w:color="auto"/>
        <w:left w:val="none" w:sz="0" w:space="0" w:color="auto"/>
        <w:bottom w:val="none" w:sz="0" w:space="0" w:color="auto"/>
        <w:right w:val="none" w:sz="0" w:space="0" w:color="auto"/>
      </w:divBdr>
    </w:div>
    <w:div w:id="1729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ersberichten\template%20persbericht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\Users\User\Documents\Persberichten\template persberichten.dotx</Template>
  <TotalTime>0</TotalTime>
  <Pages>2</Pages>
  <Words>397</Words>
  <Characters>2186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Sandra Van Hauwaert</cp:lastModifiedBy>
  <cp:revision>2</cp:revision>
  <dcterms:created xsi:type="dcterms:W3CDTF">2015-12-15T11:32:00Z</dcterms:created>
  <dcterms:modified xsi:type="dcterms:W3CDTF">2015-12-15T11:32:00Z</dcterms:modified>
</cp:coreProperties>
</file>