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8D468" w14:textId="77777777" w:rsidR="00B645C5" w:rsidRDefault="00B645C5" w:rsidP="00B645C5">
      <w:pPr>
        <w:bidi w:val="0"/>
      </w:pPr>
      <w:r>
        <w:rPr>
          <w:rFonts w:ascii="Arial" w:cs="Arial" w:eastAsia="Arial" w:hAnsi="Arial"/>
          <w:noProof/>
          <w:sz w:val="18"/>
          <w:szCs w:val="18"/>
          <w:lang w:val="ro"/>
          <w:b w:val="1"/>
          <w:bCs w:val="1"/>
          <w:i w:val="0"/>
          <w:iCs w:val="0"/>
          <w:u w:val="none"/>
          <w:vertAlign w:val="baseline"/>
          <w:rtl w:val="0"/>
        </w:rPr>
        <w:drawing>
          <wp:inline distT="0" distB="0" distL="0" distR="0" wp14:anchorId="2143B030" wp14:editId="3CCAD54A">
            <wp:extent cx="1381916" cy="214197"/>
            <wp:effectExtent l="0" t="0" r="0" b="0"/>
            <wp:docPr id="4" name="image1.png" descr="O literă albastră pe fundal negru&#10;&#10;Descriere generată automa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blue letter on a black background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1916" cy="2141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A197498" w14:textId="77777777" w:rsidR="00B645C5" w:rsidRDefault="00B645C5" w:rsidP="00B645C5">
      <w:pPr>
        <w:rPr>
          <w:rFonts w:ascii="Arial" w:eastAsia="Arial" w:hAnsi="Arial" w:cs="Arial"/>
          <w:b/>
          <w:sz w:val="30"/>
          <w:szCs w:val="30"/>
        </w:rPr>
        <w:bidi w:val="0"/>
      </w:pPr>
      <w:r>
        <w:rPr>
          <w:rFonts w:ascii="Arial" w:hAnsi="Arial"/>
          <w:lang w:val="ro"/>
          <w:b w:val="0"/>
          <w:bCs w:val="0"/>
          <w:i w:val="0"/>
          <w:iCs w:val="0"/>
          <w:u w:val="none"/>
          <w:vertAlign w:val="baseline"/>
          <w:rtl w:val="0"/>
        </w:rPr>
        <w:br w:type="textWrapping"/>
      </w:r>
      <w:r>
        <w:rPr>
          <w:rFonts w:ascii="Arial" w:hAnsi="Arial"/>
          <w:sz w:val="30"/>
          <w:szCs w:val="30"/>
          <w:lang w:val="ro"/>
          <w:b w:val="1"/>
          <w:bCs w:val="1"/>
          <w:i w:val="0"/>
          <w:iCs w:val="0"/>
          <w:u w:val="none"/>
          <w:vertAlign w:val="baseline"/>
          <w:rtl w:val="0"/>
        </w:rPr>
        <w:t xml:space="preserve">Samsung introduce opțiunea de 8 TB pentru seria de SSD-uri 9100 PRO</w:t>
      </w:r>
    </w:p>
    <w:p w14:paraId="1D9ACAC1" w14:textId="77777777" w:rsidR="00B645C5" w:rsidRDefault="00B645C5" w:rsidP="00B645C5">
      <w:pPr>
        <w:rPr>
          <w:rFonts w:ascii="Arial" w:eastAsia="Arial" w:hAnsi="Arial" w:cs="Arial"/>
          <w:b/>
          <w:sz w:val="30"/>
          <w:szCs w:val="30"/>
        </w:rPr>
        <w:bidi w:val="0"/>
      </w:pPr>
      <w:r>
        <w:rPr>
          <w:rFonts w:ascii="Arial" w:cs="Arial" w:eastAsia="Arial" w:hAnsi="Arial"/>
          <w:sz w:val="24"/>
          <w:szCs w:val="24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Variantele anterioare cu suport PCIe 5.0 au fost lansate în configurații de 1 TB, 2 TB și 4 TB</w:t>
      </w:r>
      <w:r>
        <w:rPr>
          <w:rFonts w:ascii="Arial" w:cs="Arial" w:eastAsia="Arial" w:hAnsi="Arial"/>
          <w:sz w:val="36"/>
          <w:szCs w:val="36"/>
          <w:lang w:val="ro"/>
          <w:b w:val="1"/>
          <w:bCs w:val="1"/>
          <w:i w:val="0"/>
          <w:iCs w:val="0"/>
          <w:u w:val="none"/>
          <w:vertAlign w:val="baseline"/>
          <w:rtl w:val="0"/>
        </w:rPr>
        <w:t xml:space="preserve"> </w:t>
      </w:r>
    </w:p>
    <w:p w14:paraId="5661184B" w14:textId="77777777" w:rsidR="00B645C5" w:rsidRDefault="00B645C5" w:rsidP="00B645C5">
      <w:pPr>
        <w:rPr>
          <w:rFonts w:ascii="Arial" w:eastAsia="Arial" w:hAnsi="Arial" w:cs="Arial"/>
          <w:b/>
        </w:rPr>
        <w:bidi w:val="0"/>
      </w:pPr>
      <w:r>
        <w:rPr>
          <w:rFonts w:ascii="Arial" w:cs="Arial" w:eastAsia="Arial" w:hAnsi="Arial"/>
          <w:lang w:val="ro"/>
          <w:b w:val="1"/>
          <w:bCs w:val="1"/>
          <w:i w:val="0"/>
          <w:iCs w:val="0"/>
          <w:u w:val="none"/>
          <w:vertAlign w:val="baseline"/>
          <w:rtl w:val="0"/>
        </w:rPr>
        <w:t xml:space="preserve">20 august 2025</w:t>
      </w:r>
    </w:p>
    <w:p w14:paraId="65EDC857" w14:textId="77777777" w:rsidR="00B645C5" w:rsidRDefault="00B645C5" w:rsidP="00B645C5">
      <w:pPr>
        <w:rPr>
          <w:rFonts w:ascii="Arial" w:eastAsia="Arial" w:hAnsi="Arial" w:cs="Arial"/>
        </w:rPr>
      </w:pPr>
    </w:p>
    <w:p w14:paraId="6E2B9C4D" w14:textId="77777777" w:rsidR="00B645C5" w:rsidRDefault="00B645C5" w:rsidP="00B645C5">
      <w:pPr>
        <w:spacing w:after="0"/>
        <w:rPr>
          <w:rFonts w:ascii="Arial" w:eastAsia="Arial" w:hAnsi="Arial" w:cs="Arial"/>
        </w:rPr>
        <w:bidi w:val="0"/>
      </w:pPr>
      <w:r>
        <w:rPr>
          <w:rFonts w:ascii="Arial" w:cs="Arial" w:eastAsia="Arial" w:hAnsi="Arial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SSD-ul 9100 PRO de la Samsung Electronics este cea mai nouă unitate din seria de produse SSD a companiei pentru consumatori. Cu interfața PCIe® 5.0, unitatea 9100 PRO oferă performanță avansată, productivitate fără compromisuri pentru multitasking și compatibilitate extinsă pentru laptopuri, PC-uri de gaming și console de jocuri. Disponibilă acum și în variante de până la 8 TB, unitatea oferă o capacitate de stocare mai mare și viteze de lucru impresionante, ideale pentru aplicațiile actuale cu volum mare de date și pentru experiențe de gaming de nouă generație.  </w:t>
      </w:r>
    </w:p>
    <w:p w14:paraId="1A1828FD" w14:textId="77777777" w:rsidR="00B645C5" w:rsidRDefault="00B645C5" w:rsidP="00B645C5">
      <w:pPr>
        <w:spacing w:after="0"/>
        <w:rPr>
          <w:rFonts w:ascii="Arial" w:eastAsia="Arial" w:hAnsi="Arial" w:cs="Arial"/>
        </w:rPr>
      </w:pPr>
    </w:p>
    <w:p w14:paraId="2BE944DB" w14:textId="77777777" w:rsidR="00B645C5" w:rsidRDefault="00B645C5" w:rsidP="00B645C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  <w:bidi w:val="0"/>
      </w:pPr>
      <w:r>
        <w:rPr>
          <w:rFonts w:ascii="Arial" w:cs="Arial" w:eastAsia="Arial" w:hAnsi="Arial"/>
          <w:color w:val="000000"/>
          <w:lang w:val="ro"/>
          <w:b w:val="1"/>
          <w:bCs w:val="1"/>
          <w:i w:val="0"/>
          <w:iCs w:val="0"/>
          <w:u w:val="none"/>
          <w:vertAlign w:val="baseline"/>
          <w:rtl w:val="0"/>
        </w:rPr>
        <w:t xml:space="preserve">Seria de SSD-uri 9100 PRO se extinde cu două modele noi de 8 TB, concepute pentru utilizatorii axați pe performanță</w:t>
      </w:r>
    </w:p>
    <w:p w14:paraId="2F036252" w14:textId="77777777" w:rsidR="00B645C5" w:rsidRDefault="00B645C5" w:rsidP="00B645C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Arial" w:eastAsia="Arial" w:hAnsi="Arial" w:cs="Arial"/>
          <w:color w:val="000000"/>
          <w:sz w:val="22"/>
          <w:szCs w:val="22"/>
        </w:rPr>
        <w:bidi w:val="0"/>
      </w:pPr>
      <w:r>
        <w:rPr>
          <w:rFonts w:ascii="Arial" w:cs="Arial" w:eastAsia="Arial" w:hAnsi="Arial"/>
          <w:color w:val="000000"/>
          <w:sz w:val="22"/>
          <w:szCs w:val="22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Samsung a adăugat două noi modele de 8 TB în seria sa de SSD-uri de înaltă performanță 9100 PRO: 9100 PRO 8 TB și 9100 PRO 8 TB cu radiator, concepute pentru a oferi o eficiență termică îmbunătățită și performanță maximă susținută. </w:t>
      </w:r>
    </w:p>
    <w:p w14:paraId="2FDFB8AF" w14:textId="77777777" w:rsidR="00B645C5" w:rsidRDefault="00B645C5" w:rsidP="00B645C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Arial" w:eastAsia="Arial" w:hAnsi="Arial" w:cs="Arial"/>
          <w:color w:val="000000"/>
          <w:sz w:val="22"/>
          <w:szCs w:val="22"/>
        </w:rPr>
        <w:bidi w:val="0"/>
      </w:pPr>
      <w:r>
        <w:rPr>
          <w:rFonts w:ascii="Arial" w:cs="Arial" w:eastAsia="Arial" w:hAnsi="Arial"/>
          <w:color w:val="000000"/>
          <w:sz w:val="22"/>
          <w:szCs w:val="22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Aceste noi modele vin după lansarea din martie a variantelor de 1 TB, 2 TB și 4 TB și marchează un progres semnificativ, fiind cele mai generoase SSD-uri PCIe lansate până acum de Samsung. Noile unități oferă opțiuni de stocare ultra-ridicate pentru gameri, creatori de conținut și profesioniști care caută viteze maxime și o fiabilitate fără compromis. </w:t>
      </w:r>
    </w:p>
    <w:p w14:paraId="34BCE3B2" w14:textId="77777777" w:rsidR="00B645C5" w:rsidRDefault="00B645C5" w:rsidP="00B645C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Arial" w:eastAsia="Arial" w:hAnsi="Arial" w:cs="Arial"/>
          <w:color w:val="000000"/>
          <w:sz w:val="22"/>
          <w:szCs w:val="22"/>
        </w:rPr>
        <w:bidi w:val="0"/>
      </w:pPr>
      <w:bookmarkStart w:id="0" w:name="_heading=h.mwjztg7wwri6" w:colFirst="0" w:colLast="0"/>
      <w:bookmarkEnd w:id="0"/>
      <w:r>
        <w:rPr>
          <w:rFonts w:ascii="Arial" w:cs="Arial" w:eastAsia="Arial" w:hAnsi="Arial"/>
          <w:color w:val="000000"/>
          <w:sz w:val="22"/>
          <w:szCs w:val="22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Modelele de 8 TB oferă performanțe excepționale, cu viteze de citire secvențială de până la </w:t>
      </w:r>
      <w:r>
        <w:rPr>
          <w:rFonts w:ascii="Arial" w:cs="Arial" w:eastAsia="Arial" w:hAnsi="Arial"/>
          <w:color w:val="000000"/>
          <w:sz w:val="22"/>
          <w:szCs w:val="22"/>
          <w:lang w:val="ro"/>
          <w:b w:val="1"/>
          <w:bCs w:val="1"/>
          <w:i w:val="0"/>
          <w:iCs w:val="0"/>
          <w:u w:val="none"/>
          <w:vertAlign w:val="baseline"/>
          <w:rtl w:val="0"/>
        </w:rPr>
        <w:t xml:space="preserve">14.800 MB/s</w:t>
      </w:r>
      <w:r>
        <w:rPr>
          <w:rFonts w:ascii="Arial" w:cs="Arial" w:eastAsia="Arial" w:hAnsi="Arial"/>
          <w:color w:val="000000"/>
          <w:sz w:val="22"/>
          <w:szCs w:val="22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 și viteze de scriere de până la </w:t>
      </w:r>
      <w:r>
        <w:rPr>
          <w:rFonts w:ascii="Arial" w:cs="Arial" w:eastAsia="Arial" w:hAnsi="Arial"/>
          <w:color w:val="000000"/>
          <w:sz w:val="22"/>
          <w:szCs w:val="22"/>
          <w:lang w:val="ro"/>
          <w:b w:val="1"/>
          <w:bCs w:val="1"/>
          <w:i w:val="0"/>
          <w:iCs w:val="0"/>
          <w:u w:val="none"/>
          <w:vertAlign w:val="baseline"/>
          <w:rtl w:val="0"/>
        </w:rPr>
        <w:t xml:space="preserve">13.400 MB/s</w:t>
      </w:r>
      <w:r>
        <w:rPr>
          <w:rFonts w:ascii="Arial" w:cs="Arial" w:eastAsia="Arial" w:hAnsi="Arial"/>
          <w:color w:val="000000"/>
          <w:sz w:val="22"/>
          <w:szCs w:val="22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. În plus, oferă viteze impresionante la citire și scriere aleatorie: până la </w:t>
      </w:r>
      <w:r>
        <w:rPr>
          <w:rFonts w:ascii="Arial" w:cs="Arial" w:eastAsia="Arial" w:hAnsi="Arial"/>
          <w:color w:val="000000"/>
          <w:sz w:val="22"/>
          <w:szCs w:val="22"/>
          <w:lang w:val="ro"/>
          <w:b w:val="1"/>
          <w:bCs w:val="1"/>
          <w:i w:val="0"/>
          <w:iCs w:val="0"/>
          <w:u w:val="none"/>
          <w:vertAlign w:val="baseline"/>
          <w:rtl w:val="0"/>
        </w:rPr>
        <w:t xml:space="preserve">2.200K IOPS</w:t>
      </w:r>
      <w:r>
        <w:rPr>
          <w:rFonts w:ascii="Arial" w:cs="Arial" w:eastAsia="Arial" w:hAnsi="Arial"/>
          <w:color w:val="000000"/>
          <w:sz w:val="22"/>
          <w:szCs w:val="22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, respectiv </w:t>
      </w:r>
      <w:r>
        <w:rPr>
          <w:rFonts w:ascii="Arial" w:cs="Arial" w:eastAsia="Arial" w:hAnsi="Arial"/>
          <w:color w:val="000000"/>
          <w:sz w:val="22"/>
          <w:szCs w:val="22"/>
          <w:lang w:val="ro"/>
          <w:b w:val="1"/>
          <w:bCs w:val="1"/>
          <w:i w:val="0"/>
          <w:iCs w:val="0"/>
          <w:u w:val="none"/>
          <w:vertAlign w:val="baseline"/>
          <w:rtl w:val="0"/>
        </w:rPr>
        <w:t xml:space="preserve">2.600K IOPS</w:t>
      </w:r>
      <w:r>
        <w:rPr>
          <w:rFonts w:ascii="Arial" w:cs="Arial" w:eastAsia="Arial" w:hAnsi="Arial"/>
          <w:color w:val="000000"/>
          <w:sz w:val="22"/>
          <w:szCs w:val="22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, fiind astfel perfecte pentru sarcini solicitante.</w:t>
      </w:r>
    </w:p>
    <w:p w14:paraId="4D780080" w14:textId="77777777" w:rsidR="00B645C5" w:rsidRDefault="00B645C5" w:rsidP="00B645C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Arial" w:eastAsia="Arial" w:hAnsi="Arial" w:cs="Arial"/>
          <w:color w:val="000000"/>
          <w:sz w:val="22"/>
          <w:szCs w:val="22"/>
        </w:rPr>
        <w:bidi w:val="0"/>
      </w:pPr>
      <w:r>
        <w:rPr>
          <w:rFonts w:ascii="Arial" w:cs="Arial" w:eastAsia="Arial" w:hAnsi="Arial"/>
          <w:color w:val="000000"/>
          <w:sz w:val="22"/>
          <w:szCs w:val="22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Bazate pe interfața PCIe® 5.0, cele două modele sunt concepute pentru latență ultra-redusă, timpi de încărcare minimi și o experiență de joc perfect fluidă, chiar și în cele mai solicitante scenarii. Modelul echipat cu radiator oferă un nivel suplimentar de eficiență termică, asigurând performanțe constante chiar și de-a lungul sesiunilor prelungite. </w:t>
      </w:r>
    </w:p>
    <w:p w14:paraId="0FB80A5E" w14:textId="77777777" w:rsidR="00B645C5" w:rsidRDefault="00B645C5" w:rsidP="00B645C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Arial" w:eastAsia="Arial" w:hAnsi="Arial" w:cs="Arial"/>
          <w:color w:val="000000"/>
          <w:sz w:val="22"/>
          <w:szCs w:val="22"/>
        </w:rPr>
        <w:bidi w:val="0"/>
      </w:pPr>
      <w:r>
        <w:rPr>
          <w:rFonts w:ascii="Arial" w:cs="Arial" w:eastAsia="Arial" w:hAnsi="Arial"/>
          <w:color w:val="000000"/>
          <w:sz w:val="22"/>
          <w:szCs w:val="22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Cu aceste două noi modele, Samsung își reconfirmă angajamentul de a oferi soluții de stocare de ultimă generație, concepute pentru a satisface cele mai noi cerințe ale sistemelor de calcul moderne. </w:t>
      </w:r>
    </w:p>
    <w:p w14:paraId="22725FCA" w14:textId="77777777" w:rsidR="00B645C5" w:rsidRDefault="00B645C5" w:rsidP="00B645C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  <w:bidi w:val="0"/>
      </w:pPr>
      <w:r>
        <w:rPr>
          <w:rFonts w:ascii="Arial" w:cs="Arial" w:eastAsia="Arial" w:hAnsi="Arial"/>
          <w:color w:val="000000"/>
          <w:lang w:val="ro"/>
          <w:b w:val="1"/>
          <w:bCs w:val="1"/>
          <w:i w:val="0"/>
          <w:iCs w:val="0"/>
          <w:u w:val="none"/>
          <w:vertAlign w:val="baseline"/>
          <w:rtl w:val="0"/>
        </w:rPr>
        <w:t xml:space="preserve">Performanțe mai bune, capacitate mai mare</w:t>
      </w:r>
    </w:p>
    <w:p w14:paraId="18D17F3C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00"/>
        <w:jc w:val="left"/>
        <w:rPr>
          <w:rFonts w:ascii="Arial" w:eastAsia="Arial" w:hAnsi="Arial" w:cs="Arial"/>
          <w:b/>
          <w:color w:val="000000"/>
        </w:rPr>
      </w:pPr>
    </w:p>
    <w:p w14:paraId="380AD2C6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Noua opțiune de stocare de 8 TB oferă o capacitate extinsă pentru colecțiile vaste de jocuri. </w:t>
      </w:r>
    </w:p>
    <w:p w14:paraId="1244D5B1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  <w:sz w:val="18"/>
          <w:szCs w:val="18"/>
        </w:rPr>
        <w:bidi w:val="0"/>
      </w:pPr>
      <w:r>
        <w:rPr>
          <w:rFonts w:ascii="Arial" w:cs="Arial" w:eastAsia="Arial" w:hAnsi="Arial"/>
          <w:color w:val="000000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Cu acest SSD de 8 TB, utilizatorii pot instala aproximativ 80 de jocuri populare pentru PC cu o dimensiune medie de 90,6 GB, calculată în funcție de cele mai bine vândute 11 titluri din topul „Cele mai bune din 2024: lansări noi” de pe Steam. *</w:t>
      </w:r>
    </w:p>
    <w:p w14:paraId="75C6A005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color w:val="000000"/>
        </w:rPr>
        <w:bidi w:val="0"/>
      </w:pPr>
      <w:r>
        <w:rPr>
          <w:rFonts w:ascii="Arial" w:hAnsi="Arial"/>
          <w:color w:val="000000"/>
          <w:lang w:val="ro"/>
          <w:b w:val="1"/>
          <w:bCs w:val="1"/>
          <w:i w:val="0"/>
          <w:iCs w:val="0"/>
          <w:u w:val="none"/>
          <w:vertAlign w:val="baseline"/>
          <w:rtl w:val="0"/>
        </w:rPr>
        <w:t xml:space="preserve">*</w:t>
      </w:r>
      <w:r>
        <w:rPr>
          <w:color w:val="000000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hyperlink r:id="rId8">
        <w:r>
          <w:rPr>
            <w:color w:val="0000FF"/>
            <w:lang w:val="ro"/>
            <w:b w:val="0"/>
            <w:bCs w:val="0"/>
            <w:i w:val="0"/>
            <w:iCs w:val="0"/>
            <w:u w:val="single"/>
            <w:vertAlign w:val="baseline"/>
            <w:rtl w:val="0"/>
          </w:rPr>
          <w:t xml:space="preserve">https://store.steampowered.com/charts/bestofyear/bestof2024?tab=2</w:t>
        </w:r>
      </w:hyperlink>
    </w:p>
    <w:p w14:paraId="5FF5CCE9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</w:rPr>
      </w:pPr>
    </w:p>
    <w:p w14:paraId="73C2F277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Modelul 9100 PRO folosește interfața PCIe 5.0, ce oferă viteze duble față de generația anterioară (PCIe 4.0)</w:t>
      </w:r>
    </w:p>
    <w:p w14:paraId="18DCA7AF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Atinge viteze de citire secvențială de până la 14.800 MB/s și viteze de scriere de până la 13.400 MB/s, furnizând o performanță îmbunătățită cu până la 99% față de predecesorul său, 990 PRO </w:t>
      </w:r>
    </w:p>
    <w:p w14:paraId="6419A024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  <w:sz w:val="18"/>
          <w:szCs w:val="18"/>
        </w:rPr>
        <w:bidi w:val="0"/>
      </w:pPr>
      <w:r>
        <w:rPr>
          <w:rFonts w:ascii="Arial" w:cs="Arial" w:eastAsia="Arial" w:hAnsi="Arial"/>
          <w:color w:val="000000"/>
          <w:sz w:val="18"/>
          <w:szCs w:val="18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*Viteza de citire secvențială a unității 9100 PRO de 4 TB este de 14.800 MB/s, în timp ce viteza de citire secvențială a unității 990 PRO de 4 TB este de 7.450 MB/s</w:t>
      </w:r>
    </w:p>
    <w:p w14:paraId="46216E6D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Oferă o performanță îmbunătățită la citire și scriere aleatorie, cu viteze de până la 2.200K IOPS, respectiv 2.600K IOPS</w:t>
      </w:r>
    </w:p>
    <w:p w14:paraId="0B963447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Eficiența energetică este îmbunătățită cu 49% față de modelul anterior cu ajutorul unei soluții îmbunătățite de gestionare a căldurii</w:t>
      </w:r>
    </w:p>
    <w:p w14:paraId="1C6031C1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  <w:sz w:val="18"/>
          <w:szCs w:val="18"/>
        </w:rPr>
        <w:bidi w:val="0"/>
      </w:pPr>
      <w:r>
        <w:rPr>
          <w:rFonts w:ascii="Arial" w:cs="Arial" w:eastAsia="Arial" w:hAnsi="Arial"/>
          <w:color w:val="000000"/>
          <w:sz w:val="18"/>
          <w:szCs w:val="18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*Eficiența energetică de citire și scriere secvențială a unității 9100 PRO de 2 TB este de 1.822, respectiv 1.703 MB/s per watt, </w:t>
      </w:r>
    </w:p>
    <w:p w14:paraId="3161882A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  <w:sz w:val="18"/>
          <w:szCs w:val="18"/>
        </w:rPr>
        <w:bidi w:val="0"/>
      </w:pPr>
      <w:r>
        <w:rPr>
          <w:rFonts w:ascii="Arial" w:cs="Arial" w:eastAsia="Arial" w:hAnsi="Arial"/>
          <w:color w:val="000000"/>
          <w:sz w:val="18"/>
          <w:szCs w:val="18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iar eficiența energetică de citire și scriere secvențială a unității 990 PRO de 4 TB este de 1.221, respectiv 1.255 MB/s per watt</w:t>
      </w:r>
    </w:p>
    <w:p w14:paraId="05B17EF0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  <w:b/>
        </w:rPr>
      </w:pPr>
    </w:p>
    <w:p w14:paraId="055F8233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  <w:b/>
        </w:rPr>
      </w:pPr>
    </w:p>
    <w:p w14:paraId="3C129D2B" w14:textId="77777777" w:rsidR="00B645C5" w:rsidRDefault="00B645C5" w:rsidP="00B645C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b/>
          <w:color w:val="000000"/>
        </w:rPr>
        <w:bidi w:val="0"/>
      </w:pPr>
      <w:r>
        <w:rPr>
          <w:rFonts w:ascii="Arial" w:cs="Arial" w:eastAsia="Arial" w:hAnsi="Arial"/>
          <w:color w:val="000000"/>
          <w:lang w:val="ro"/>
          <w:b w:val="1"/>
          <w:bCs w:val="1"/>
          <w:i w:val="0"/>
          <w:iCs w:val="0"/>
          <w:u w:val="none"/>
          <w:vertAlign w:val="baseline"/>
          <w:rtl w:val="0"/>
        </w:rPr>
        <w:t xml:space="preserve">Protecție termică avansată, capacitate mai mare de stocare și compatibilitate cu o gamă variată de dispozitive</w:t>
      </w:r>
    </w:p>
    <w:p w14:paraId="31244EC4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  <w:b/>
        </w:rPr>
      </w:pPr>
    </w:p>
    <w:p w14:paraId="58EE8E5E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Modelele de 1 terabyte (TB), 2 TB și 4 TB sunt echipate cu un radiator de 8,8 mmT, asigurând un control termic îmbunătățit și prevenind supraîncălzirea. În plus, respectă standardul PCI-SIG® D8.</w:t>
      </w:r>
      <w:r>
        <w:rPr>
          <w:rFonts w:ascii="Arial" w:cs="Arial" w:eastAsia="Arial" w:hAnsi="Arial"/>
          <w:color w:val="000000"/>
          <w:lang w:val="ro"/>
          <w:b w:val="0"/>
          <w:bCs w:val="0"/>
          <w:i w:val="0"/>
          <w:iCs w:val="0"/>
          <w:u w:val="none"/>
          <w:vertAlign w:val="superscript"/>
          <w:rtl w:val="0"/>
        </w:rPr>
        <w:footnoteReference w:id="1"/>
      </w:r>
      <w:r>
        <w:rPr>
          <w:rFonts w:ascii="Arial" w:cs="Arial" w:eastAsia="Arial" w:hAnsi="Arial"/>
          <w:color w:val="000000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 w14:paraId="52D88BD5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Chiar dacă este un model PCIe 5.0 cu o capacitate mare (8 TB), radiatorul de 11,25 mm grosime este proiectat special pentru a asigura compatibilitatea cu seria PlayStation® 5.</w:t>
      </w:r>
    </w:p>
    <w:p w14:paraId="5879427E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  <w:sz w:val="16"/>
          <w:szCs w:val="16"/>
        </w:rPr>
        <w:bidi w:val="0"/>
      </w:pPr>
      <w:r>
        <w:rPr>
          <w:rFonts w:ascii="Arial" w:cs="Arial" w:eastAsia="Arial" w:hAnsi="Arial"/>
          <w:color w:val="000000"/>
          <w:sz w:val="16"/>
          <w:szCs w:val="16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* „PlayStation” și „PS5” sunt mărci comerciale înregistrate sau mărci comerciale ale Sony Interactive Entertainment Inc.</w:t>
      </w:r>
    </w:p>
    <w:p w14:paraId="3EF8CCFE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SSD-ul 9100 PRO este compatibil cu o gamă largă de dispozitive, de la laptopuri și PC-uri desktop, la console de gaming, fiind alegerea perfectă pentru utilizatorii care își doresc atât performanțe ridicate, cât și o capacitate mare de stocare. </w:t>
      </w:r>
    </w:p>
    <w:p w14:paraId="69DCF15B" w14:textId="77777777" w:rsidR="00B645C5" w:rsidRDefault="00B645C5" w:rsidP="00B645C5">
      <w:pPr>
        <w:spacing w:after="0" w:line="240" w:lineRule="auto"/>
        <w:rPr>
          <w:rFonts w:ascii="Arial" w:eastAsia="Arial" w:hAnsi="Arial" w:cs="Arial"/>
          <w:b/>
          <w:sz w:val="30"/>
          <w:szCs w:val="30"/>
        </w:rPr>
      </w:pPr>
    </w:p>
    <w:p w14:paraId="5C241C07" w14:textId="77777777" w:rsidR="00B645C5" w:rsidRDefault="00B645C5" w:rsidP="00B645C5">
      <w:pPr>
        <w:spacing w:after="0" w:line="240" w:lineRule="auto"/>
        <w:rPr>
          <w:rFonts w:ascii="Arial" w:eastAsia="Arial" w:hAnsi="Arial" w:cs="Arial"/>
          <w:highlight w:val="yellow"/>
        </w:rPr>
        <w:bidi w:val="0"/>
      </w:pPr>
      <w:r>
        <w:rPr>
          <w:rFonts w:ascii="Arial" w:cs="Arial" w:eastAsia="Arial" w:hAnsi="Arial"/>
          <w:highlight w:val="yellow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Modelele de 1 TB, 2 TB și 4 TB sunt disponibile pentru achiziționare pe Samsung.com și la alți comercianți, iar modelul de 8 TB va fi disponibil începând cu 2 septembrie 2025. Prețurile de vânzare recomandate de producător (PRP) pentru unitatea de 8 TB sunt de 999,99 USD (modelul M.2), respectiv 1019,99 USD (modelul cu radiator).</w:t>
      </w:r>
    </w:p>
    <w:p w14:paraId="70542EED" w14:textId="77777777" w:rsidR="00B645C5" w:rsidRDefault="00B645C5" w:rsidP="00B645C5">
      <w:pPr>
        <w:spacing w:after="0" w:line="240" w:lineRule="auto"/>
        <w:rPr>
          <w:rFonts w:ascii="Arial" w:eastAsia="Arial" w:hAnsi="Arial" w:cs="Arial"/>
          <w:b/>
          <w:sz w:val="30"/>
          <w:szCs w:val="30"/>
        </w:rPr>
      </w:pPr>
    </w:p>
    <w:p w14:paraId="68993A00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</w:rPr>
        <w:bidi w:val="0"/>
      </w:pPr>
      <w:r>
        <w:rPr>
          <w:rFonts w:ascii="Arial" w:cs="Arial" w:eastAsia="Arial" w:hAnsi="Arial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Pentru mai multe informații, inclusiv detalii despre garanție, accesați samsung.com/SSD sau semiconductor.samsung.com/internal-ssd/.</w:t>
      </w:r>
    </w:p>
    <w:p w14:paraId="5952EE3C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</w:rPr>
      </w:pPr>
    </w:p>
    <w:p w14:paraId="5D8A64A3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</w:rPr>
      </w:pPr>
    </w:p>
    <w:p w14:paraId="337CA449" w14:textId="77777777" w:rsidR="000E69A3" w:rsidRDefault="000E69A3"/>
    <w:sectPr w:rsidR="000E69A3" w:rsidSect="00B645C5">
      <w:pgSz w:w="11906" w:h="16838"/>
      <w:pgMar w:top="1247" w:right="1247" w:bottom="1247" w:left="1247" w:header="851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F647F" w14:textId="77777777" w:rsidR="00B645C5" w:rsidRDefault="00B645C5" w:rsidP="00B645C5">
      <w:pPr>
        <w:spacing w:after="0" w:line="240" w:lineRule="auto"/>
      </w:pPr>
      <w:r>
        <w:separator/>
      </w:r>
    </w:p>
  </w:endnote>
  <w:endnote w:type="continuationSeparator" w:id="0">
    <w:p w14:paraId="1CB3CBA9" w14:textId="77777777" w:rsidR="00B645C5" w:rsidRDefault="00B645C5" w:rsidP="00B64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1F227" w14:textId="77777777" w:rsidR="00B645C5" w:rsidRDefault="00B645C5" w:rsidP="00B645C5">
      <w:pPr>
        <w:spacing w:after="0" w:line="240" w:lineRule="auto"/>
      </w:pPr>
      <w:r>
        <w:separator/>
      </w:r>
    </w:p>
  </w:footnote>
  <w:footnote w:type="continuationSeparator" w:id="0">
    <w:p w14:paraId="41E37263" w14:textId="77777777" w:rsidR="00B645C5" w:rsidRDefault="00B645C5" w:rsidP="00B645C5">
      <w:pPr>
        <w:spacing w:after="0" w:line="240" w:lineRule="auto"/>
      </w:pPr>
      <w:r>
        <w:continuationSeparator/>
      </w:r>
    </w:p>
  </w:footnote>
  <w:footnote w:id="1">
    <w:p w14:paraId="4C654608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  <w:bidi w:val="0"/>
      </w:pPr>
      <w:r>
        <w:rPr>
          <w:rFonts w:ascii="Arial" w:hAnsi="Arial"/>
          <w:lang w:val="ro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rFonts w:ascii="Arial" w:hAnsi="Arial"/>
          <w:color w:val="000000"/>
          <w:sz w:val="16"/>
          <w:szCs w:val="16"/>
          <w:lang w:val="ro"/>
          <w:b w:val="0"/>
          <w:bCs w:val="0"/>
          <w:i w:val="0"/>
          <w:iCs w:val="0"/>
          <w:u w:val="none"/>
          <w:vertAlign w:val="baseline"/>
          <w:rtl w:val="0"/>
        </w:rPr>
        <w:t xml:space="preserve"> Standardul PCI-SIG D8 este o specificație de înălțime a radiatorului de cel mult 8,8 mm.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90A56"/>
    <w:multiLevelType w:val="multilevel"/>
    <w:tmpl w:val="6A023D74"/>
    <w:lvl w:ilvl="0">
      <w:start w:val="1"/>
      <w:numFmt w:val="bullet"/>
      <w:lvlText w:val="■"/>
      <w:lvlJc w:val="left"/>
      <w:pPr>
        <w:ind w:left="542" w:hanging="40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42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342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742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142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542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942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342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3742" w:hanging="40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69F53B1"/>
    <w:multiLevelType w:val="multilevel"/>
    <w:tmpl w:val="047A03FC"/>
    <w:lvl w:ilvl="0">
      <w:start w:val="1"/>
      <w:numFmt w:val="bullet"/>
      <w:lvlText w:val="■"/>
      <w:lvlJc w:val="left"/>
      <w:pPr>
        <w:ind w:left="400" w:hanging="40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800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200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600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000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400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00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200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3600" w:hanging="40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4B0001C"/>
    <w:multiLevelType w:val="multilevel"/>
    <w:tmpl w:val="90B030D0"/>
    <w:lvl w:ilvl="0">
      <w:numFmt w:val="bullet"/>
      <w:lvlText w:val="-"/>
      <w:lvlJc w:val="left"/>
      <w:pPr>
        <w:ind w:left="542" w:hanging="400"/>
      </w:pPr>
      <w:rPr>
        <w:rFonts w:ascii="BatangChe" w:eastAsia="BatangChe" w:hAnsi="BatangChe" w:cs="BatangChe"/>
        <w:sz w:val="24"/>
        <w:szCs w:val="24"/>
      </w:rPr>
    </w:lvl>
    <w:lvl w:ilvl="1">
      <w:start w:val="1"/>
      <w:numFmt w:val="bullet"/>
      <w:lvlText w:val="■"/>
      <w:lvlJc w:val="left"/>
      <w:pPr>
        <w:ind w:left="942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342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742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142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542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942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342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3742" w:hanging="400"/>
      </w:pPr>
      <w:rPr>
        <w:rFonts w:ascii="Noto Sans Symbols" w:eastAsia="Noto Sans Symbols" w:hAnsi="Noto Sans Symbols" w:cs="Noto Sans Symbols"/>
      </w:rPr>
    </w:lvl>
  </w:abstractNum>
  <w:num w:numId="1" w16cid:durableId="123232195">
    <w:abstractNumId w:val="2"/>
  </w:num>
  <w:num w:numId="2" w16cid:durableId="1827084006">
    <w:abstractNumId w:val="1"/>
  </w:num>
  <w:num w:numId="3" w16cid:durableId="531306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A3"/>
    <w:rsid w:val="000E69A3"/>
    <w:rsid w:val="002C2435"/>
    <w:rsid w:val="00B6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3D2E9F-9CBD-4820-88CD-A46EEB5D9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45C5"/>
    <w:pPr>
      <w:widowControl w:val="0"/>
      <w:spacing w:line="259" w:lineRule="auto"/>
      <w:jc w:val="both"/>
    </w:pPr>
    <w:rPr>
      <w:rFonts w:ascii="Malgun Gothic" w:eastAsia="Malgun Gothic" w:hAnsi="Malgun Gothic" w:cs="Malgun Gothic"/>
      <w:kern w:val="0"/>
      <w:sz w:val="20"/>
      <w:szCs w:val="20"/>
      <w:lang w:val="e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E69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69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E69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69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69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69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69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69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69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E69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69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E69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69A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69A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69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69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69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69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E69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E69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69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E69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E69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E69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E69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E69A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69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69A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E69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Mode="External" Target="https://store.steampowered.com/charts/bestofyear/bestof2024?tab=2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Milcarz</dc:creator>
  <cp:keywords/>
  <dc:description/>
  <cp:lastModifiedBy>Piotr Milcarz</cp:lastModifiedBy>
  <cp:revision>2</cp:revision>
  <dcterms:created xsi:type="dcterms:W3CDTF">2025-08-11T11:42:00Z</dcterms:created>
  <dcterms:modified xsi:type="dcterms:W3CDTF">2025-08-11T11:42:00Z</dcterms:modified>
</cp:coreProperties>
</file>