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Cinco ejecutivos de Sophos son reconocidos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en la lista de líderes CRN Channel Chiefs</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numPr>
          <w:ilvl w:val="0"/>
          <w:numId w:val="2"/>
        </w:numPr>
        <w:ind w:left="720" w:hanging="360"/>
        <w:jc w:val="both"/>
        <w:rPr>
          <w:i w:val="1"/>
        </w:rPr>
      </w:pPr>
      <w:r w:rsidDel="00000000" w:rsidR="00000000" w:rsidRPr="00000000">
        <w:rPr>
          <w:i w:val="1"/>
          <w:rtl w:val="0"/>
        </w:rPr>
        <w:t xml:space="preserve">La vicepresidenta senior Kendra Krause fue reconocida, además, como una de las 50 líderes de canal más influyentes, por sexto año consecutivo.</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CIUDAD DE MÉXICO. 10 de febrero de 2022.- </w:t>
      </w:r>
      <w:r w:rsidDel="00000000" w:rsidR="00000000" w:rsidRPr="00000000">
        <w:rPr>
          <w:rtl w:val="0"/>
        </w:rPr>
        <w:t xml:space="preserve">Sophos, líder mundial en ciberseguridad de última generación, anunció que 5 de sus ejecutivos fueron nombrados dentro de la lista de los principales líderes del canal de ciberseguridad que están dando forma a la industria mediante estrategias, programas y asociaciones de impacto.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Se trata de la lista </w:t>
      </w:r>
      <w:hyperlink r:id="rId6">
        <w:r w:rsidDel="00000000" w:rsidR="00000000" w:rsidRPr="00000000">
          <w:rPr>
            <w:color w:val="1155cc"/>
            <w:u w:val="single"/>
            <w:rtl w:val="0"/>
          </w:rPr>
          <w:t xml:space="preserve">2022 CRN Channel Chiefs</w:t>
        </w:r>
      </w:hyperlink>
      <w:r w:rsidDel="00000000" w:rsidR="00000000" w:rsidRPr="00000000">
        <w:rPr>
          <w:rtl w:val="0"/>
        </w:rPr>
        <w:t xml:space="preserve"> publicada por </w:t>
      </w:r>
      <w:hyperlink r:id="rId7">
        <w:r w:rsidDel="00000000" w:rsidR="00000000" w:rsidRPr="00000000">
          <w:rPr>
            <w:color w:val="1155cc"/>
            <w:u w:val="single"/>
            <w:rtl w:val="0"/>
          </w:rPr>
          <w:t xml:space="preserve">CRN</w:t>
        </w:r>
      </w:hyperlink>
      <w:r w:rsidDel="00000000" w:rsidR="00000000" w:rsidRPr="00000000">
        <w:rPr>
          <w:rtl w:val="0"/>
        </w:rPr>
        <w:t xml:space="preserve">, una marca de </w:t>
      </w:r>
      <w:hyperlink r:id="rId8">
        <w:r w:rsidDel="00000000" w:rsidR="00000000" w:rsidRPr="00000000">
          <w:rPr>
            <w:color w:val="1155cc"/>
            <w:u w:val="single"/>
            <w:rtl w:val="0"/>
          </w:rPr>
          <w:t xml:space="preserve">The Channel Company</w:t>
        </w:r>
      </w:hyperlink>
      <w:r w:rsidDel="00000000" w:rsidR="00000000" w:rsidRPr="00000000">
        <w:rPr>
          <w:rtl w:val="0"/>
        </w:rPr>
        <w:t xml:space="preserve">. En la prestigiosa lista se encuentran ejecutivos de proveedores de canales de TI que demuestran continuamente su alta experiencia e influencia, así como impacto en la innovación. Los ejecutivos de Sophos reconocidos en el listado son:</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u w:val="none"/>
        </w:rPr>
      </w:pPr>
      <w:r w:rsidDel="00000000" w:rsidR="00000000" w:rsidRPr="00000000">
        <w:rPr>
          <w:b w:val="1"/>
          <w:rtl w:val="0"/>
        </w:rPr>
        <w:t xml:space="preserve">Kendra Krause,</w:t>
      </w:r>
      <w:r w:rsidDel="00000000" w:rsidR="00000000" w:rsidRPr="00000000">
        <w:rPr>
          <w:rtl w:val="0"/>
        </w:rPr>
        <w:t xml:space="preserve"> vicepresidenta senior de canales globales y ventas</w:t>
      </w:r>
    </w:p>
    <w:p w:rsidR="00000000" w:rsidDel="00000000" w:rsidP="00000000" w:rsidRDefault="00000000" w:rsidRPr="00000000" w14:paraId="0000000B">
      <w:pPr>
        <w:numPr>
          <w:ilvl w:val="0"/>
          <w:numId w:val="1"/>
        </w:numPr>
        <w:ind w:left="720" w:hanging="360"/>
        <w:jc w:val="both"/>
        <w:rPr>
          <w:u w:val="none"/>
        </w:rPr>
      </w:pPr>
      <w:r w:rsidDel="00000000" w:rsidR="00000000" w:rsidRPr="00000000">
        <w:rPr>
          <w:b w:val="1"/>
          <w:rtl w:val="0"/>
        </w:rPr>
        <w:t xml:space="preserve">Erin Malone</w:t>
      </w:r>
      <w:r w:rsidDel="00000000" w:rsidR="00000000" w:rsidRPr="00000000">
        <w:rPr>
          <w:rtl w:val="0"/>
        </w:rPr>
        <w:t xml:space="preserve">, vicepresidenta senior de ventas para las América</w:t>
      </w:r>
    </w:p>
    <w:p w:rsidR="00000000" w:rsidDel="00000000" w:rsidP="00000000" w:rsidRDefault="00000000" w:rsidRPr="00000000" w14:paraId="0000000C">
      <w:pPr>
        <w:numPr>
          <w:ilvl w:val="0"/>
          <w:numId w:val="1"/>
        </w:numPr>
        <w:ind w:left="720" w:hanging="360"/>
        <w:jc w:val="both"/>
        <w:rPr>
          <w:u w:val="none"/>
        </w:rPr>
      </w:pPr>
      <w:r w:rsidDel="00000000" w:rsidR="00000000" w:rsidRPr="00000000">
        <w:rPr>
          <w:b w:val="1"/>
          <w:rtl w:val="0"/>
        </w:rPr>
        <w:t xml:space="preserve">Scott Barlow</w:t>
      </w:r>
      <w:r w:rsidDel="00000000" w:rsidR="00000000" w:rsidRPr="00000000">
        <w:rPr>
          <w:rtl w:val="0"/>
        </w:rPr>
        <w:t xml:space="preserve">, vicepresidente de MSP global y alianzas en la nube</w:t>
      </w:r>
    </w:p>
    <w:p w:rsidR="00000000" w:rsidDel="00000000" w:rsidP="00000000" w:rsidRDefault="00000000" w:rsidRPr="00000000" w14:paraId="0000000D">
      <w:pPr>
        <w:numPr>
          <w:ilvl w:val="0"/>
          <w:numId w:val="1"/>
        </w:numPr>
        <w:ind w:left="720" w:hanging="360"/>
        <w:jc w:val="both"/>
        <w:rPr>
          <w:u w:val="none"/>
        </w:rPr>
      </w:pPr>
      <w:r w:rsidDel="00000000" w:rsidR="00000000" w:rsidRPr="00000000">
        <w:rPr>
          <w:b w:val="1"/>
          <w:rtl w:val="0"/>
        </w:rPr>
        <w:t xml:space="preserve">Oscar Chavez-Arrieta</w:t>
      </w:r>
      <w:r w:rsidDel="00000000" w:rsidR="00000000" w:rsidRPr="00000000">
        <w:rPr>
          <w:rtl w:val="0"/>
        </w:rPr>
        <w:t xml:space="preserve">, vicepresidente de América Latina</w:t>
      </w:r>
    </w:p>
    <w:p w:rsidR="00000000" w:rsidDel="00000000" w:rsidP="00000000" w:rsidRDefault="00000000" w:rsidRPr="00000000" w14:paraId="0000000E">
      <w:pPr>
        <w:numPr>
          <w:ilvl w:val="0"/>
          <w:numId w:val="1"/>
        </w:numPr>
        <w:ind w:left="720" w:hanging="360"/>
        <w:jc w:val="both"/>
        <w:rPr>
          <w:u w:val="none"/>
        </w:rPr>
      </w:pPr>
      <w:r w:rsidDel="00000000" w:rsidR="00000000" w:rsidRPr="00000000">
        <w:rPr>
          <w:b w:val="1"/>
          <w:rtl w:val="0"/>
        </w:rPr>
        <w:t xml:space="preserve">Allison Clarke</w:t>
      </w:r>
      <w:r w:rsidDel="00000000" w:rsidR="00000000" w:rsidRPr="00000000">
        <w:rPr>
          <w:rtl w:val="0"/>
        </w:rPr>
        <w:t xml:space="preserve">, directora senior de estrategia y programas de canales globales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i w:val="1"/>
        </w:rPr>
      </w:pPr>
      <w:r w:rsidDel="00000000" w:rsidR="00000000" w:rsidRPr="00000000">
        <w:rPr>
          <w:rtl w:val="0"/>
        </w:rPr>
        <w:t xml:space="preserve">“</w:t>
      </w:r>
      <w:r w:rsidDel="00000000" w:rsidR="00000000" w:rsidRPr="00000000">
        <w:rPr>
          <w:i w:val="1"/>
          <w:rtl w:val="0"/>
        </w:rPr>
        <w:t xml:space="preserve">Las ciberamenazas actuales son cada vez más complejas y evasivas, como se evidencia en el </w:t>
      </w:r>
      <w:hyperlink r:id="rId9">
        <w:r w:rsidDel="00000000" w:rsidR="00000000" w:rsidRPr="00000000">
          <w:rPr>
            <w:i w:val="1"/>
            <w:color w:val="1155cc"/>
            <w:u w:val="single"/>
            <w:rtl w:val="0"/>
          </w:rPr>
          <w:t xml:space="preserve">Informe de amenazas de Sophos 2022</w:t>
        </w:r>
      </w:hyperlink>
      <w:r w:rsidDel="00000000" w:rsidR="00000000" w:rsidRPr="00000000">
        <w:rPr>
          <w:i w:val="1"/>
          <w:rtl w:val="0"/>
        </w:rPr>
        <w:t xml:space="preserve">, y la necesidad de ofrecer servicios de seguridad avanzados para neutralizar los ataques en curso y defensas preventivas nunca ha sido más apremiante”,</w:t>
      </w:r>
      <w:r w:rsidDel="00000000" w:rsidR="00000000" w:rsidRPr="00000000">
        <w:rPr>
          <w:rtl w:val="0"/>
        </w:rPr>
        <w:t xml:space="preserve"> dijo Krause. </w:t>
      </w:r>
      <w:r w:rsidDel="00000000" w:rsidR="00000000" w:rsidRPr="00000000">
        <w:rPr>
          <w:i w:val="1"/>
          <w:rtl w:val="0"/>
        </w:rPr>
        <w:t xml:space="preserve">“Estamos en una tormenta de oportunidades para el canal de TI, y Sophos se compromete a ayudar a los socios de primera línea con las mejores soluciones y servicios de la industria, así como con la inteligencia de amenazas de vanguardia necesaria para proteger a los clientes”.</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Por sexto año consecutivo, Krause también fue honrada en la lista de los ’50 líderes de canal más influyentes 2022’ de CRN. Esta lista de élite reconoce a los principales ejecutivos de la industria por sus logros y esfuerzos para evangelizar al sector tecnológico sobre la importancia de las sólidas asociaciones de canales.</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La cartera de soluciones innovadoras de última generación de Sophos y los servicios de búsqueda de amenazas y respuesta a incidentes están disponibles exclusivamente a través del galardonado programa global de socios de Sophos. Las ofertas incluyen Sophos Intercept X, ahora con Sophos Extended Detection and Response (XDR); Optix en la nube de Sophos; la solución de confianza cero de Sophos (ZTNA); y más. </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Estas soluciones comparten inteligencia sobre amenazas en tiempo real y responden automáticamente a los ataques como parte del ecosistema de ciberseguridad adaptable de Sophos, y se administran fácilmente en la plataforma Sophos Central basada en la nube, donde los socios pueden supervisar las instalaciones, responder a las alertas y realizar un seguimiento de las licencias y las próximas renovaciones. </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i w:val="1"/>
        </w:rPr>
      </w:pPr>
      <w:r w:rsidDel="00000000" w:rsidR="00000000" w:rsidRPr="00000000">
        <w:rPr>
          <w:i w:val="1"/>
          <w:rtl w:val="0"/>
        </w:rPr>
        <w:t xml:space="preserve">“El reconocimiento que otorga la lista Channel Chiefs 2022 de CRN es exclusivamente para los principales ejecutivos del canal que diseñan, promueven y ejecutan constantemente programas y estrategias efectivas para socios”,</w:t>
      </w:r>
      <w:r w:rsidDel="00000000" w:rsidR="00000000" w:rsidRPr="00000000">
        <w:rPr>
          <w:rtl w:val="0"/>
        </w:rPr>
        <w:t xml:space="preserve"> dijo Blaine Raddon, director ejecutivo de The Channel Company. </w:t>
      </w:r>
      <w:r w:rsidDel="00000000" w:rsidR="00000000" w:rsidRPr="00000000">
        <w:rPr>
          <w:i w:val="1"/>
          <w:rtl w:val="0"/>
        </w:rPr>
        <w:t xml:space="preserve">“Estamos encantados de reconocer el trabajo incansable y el compromiso inquebrantable que estos homenajeados pusieron para fomentar la innovación y crear programas sólidos para impulsar la participación y el éxito del canal”.</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La lista de jefes de canal de 2022 de CRN se encuentra completa en </w:t>
      </w:r>
      <w:hyperlink r:id="rId10">
        <w:r w:rsidDel="00000000" w:rsidR="00000000" w:rsidRPr="00000000">
          <w:rPr>
            <w:color w:val="1155cc"/>
            <w:u w:val="single"/>
            <w:rtl w:val="0"/>
          </w:rPr>
          <w:t xml:space="preserve">www.CRN.com/ChannelChiefs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1F">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11">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0">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1">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2">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3">
      <w:pPr>
        <w:rPr>
          <w:sz w:val="20"/>
          <w:szCs w:val="20"/>
        </w:rPr>
      </w:pPr>
      <w:r w:rsidDel="00000000" w:rsidR="00000000" w:rsidRPr="00000000">
        <w:rPr>
          <w:sz w:val="20"/>
          <w:szCs w:val="20"/>
          <w:rtl w:val="0"/>
        </w:rPr>
        <w:t xml:space="preserve">Facebook: </w:t>
      </w:r>
      <w:hyperlink r:id="rId12">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Twitter: </w:t>
      </w:r>
      <w:hyperlink r:id="rId13">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LinkedIn: </w:t>
      </w:r>
      <w:hyperlink r:id="rId14">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ophos.com" TargetMode="External"/><Relationship Id="rId10" Type="http://schemas.openxmlformats.org/officeDocument/2006/relationships/hyperlink" Target="http://www.crn.com/ChannelChiefs" TargetMode="External"/><Relationship Id="rId13" Type="http://schemas.openxmlformats.org/officeDocument/2006/relationships/hyperlink" Target="https://twitter.com/SophosLatAm" TargetMode="External"/><Relationship Id="rId12" Type="http://schemas.openxmlformats.org/officeDocument/2006/relationships/hyperlink" Target="https://www.facebook.com/SophosLata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ophos.com/en-us/labs/security-threat-report" TargetMode="External"/><Relationship Id="rId15" Type="http://schemas.openxmlformats.org/officeDocument/2006/relationships/header" Target="header1.xml"/><Relationship Id="rId14"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s://www.crn.com/channel-chiefs/cc2022.htm" TargetMode="External"/><Relationship Id="rId7" Type="http://schemas.openxmlformats.org/officeDocument/2006/relationships/hyperlink" Target="https://www.crn.com/" TargetMode="External"/><Relationship Id="rId8" Type="http://schemas.openxmlformats.org/officeDocument/2006/relationships/hyperlink" Target="https://www.thechannelc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