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1" /><Relationship Type="http://schemas.openxmlformats.org/package/2006/relationships/metadata/core-properties" Target="docProps/core.xml" Id="rId2" /><Relationship Type="http://schemas.openxmlformats.org/officeDocument/2006/relationships/officeDocument" Target="word/document.xml" Id="rId3" /><Relationship Type="http://schemas.openxmlformats.org/officeDocument/2006/relationships/extended-properties" Target="docProps/app.xml" Id="Rafbab52a4817437e"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tabs>
          <w:tab w:val="center" w:leader="none" w:pos="4680"/>
          <w:tab w:val="right" w:leader="none" w:pos="9360"/>
        </w:tabs>
        <w:spacing w:after="0" w:line="240" w:lineRule="auto"/>
        <w:jc w:val="center"/>
        <w:rPr>
          <w:rFonts w:ascii="Calibri" w:hAnsi="Calibri" w:eastAsia="Calibri" w:cs="Calibri"/>
        </w:rPr>
      </w:pPr>
      <w:r>
        <w:rPr>
          <w:rFonts w:ascii="Calibri" w:hAnsi="Calibri" w:eastAsia="Calibri" w:cs="Calibri"/>
        </w:rPr>
        <w:drawing>
          <wp:inline xmlns:wp14="http://schemas.microsoft.com/office/word/2010/wordprocessingDrawing" distT="0" distB="0" distL="0" distR="0" wp14:anchorId="432891C2" wp14:editId="7777777">
            <wp:extent cx="1828800" cy="512064"/>
            <wp:effectExtent l="0" t="0" r="0" b="0"/>
            <wp:docPr id="1735534055" name="image1.png"/>
            <a:graphic>
              <a:graphicData uri="http://schemas.openxmlformats.org/drawingml/2006/picture">
                <pic:pic>
                  <pic:nvPicPr>
                    <pic:cNvPr id="0" name="image1.png"/>
                    <pic:cNvPicPr preferRelativeResize="0"/>
                  </pic:nvPicPr>
                  <pic:blipFill>
                    <a:blip r:embed="rId7"/>
                    <a:srcRect l="0" t="0" r="0" b="0"/>
                    <a:stretch>
                      <a:fillRect/>
                    </a:stretch>
                  </pic:blipFill>
                  <pic:spPr>
                    <a:xfrm>
                      <a:off x="0" y="0"/>
                      <a:ext cx="1828800" cy="512064"/>
                    </a:xfrm>
                    <a:prstGeom prst="rect"/>
                    <a:ln/>
                  </pic:spPr>
                </pic:pic>
              </a:graphicData>
            </a:graphic>
          </wp:inline>
        </w:drawing>
      </w:r>
      <w:r>
        <w:rPr>
          <w:rtl w:val="0"/>
        </w:rPr>
      </w:r>
    </w:p>
    <w:p xmlns:wp14="http://schemas.microsoft.com/office/word/2010/wordml" w:rsidRDefault="00000000" w14:paraId="00000002" wp14:textId="77777777">
      <w:pPr>
        <w:pStyle w:val="Heading1"/>
        <w:spacing w:before="322" w:after="322" w:line="276" w:lineRule="auto"/>
        <w:jc w:val="center"/>
        <w:rPr>
          <w:sz w:val="28"/>
          <w:szCs w:val="28"/>
        </w:rPr>
      </w:pPr>
      <w:r>
        <w:rPr>
          <w:rFonts w:ascii="Arial" w:hAnsi="Arial" w:eastAsia="Arial" w:cs="Arial"/>
          <w:b w:val="1"/>
          <w:bCs w:val="1"/>
          <w:color w:val="000000"/>
          <w:sz w:val="28"/>
          <w:szCs w:val="28"/>
          <w:rtl w:val="0"/>
        </w:rPr>
        <w:t xml:space="preserve">Viajes crecen 22% en el Valle de México y amplían las opciones de movilidad en Ixtapaluca</w:t>
      </w:r>
      <w:r>
        <w:rPr>
          <w:rtl w:val="0"/>
        </w:rPr>
      </w:r>
    </w:p>
    <w:p xmlns:wp14="http://schemas.microsoft.com/office/word/2010/wordml" w:rsidRDefault="00000000" w14:paraId="00000003" wp14:textId="77777777">
      <w:pPr>
        <w:pStyle w:val="Heading3"/>
        <w:spacing w:before="281" w:after="281" w:line="276" w:lineRule="auto"/>
        <w:rPr>
          <w:b w:val="0"/>
          <w:bCs w:val="0"/>
          <w:i w:val="1"/>
          <w:iCs w:val="1"/>
          <w:sz w:val="22"/>
          <w:szCs w:val="22"/>
        </w:rPr>
      </w:pPr>
      <w:r>
        <w:rPr>
          <w:rFonts w:ascii="Arial" w:hAnsi="Arial" w:eastAsia="Arial" w:cs="Arial"/>
          <w:b w:val="0"/>
          <w:bCs w:val="0"/>
          <w:i w:val="1"/>
          <w:iCs w:val="1"/>
          <w:color w:val="000000"/>
          <w:sz w:val="22"/>
          <w:szCs w:val="22"/>
          <w:rtl w:val="0"/>
        </w:rPr>
        <w:t xml:space="preserve">Con traslados al trabajo de 58.6 minutos en promedio, el crecimiento del servicio amplía las opciones de movilidad en </w:t>
      </w:r>
      <w:r>
        <w:rPr>
          <w:b w:val="0"/>
          <w:bCs w:val="0"/>
          <w:i w:val="1"/>
          <w:iCs w:val="1"/>
          <w:sz w:val="22"/>
          <w:szCs w:val="22"/>
          <w:rtl w:val="0"/>
        </w:rPr>
        <w:t xml:space="preserve">la Zona Metropolitana de la CDMX</w:t>
      </w:r>
      <w:r>
        <w:rPr>
          <w:rFonts w:ascii="Arial" w:hAnsi="Arial" w:eastAsia="Arial" w:cs="Arial"/>
          <w:b w:val="0"/>
          <w:bCs w:val="0"/>
          <w:i w:val="1"/>
          <w:iCs w:val="1"/>
          <w:color w:val="000000"/>
          <w:sz w:val="22"/>
          <w:szCs w:val="22"/>
          <w:rtl w:val="0"/>
        </w:rPr>
        <w:t xml:space="preserve"> y abre nuevas oportunidades para generar ingresos</w:t>
      </w:r>
      <w:r>
        <w:rPr>
          <w:rtl w:val="0"/>
        </w:rPr>
      </w:r>
    </w:p>
    <w:p xmlns:wp14="http://schemas.microsoft.com/office/word/2010/wordml" w:rsidP="524BA028" w:rsidRDefault="00000000" w14:paraId="00000004" wp14:textId="77777777">
      <w:pPr>
        <w:spacing w:before="240" w:after="240" w:line="276" w:lineRule="auto"/>
        <w:jc w:val="both"/>
        <w:rPr>
          <w:rFonts w:ascii="Arial" w:hAnsi="Arial" w:eastAsia="Arial" w:cs="Arial"/>
          <w:sz w:val="22"/>
          <w:szCs w:val="22"/>
          <w:lang w:val="es-ES"/>
        </w:rPr>
      </w:pPr>
      <w:r w:rsidRPr="524BA028" w:rsidR="524BA028">
        <w:rPr>
          <w:rFonts w:ascii="Arial" w:hAnsi="Arial" w:eastAsia="Arial" w:cs="Arial"/>
          <w:b w:val="1"/>
          <w:bCs w:val="1"/>
          <w:sz w:val="22"/>
          <w:szCs w:val="22"/>
          <w:lang w:val="es-ES"/>
        </w:rPr>
        <w:t>Ixtapaluca, Estado de México, 5 de noviembre de 2026.–</w:t>
      </w:r>
      <w:r w:rsidRPr="524BA028" w:rsidR="524BA028">
        <w:rPr>
          <w:rFonts w:ascii="Arial" w:hAnsi="Arial" w:eastAsia="Arial" w:cs="Arial"/>
          <w:sz w:val="22"/>
          <w:szCs w:val="22"/>
          <w:lang w:val="es-ES"/>
        </w:rPr>
        <w:t xml:space="preserve"> La movilidad cotidiana representa una oportunidad para incorporar nuevas </w:t>
      </w:r>
      <w:r w:rsidRPr="524BA028" w:rsidR="524BA028">
        <w:rPr>
          <w:sz w:val="22"/>
          <w:szCs w:val="22"/>
          <w:lang w:val="es-ES"/>
        </w:rPr>
        <w:t>opciones digitales</w:t>
      </w:r>
      <w:r w:rsidRPr="524BA028" w:rsidR="524BA028">
        <w:rPr>
          <w:rFonts w:ascii="Arial" w:hAnsi="Arial" w:eastAsia="Arial" w:cs="Arial"/>
          <w:sz w:val="22"/>
          <w:szCs w:val="22"/>
          <w:lang w:val="es-ES"/>
        </w:rPr>
        <w:t xml:space="preserve"> en el Valle de México. De acuerdo con </w:t>
      </w:r>
      <w:hyperlink r:id="R55e5fd03a7b44d25">
        <w:r w:rsidRPr="524BA028" w:rsidR="524BA028">
          <w:rPr>
            <w:color w:val="467886"/>
            <w:sz w:val="22"/>
            <w:szCs w:val="22"/>
            <w:u w:val="single"/>
            <w:lang w:val="es-ES"/>
          </w:rPr>
          <w:t>Data México</w:t>
        </w:r>
      </w:hyperlink>
      <w:r w:rsidRPr="524BA028" w:rsidR="524BA028">
        <w:rPr>
          <w:rFonts w:ascii="Arial" w:hAnsi="Arial" w:eastAsia="Arial" w:cs="Arial"/>
          <w:sz w:val="22"/>
          <w:szCs w:val="22"/>
          <w:lang w:val="es-ES"/>
        </w:rPr>
        <w:t xml:space="preserve">, con información del Censo de Población y Vivienda 2020, el recorrido del hogar al trabajo toma en promedio </w:t>
      </w:r>
      <w:r w:rsidRPr="524BA028" w:rsidR="524BA028">
        <w:rPr>
          <w:rFonts w:ascii="Arial" w:hAnsi="Arial" w:eastAsia="Arial" w:cs="Arial"/>
          <w:b w:val="1"/>
          <w:bCs w:val="1"/>
          <w:sz w:val="22"/>
          <w:szCs w:val="22"/>
          <w:lang w:val="es-ES"/>
        </w:rPr>
        <w:t>58.6 minutos</w:t>
      </w:r>
      <w:r w:rsidRPr="524BA028" w:rsidR="524BA028">
        <w:rPr>
          <w:rFonts w:ascii="Arial" w:hAnsi="Arial" w:eastAsia="Arial" w:cs="Arial"/>
          <w:sz w:val="22"/>
          <w:szCs w:val="22"/>
          <w:lang w:val="es-ES"/>
        </w:rPr>
        <w:t xml:space="preserve"> en el municipio.</w:t>
      </w:r>
    </w:p>
    <w:p xmlns:wp14="http://schemas.microsoft.com/office/word/2010/wordml" w:rsidRDefault="00000000" w14:paraId="00000005" wp14:textId="77777777">
      <w:pPr>
        <w:spacing w:before="240" w:after="240" w:line="276" w:lineRule="auto"/>
        <w:jc w:val="both"/>
        <w:rPr>
          <w:rFonts w:ascii="Arial" w:hAnsi="Arial" w:eastAsia="Arial" w:cs="Arial"/>
          <w:sz w:val="22"/>
          <w:szCs w:val="22"/>
        </w:rPr>
      </w:pPr>
      <w:r>
        <w:rPr>
          <w:rFonts w:ascii="Arial" w:hAnsi="Arial" w:eastAsia="Arial" w:cs="Arial"/>
          <w:sz w:val="22"/>
          <w:szCs w:val="22"/>
          <w:rtl w:val="0"/>
        </w:rPr>
        <w:t xml:space="preserve">La misma fuente señala que </w:t>
      </w:r>
      <w:r>
        <w:rPr>
          <w:rFonts w:ascii="Arial" w:hAnsi="Arial" w:eastAsia="Arial" w:cs="Arial"/>
          <w:b w:val="1"/>
          <w:bCs w:val="1"/>
          <w:sz w:val="22"/>
          <w:szCs w:val="22"/>
          <w:rtl w:val="0"/>
        </w:rPr>
        <w:t xml:space="preserve">50.8% de las personas tarda menos de una hora en llegar a su trabajo, mientras que 38.9% destina más de una hora al trayecto</w:t>
      </w:r>
      <w:r>
        <w:rPr>
          <w:rFonts w:ascii="Arial" w:hAnsi="Arial" w:eastAsia="Arial" w:cs="Arial"/>
          <w:sz w:val="22"/>
          <w:szCs w:val="22"/>
          <w:rtl w:val="0"/>
        </w:rPr>
        <w:t xml:space="preserve">. Este contexto muestra la importancia de ampliar las </w:t>
      </w:r>
      <w:r>
        <w:rPr>
          <w:sz w:val="22"/>
          <w:szCs w:val="22"/>
          <w:rtl w:val="0"/>
        </w:rPr>
        <w:t xml:space="preserve">alternativas</w:t>
      </w:r>
      <w:r>
        <w:rPr>
          <w:rFonts w:ascii="Arial" w:hAnsi="Arial" w:eastAsia="Arial" w:cs="Arial"/>
          <w:sz w:val="22"/>
          <w:szCs w:val="22"/>
          <w:rtl w:val="0"/>
        </w:rPr>
        <w:t xml:space="preserve"> disponibles y facilitar conexiones que complementen los medios de transporte utilizados diariamente.</w:t>
      </w:r>
    </w:p>
    <w:p xmlns:wp14="http://schemas.microsoft.com/office/word/2010/wordml" w:rsidP="524BA028" w:rsidRDefault="00000000" w14:paraId="00000006" wp14:textId="77777777">
      <w:pPr>
        <w:spacing w:before="240" w:after="240" w:line="276" w:lineRule="auto"/>
        <w:jc w:val="both"/>
        <w:rPr>
          <w:rFonts w:ascii="Arial" w:hAnsi="Arial" w:eastAsia="Arial" w:cs="Arial"/>
          <w:sz w:val="22"/>
          <w:szCs w:val="22"/>
          <w:lang w:val="es-ES"/>
        </w:rPr>
      </w:pPr>
      <w:r w:rsidRPr="524BA028" w:rsidR="524BA028">
        <w:rPr>
          <w:rFonts w:ascii="Arial" w:hAnsi="Arial" w:eastAsia="Arial" w:cs="Arial"/>
          <w:sz w:val="22"/>
          <w:szCs w:val="22"/>
          <w:lang w:val="es-ES"/>
        </w:rPr>
        <w:t xml:space="preserve">En este escenario, la movilidad en moto gana terreno como una </w:t>
      </w:r>
      <w:r w:rsidRPr="524BA028" w:rsidR="524BA028">
        <w:rPr>
          <w:sz w:val="22"/>
          <w:szCs w:val="22"/>
          <w:lang w:val="es-ES"/>
        </w:rPr>
        <w:t>solución</w:t>
      </w:r>
      <w:r w:rsidRPr="524BA028" w:rsidR="524BA028">
        <w:rPr>
          <w:rFonts w:ascii="Arial" w:hAnsi="Arial" w:eastAsia="Arial" w:cs="Arial"/>
          <w:sz w:val="22"/>
          <w:szCs w:val="22"/>
          <w:lang w:val="es-ES"/>
        </w:rPr>
        <w:t xml:space="preserve"> para atender recorridos locales, conectar con otros medios de transporte y responder a las distintas necesidades de desplazamiento. Durante el último mes, los viajes en moto realizados </w:t>
      </w:r>
      <w:r w:rsidRPr="524BA028" w:rsidR="524BA028">
        <w:rPr>
          <w:sz w:val="22"/>
          <w:szCs w:val="22"/>
          <w:lang w:val="es-ES"/>
        </w:rPr>
        <w:t>usando</w:t>
      </w:r>
      <w:r w:rsidRPr="524BA028" w:rsidR="524BA028">
        <w:rPr>
          <w:rFonts w:ascii="Arial" w:hAnsi="Arial" w:eastAsia="Arial" w:cs="Arial"/>
          <w:sz w:val="22"/>
          <w:szCs w:val="22"/>
          <w:lang w:val="es-ES"/>
        </w:rPr>
        <w:t xml:space="preserve"> inDrive en la Zona Metropolitana del Valle de México crecieron </w:t>
      </w:r>
      <w:r w:rsidRPr="524BA028" w:rsidR="524BA028">
        <w:rPr>
          <w:rFonts w:ascii="Arial" w:hAnsi="Arial" w:eastAsia="Arial" w:cs="Arial"/>
          <w:b w:val="1"/>
          <w:bCs w:val="1"/>
          <w:sz w:val="22"/>
          <w:szCs w:val="22"/>
          <w:lang w:val="es-ES"/>
        </w:rPr>
        <w:t>22% frente al mes anterior</w:t>
      </w:r>
      <w:r w:rsidRPr="524BA028" w:rsidR="524BA028">
        <w:rPr>
          <w:rFonts w:ascii="Arial" w:hAnsi="Arial" w:eastAsia="Arial" w:cs="Arial"/>
          <w:sz w:val="22"/>
          <w:szCs w:val="22"/>
          <w:lang w:val="es-ES"/>
        </w:rPr>
        <w:t>, de acuerdo con datos internos de la plataforma.</w:t>
      </w:r>
    </w:p>
    <w:p xmlns:wp14="http://schemas.microsoft.com/office/word/2010/wordml" w:rsidRDefault="00000000" w14:paraId="00000007" wp14:textId="77777777">
      <w:pPr>
        <w:spacing w:before="240" w:after="240" w:line="276" w:lineRule="auto"/>
        <w:jc w:val="both"/>
        <w:rPr>
          <w:rFonts w:ascii="Arial" w:hAnsi="Arial" w:eastAsia="Arial" w:cs="Arial"/>
          <w:sz w:val="22"/>
          <w:szCs w:val="22"/>
        </w:rPr>
      </w:pPr>
      <w:r>
        <w:rPr>
          <w:rFonts w:ascii="Arial" w:hAnsi="Arial" w:eastAsia="Arial" w:cs="Arial"/>
          <w:sz w:val="22"/>
          <w:szCs w:val="22"/>
          <w:rtl w:val="0"/>
        </w:rPr>
        <w:t xml:space="preserve">El avance no se explica únicamente por la incorporación de nuevos usuarios. En el mismo periodo, el número de pasajeros activos aumentó </w:t>
      </w:r>
      <w:r>
        <w:rPr>
          <w:rFonts w:ascii="Arial" w:hAnsi="Arial" w:eastAsia="Arial" w:cs="Arial"/>
          <w:b w:val="1"/>
          <w:bCs w:val="1"/>
          <w:sz w:val="22"/>
          <w:szCs w:val="22"/>
          <w:rtl w:val="0"/>
        </w:rPr>
        <w:t xml:space="preserve">8%</w:t>
      </w:r>
      <w:r>
        <w:rPr>
          <w:rFonts w:ascii="Arial" w:hAnsi="Arial" w:eastAsia="Arial" w:cs="Arial"/>
          <w:sz w:val="22"/>
          <w:szCs w:val="22"/>
          <w:rtl w:val="0"/>
        </w:rPr>
        <w:t xml:space="preserve">, por lo que la diferencia frente al crecimiento de los viajes sugiere que quienes ya conocen el servicio están utilizándolo con mayor frecuencia.</w:t>
      </w:r>
    </w:p>
    <w:p xmlns:wp14="http://schemas.microsoft.com/office/word/2010/wordml" w:rsidRDefault="00000000" w14:paraId="00000008" wp14:textId="77777777">
      <w:pPr>
        <w:spacing w:before="240" w:after="240" w:line="276" w:lineRule="auto"/>
        <w:jc w:val="both"/>
        <w:rPr>
          <w:rFonts w:ascii="Arial" w:hAnsi="Arial" w:eastAsia="Arial" w:cs="Arial"/>
          <w:sz w:val="22"/>
          <w:szCs w:val="22"/>
        </w:rPr>
      </w:pPr>
      <w:r>
        <w:rPr>
          <w:rFonts w:ascii="Arial" w:hAnsi="Arial" w:eastAsia="Arial" w:cs="Arial"/>
          <w:sz w:val="22"/>
          <w:szCs w:val="22"/>
          <w:rtl w:val="0"/>
        </w:rPr>
        <w:t xml:space="preserve">Para municipios como Ixtapaluca, esta evolución amplía las alternativas disponibles para realizar trayectos cotidianos y complementa la oferta de movilidad en una zona que mantiene conexiones constantes con otros puntos del Estado de México y la Ciudad de México.</w:t>
      </w:r>
    </w:p>
    <w:p xmlns:wp14="http://schemas.microsoft.com/office/word/2010/wordml" w:rsidRDefault="00000000" w14:paraId="00000009" wp14:textId="77777777">
      <w:pPr>
        <w:spacing w:before="240" w:after="240" w:line="276" w:lineRule="auto"/>
        <w:jc w:val="both"/>
        <w:rPr>
          <w:rFonts w:ascii="Arial" w:hAnsi="Arial" w:eastAsia="Arial" w:cs="Arial"/>
          <w:sz w:val="22"/>
          <w:szCs w:val="22"/>
        </w:rPr>
      </w:pPr>
      <w:r>
        <w:rPr>
          <w:rFonts w:ascii="Arial" w:hAnsi="Arial" w:eastAsia="Arial" w:cs="Arial"/>
          <w:sz w:val="22"/>
          <w:szCs w:val="22"/>
          <w:rtl w:val="0"/>
        </w:rPr>
        <w:t xml:space="preserve">El crecimiento también se observa entre quienes conducen. El número de conductores activos aumentó </w:t>
      </w:r>
      <w:r>
        <w:rPr>
          <w:rFonts w:ascii="Arial" w:hAnsi="Arial" w:eastAsia="Arial" w:cs="Arial"/>
          <w:b w:val="1"/>
          <w:bCs w:val="1"/>
          <w:sz w:val="22"/>
          <w:szCs w:val="22"/>
          <w:rtl w:val="0"/>
        </w:rPr>
        <w:t xml:space="preserve">15% frente al mes anterior</w:t>
      </w:r>
      <w:r>
        <w:rPr>
          <w:rFonts w:ascii="Arial" w:hAnsi="Arial" w:eastAsia="Arial" w:cs="Arial"/>
          <w:sz w:val="22"/>
          <w:szCs w:val="22"/>
          <w:rtl w:val="0"/>
        </w:rPr>
        <w:t xml:space="preserve">, reflejando un mayor interés por aprovechar la moto como herramienta para generar ingresos con flexibilidad.</w:t>
      </w:r>
    </w:p>
    <w:p xmlns:wp14="http://schemas.microsoft.com/office/word/2010/wordml" w:rsidP="524BA028" w:rsidRDefault="00000000" w14:paraId="0000000A" wp14:textId="77777777">
      <w:pPr>
        <w:spacing w:before="240" w:after="240" w:line="276" w:lineRule="auto"/>
        <w:jc w:val="both"/>
        <w:rPr>
          <w:rFonts w:ascii="Arial" w:hAnsi="Arial" w:eastAsia="Arial" w:cs="Arial"/>
          <w:i w:val="1"/>
          <w:iCs w:val="1"/>
          <w:sz w:val="22"/>
          <w:szCs w:val="22"/>
          <w:lang w:val="es-ES"/>
        </w:rPr>
      </w:pPr>
      <w:r w:rsidRPr="524BA028" w:rsidR="524BA028">
        <w:rPr>
          <w:rFonts w:ascii="Arial" w:hAnsi="Arial" w:eastAsia="Arial" w:cs="Arial"/>
          <w:i w:val="1"/>
          <w:iCs w:val="1"/>
          <w:sz w:val="22"/>
          <w:szCs w:val="22"/>
          <w:lang w:val="es-ES"/>
        </w:rPr>
        <w:t xml:space="preserve">“El crecimiento de los viajes muestra que cada vez más personas encuentran valor en contar con distintas alternativas para trasladarse. En municipios como Ixtapaluca, esta evolución también puede convertirse en una oportunidad para quienes buscan generar ingresos </w:t>
      </w:r>
      <w:r w:rsidRPr="524BA028" w:rsidR="524BA028">
        <w:rPr>
          <w:i w:val="1"/>
          <w:iCs w:val="1"/>
          <w:sz w:val="22"/>
          <w:szCs w:val="22"/>
          <w:lang w:val="es-ES"/>
        </w:rPr>
        <w:t>manejando</w:t>
      </w:r>
      <w:r w:rsidRPr="524BA028" w:rsidR="524BA028">
        <w:rPr>
          <w:rFonts w:ascii="Arial" w:hAnsi="Arial" w:eastAsia="Arial" w:cs="Arial"/>
          <w:i w:val="1"/>
          <w:iCs w:val="1"/>
          <w:sz w:val="22"/>
          <w:szCs w:val="22"/>
          <w:lang w:val="es-ES"/>
        </w:rPr>
        <w:t xml:space="preserve">, con la posibilidad de decidir cuándo conectarse y qué solicitudes aceptar”, señaló </w:t>
      </w:r>
      <w:r w:rsidRPr="524BA028" w:rsidR="524BA028">
        <w:rPr>
          <w:rFonts w:ascii="Arial" w:hAnsi="Arial" w:eastAsia="Arial" w:cs="Arial"/>
          <w:b w:val="1"/>
          <w:bCs w:val="1"/>
          <w:i w:val="1"/>
          <w:iCs w:val="1"/>
          <w:sz w:val="22"/>
          <w:szCs w:val="22"/>
          <w:lang w:val="es-ES"/>
        </w:rPr>
        <w:t>Rafael Garza Medrano, director general de inDrive en México</w:t>
      </w:r>
      <w:r w:rsidRPr="524BA028" w:rsidR="524BA028">
        <w:rPr>
          <w:rFonts w:ascii="Arial" w:hAnsi="Arial" w:eastAsia="Arial" w:cs="Arial"/>
          <w:i w:val="1"/>
          <w:iCs w:val="1"/>
          <w:sz w:val="22"/>
          <w:szCs w:val="22"/>
          <w:lang w:val="es-ES"/>
        </w:rPr>
        <w:t>.</w:t>
      </w:r>
    </w:p>
    <w:p xmlns:wp14="http://schemas.microsoft.com/office/word/2010/wordml" w:rsidP="524BA028" w:rsidRDefault="00000000" w14:paraId="0000000B" wp14:textId="77777777">
      <w:pPr>
        <w:spacing w:before="240" w:after="240" w:line="276" w:lineRule="auto"/>
        <w:jc w:val="both"/>
        <w:rPr>
          <w:rFonts w:ascii="Arial" w:hAnsi="Arial" w:eastAsia="Arial" w:cs="Arial"/>
          <w:sz w:val="22"/>
          <w:szCs w:val="22"/>
          <w:lang w:val="es-ES"/>
        </w:rPr>
      </w:pPr>
      <w:r w:rsidRPr="524BA028" w:rsidR="524BA028">
        <w:rPr>
          <w:rFonts w:ascii="Arial" w:hAnsi="Arial" w:eastAsia="Arial" w:cs="Arial"/>
          <w:sz w:val="22"/>
          <w:szCs w:val="22"/>
          <w:lang w:val="es-ES"/>
        </w:rPr>
        <w:t xml:space="preserve">Para facilitar que más personas puedan incorporarse a esta actividad, incluso si actualmente no cuentan con un vehículo propio, inDrive trabaja con aliados especializados como </w:t>
      </w:r>
      <w:r w:rsidRPr="524BA028" w:rsidR="524BA028">
        <w:rPr>
          <w:b w:val="1"/>
          <w:bCs w:val="1"/>
          <w:sz w:val="22"/>
          <w:szCs w:val="22"/>
          <w:lang w:val="es-ES"/>
        </w:rPr>
        <w:t xml:space="preserve">OCN  </w:t>
      </w:r>
      <w:r w:rsidRPr="524BA028" w:rsidR="524BA028">
        <w:rPr>
          <w:sz w:val="22"/>
          <w:szCs w:val="22"/>
          <w:lang w:val="es-ES"/>
        </w:rPr>
        <w:t xml:space="preserve">y </w:t>
      </w:r>
      <w:r w:rsidRPr="524BA028" w:rsidR="524BA028">
        <w:rPr>
          <w:b w:val="1"/>
          <w:bCs w:val="1"/>
          <w:sz w:val="22"/>
          <w:szCs w:val="22"/>
          <w:lang w:val="es-ES"/>
        </w:rPr>
        <w:t>Veikul</w:t>
      </w:r>
      <w:r w:rsidRPr="524BA028" w:rsidR="524BA028">
        <w:rPr>
          <w:rFonts w:ascii="Arial" w:hAnsi="Arial" w:eastAsia="Arial" w:cs="Arial"/>
          <w:sz w:val="22"/>
          <w:szCs w:val="22"/>
          <w:lang w:val="es-ES"/>
        </w:rPr>
        <w:t>.</w:t>
      </w:r>
    </w:p>
    <w:p xmlns:wp14="http://schemas.microsoft.com/office/word/2010/wordml" w:rsidP="524BA028" w:rsidRDefault="00000000" w14:paraId="0000000C" wp14:textId="77777777">
      <w:pPr>
        <w:spacing w:before="240" w:after="240" w:line="276" w:lineRule="auto"/>
        <w:jc w:val="both"/>
        <w:rPr>
          <w:rFonts w:ascii="Arial" w:hAnsi="Arial" w:eastAsia="Arial" w:cs="Arial"/>
          <w:sz w:val="22"/>
          <w:szCs w:val="22"/>
          <w:lang w:val="es-ES"/>
        </w:rPr>
      </w:pPr>
      <w:r w:rsidRPr="524BA028" w:rsidR="524BA028">
        <w:rPr>
          <w:rFonts w:ascii="Arial" w:hAnsi="Arial" w:eastAsia="Arial" w:cs="Arial"/>
          <w:sz w:val="22"/>
          <w:szCs w:val="22"/>
          <w:lang w:val="es-ES"/>
        </w:rPr>
        <w:t>El modelo de inDrive permite que los conductores conozcan la información de cada solicitud antes de tomar una decisión y participen en la definición del precio del viaje. De esta manera, pueden elegir las solicitudes que mejor se ajusten a sus horarios, recorridos y expectativas.</w:t>
      </w:r>
    </w:p>
    <w:p xmlns:wp14="http://schemas.microsoft.com/office/word/2010/wordml" w:rsidRDefault="00000000" w14:paraId="0000000D" wp14:textId="77777777">
      <w:pPr>
        <w:spacing w:before="240" w:after="240" w:line="276" w:lineRule="auto"/>
        <w:jc w:val="both"/>
        <w:rPr>
          <w:rFonts w:ascii="Arial" w:hAnsi="Arial" w:eastAsia="Arial" w:cs="Arial"/>
          <w:sz w:val="22"/>
          <w:szCs w:val="22"/>
        </w:rPr>
      </w:pPr>
      <w:r>
        <w:rPr>
          <w:rFonts w:ascii="Arial" w:hAnsi="Arial" w:eastAsia="Arial" w:cs="Arial"/>
          <w:sz w:val="22"/>
          <w:szCs w:val="22"/>
          <w:rtl w:val="0"/>
        </w:rPr>
        <w:t xml:space="preserve">El comportamiento registrado durante el último mes muestra un ecosistema de movilidad en expansión: más viajes, más pasajeros y más personas interesadas en conducir. Para </w:t>
      </w:r>
      <w:r>
        <w:rPr>
          <w:sz w:val="22"/>
          <w:szCs w:val="22"/>
          <w:rtl w:val="0"/>
        </w:rPr>
        <w:t xml:space="preserve">el Valle de México</w:t>
      </w:r>
      <w:r>
        <w:rPr>
          <w:rFonts w:ascii="Arial" w:hAnsi="Arial" w:eastAsia="Arial" w:cs="Arial"/>
          <w:sz w:val="22"/>
          <w:szCs w:val="22"/>
          <w:rtl w:val="0"/>
        </w:rPr>
        <w:t xml:space="preserve">, este crecimiento representa la posibilidad de sumar </w:t>
      </w:r>
      <w:r>
        <w:rPr>
          <w:sz w:val="22"/>
          <w:szCs w:val="22"/>
          <w:rtl w:val="0"/>
        </w:rPr>
        <w:t xml:space="preserve">opciones</w:t>
      </w:r>
      <w:r>
        <w:rPr>
          <w:rFonts w:ascii="Arial" w:hAnsi="Arial" w:eastAsia="Arial" w:cs="Arial"/>
          <w:sz w:val="22"/>
          <w:szCs w:val="22"/>
          <w:rtl w:val="0"/>
        </w:rPr>
        <w:t xml:space="preserve"> para los traslados diarios y generar nuevas oportunidades económicas alrededor de la movilidad local.</w:t>
      </w:r>
    </w:p>
    <w:p xmlns:wp14="http://schemas.microsoft.com/office/word/2010/wordml" w:rsidRDefault="00000000" w14:paraId="0000000E" wp14:textId="77777777">
      <w:pPr>
        <w:spacing w:after="240" w:line="276" w:lineRule="auto"/>
        <w:jc w:val="center"/>
        <w:rPr>
          <w:sz w:val="22"/>
          <w:szCs w:val="22"/>
        </w:rPr>
      </w:pPr>
      <w:r>
        <w:rPr>
          <w:sz w:val="22"/>
          <w:szCs w:val="22"/>
          <w:rtl w:val="0"/>
        </w:rPr>
        <w:t xml:space="preserve">###</w:t>
      </w:r>
    </w:p>
    <w:p xmlns:wp14="http://schemas.microsoft.com/office/word/2010/wordml" w:rsidRDefault="00000000" w14:paraId="0000000F" wp14:textId="77777777">
      <w:pPr>
        <w:spacing w:after="0" w:line="240" w:lineRule="auto"/>
        <w:jc w:val="both"/>
        <w:rPr>
          <w:rFonts w:ascii="Arial" w:hAnsi="Arial" w:eastAsia="Arial" w:cs="Arial"/>
          <w:b w:val="0"/>
          <w:bCs w:val="0"/>
          <w:i w:val="0"/>
          <w:iCs w:val="0"/>
          <w:smallCaps w:val="0"/>
          <w:color w:val="000000"/>
          <w:sz w:val="20"/>
          <w:szCs w:val="20"/>
        </w:rPr>
      </w:pPr>
      <w:r>
        <w:rPr>
          <w:rtl w:val="0"/>
        </w:rPr>
      </w:r>
    </w:p>
    <w:p xmlns:wp14="http://schemas.microsoft.com/office/word/2010/wordml" w:rsidRDefault="00000000" w14:paraId="00000010" wp14:textId="77777777">
      <w:pPr>
        <w:rPr>
          <w:rFonts w:ascii="Aptos" w:hAnsi="Aptos" w:eastAsia="Aptos" w:cs="Aptos"/>
          <w:color w:val="0b769f"/>
          <w:sz w:val="18"/>
          <w:szCs w:val="18"/>
        </w:rPr>
      </w:pPr>
      <w:r>
        <w:rPr>
          <w:rFonts w:ascii="Aptos" w:hAnsi="Aptos" w:eastAsia="Aptos" w:cs="Aptos"/>
          <w:b w:val="1"/>
          <w:bCs w:val="1"/>
          <w:sz w:val="18"/>
          <w:szCs w:val="18"/>
          <w:rtl w:val="0"/>
        </w:rPr>
        <w:t xml:space="preserve">Acerca de </w:t>
      </w:r>
      <w:hyperlink r:id="rId9">
        <w:r>
          <w:rPr>
            <w:b w:val="1"/>
            <w:bCs w:val="1"/>
            <w:color w:val="0b769f"/>
            <w:sz w:val="18"/>
            <w:szCs w:val="18"/>
            <w:u w:val="single"/>
            <w:rtl w:val="0"/>
          </w:rPr>
          <w:t xml:space="preserve">inDrive</w:t>
        </w:r>
      </w:hyperlink>
      <w:r>
        <w:rPr>
          <w:rtl w:val="0"/>
        </w:rPr>
      </w:r>
    </w:p>
    <w:p xmlns:wp14="http://schemas.microsoft.com/office/word/2010/wordml" w:rsidP="524BA028" w:rsidRDefault="00000000" w14:paraId="00000011" wp14:textId="77777777">
      <w:pPr>
        <w:jc w:val="both"/>
        <w:rPr>
          <w:sz w:val="18"/>
          <w:szCs w:val="18"/>
          <w:lang w:val="es-ES"/>
        </w:rPr>
      </w:pPr>
      <w:r w:rsidRPr="524BA028" w:rsidR="524BA028">
        <w:rPr>
          <w:sz w:val="18"/>
          <w:szCs w:val="18"/>
          <w:lang w:val="es-ES"/>
        </w:rPr>
        <w:t>inDrive es una plataforma global de movilidad y entregas. La aplicación de inDrive ha sido descargada más de 400 millones de veces y fue la segunda app de movilidad más descargada por cuarto año consecutivo. Además de viajes, inDrive ofrece una extensa lista de servicios urbanos, incluyendo transporte ciudad a ciudad, entregas, además de servicios financieros. En 2023, inDrive lanzó New Ventures, su brazo de capital de riesgo y M&amp;A.</w:t>
      </w:r>
    </w:p>
    <w:p xmlns:wp14="http://schemas.microsoft.com/office/word/2010/wordml" w:rsidP="524BA028" w:rsidRDefault="00000000" w14:paraId="00000012" wp14:textId="77777777">
      <w:pPr>
        <w:spacing w:after="0" w:line="240" w:lineRule="auto"/>
        <w:jc w:val="both"/>
        <w:rPr>
          <w:sz w:val="18"/>
          <w:szCs w:val="18"/>
          <w:lang w:val="es-ES"/>
        </w:rPr>
      </w:pPr>
      <w:r w:rsidRPr="524BA028" w:rsidR="524BA028">
        <w:rPr>
          <w:sz w:val="18"/>
          <w:szCs w:val="18"/>
          <w:lang w:val="es-ES"/>
        </w:rPr>
        <w:t>inDrive opera en más de 1,200 ciudades de 47 países. Impulsada por su misión de desafiar la injusticia a través de elecciones justas, la empresa persigue este objetivo tanto mediante su negocio principal, que apoya a las comunidades locales a través de un modelo de precios justos, como a través del trabajo de sus programas de impacto.</w:t>
      </w:r>
    </w:p>
    <w:p xmlns:wp14="http://schemas.microsoft.com/office/word/2010/wordml" w:rsidRDefault="00000000" w14:paraId="00000013" wp14:textId="77777777">
      <w:pPr>
        <w:spacing w:after="0" w:line="240" w:lineRule="auto"/>
        <w:jc w:val="both"/>
        <w:rPr>
          <w:sz w:val="18"/>
          <w:szCs w:val="18"/>
        </w:rPr>
      </w:pPr>
      <w:r>
        <w:rPr>
          <w:rtl w:val="0"/>
        </w:rPr>
      </w:r>
    </w:p>
    <w:p xmlns:wp14="http://schemas.microsoft.com/office/word/2010/wordml" w:rsidRDefault="00000000" w14:paraId="00000014" wp14:textId="77777777">
      <w:pPr>
        <w:spacing w:after="0" w:line="240" w:lineRule="auto"/>
        <w:jc w:val="both"/>
        <w:rPr>
          <w:sz w:val="18"/>
          <w:szCs w:val="18"/>
        </w:rPr>
      </w:pPr>
      <w:r>
        <w:rPr>
          <w:sz w:val="18"/>
          <w:szCs w:val="18"/>
          <w:rtl w:val="0"/>
        </w:rPr>
        <w:t xml:space="preserve">Para más información visite </w:t>
      </w:r>
      <w:hyperlink r:id="rId10">
        <w:r>
          <w:rPr>
            <w:color w:val="1155cc"/>
            <w:sz w:val="18"/>
            <w:szCs w:val="18"/>
            <w:u w:val="single"/>
            <w:rtl w:val="0"/>
          </w:rPr>
          <w:t xml:space="preserve">www.inDrive.com</w:t>
        </w:r>
      </w:hyperlink>
      <w:r>
        <w:rPr>
          <w:sz w:val="18"/>
          <w:szCs w:val="18"/>
          <w:rtl w:val="0"/>
        </w:rPr>
        <w:t xml:space="preserve"> </w:t>
      </w:r>
    </w:p>
    <w:p xmlns:wp14="http://schemas.microsoft.com/office/word/2010/wordml" w:rsidRDefault="00000000" w14:paraId="00000015" wp14:textId="77777777">
      <w:pPr>
        <w:jc w:val="both"/>
        <w:rPr>
          <w:sz w:val="18"/>
          <w:szCs w:val="18"/>
        </w:rPr>
      </w:pPr>
      <w:r>
        <w:rPr>
          <w:rtl w:val="0"/>
        </w:rPr>
      </w:r>
    </w:p>
    <w:p xmlns:wp14="http://schemas.microsoft.com/office/word/2010/wordml" w:rsidRDefault="00000000" w14:paraId="00000016" wp14:textId="77777777">
      <w:pPr>
        <w:rPr>
          <w:sz w:val="20"/>
          <w:szCs w:val="20"/>
        </w:rPr>
      </w:pPr>
      <w:r>
        <w:rPr>
          <w:b w:val="1"/>
          <w:bCs w:val="1"/>
          <w:sz w:val="20"/>
          <w:szCs w:val="20"/>
          <w:rtl w:val="0"/>
        </w:rPr>
        <w:t xml:space="preserve">Contacto para medios:</w:t>
      </w:r>
      <w:r>
        <w:rPr>
          <w:sz w:val="20"/>
          <w:szCs w:val="20"/>
          <w:rtl w:val="0"/>
        </w:rPr>
        <w:t xml:space="preserve">  </w:t>
      </w:r>
    </w:p>
    <w:p xmlns:wp14="http://schemas.microsoft.com/office/word/2010/wordml" w:rsidP="524BA028" w:rsidRDefault="00000000" w14:paraId="00000017" wp14:textId="77777777">
      <w:pPr>
        <w:rPr>
          <w:sz w:val="20"/>
          <w:szCs w:val="20"/>
          <w:lang w:val="es-ES"/>
        </w:rPr>
      </w:pPr>
      <w:r w:rsidRPr="524BA028" w:rsidR="524BA028">
        <w:rPr>
          <w:b w:val="1"/>
          <w:bCs w:val="1"/>
          <w:sz w:val="20"/>
          <w:szCs w:val="20"/>
          <w:lang w:val="es-ES"/>
        </w:rPr>
        <w:t xml:space="preserve">Eduardo Abud | </w:t>
      </w:r>
      <w:r w:rsidRPr="524BA028" w:rsidR="524BA028">
        <w:rPr>
          <w:sz w:val="20"/>
          <w:szCs w:val="20"/>
          <w:lang w:val="es-ES"/>
        </w:rPr>
        <w:t>Communications Director - LATAM | inDrive  </w:t>
      </w:r>
    </w:p>
    <w:p xmlns:wp14="http://schemas.microsoft.com/office/word/2010/wordml" w:rsidRDefault="00000000" w14:paraId="00000018" wp14:textId="77777777">
      <w:pPr>
        <w:rPr>
          <w:sz w:val="20"/>
          <w:szCs w:val="20"/>
        </w:rPr>
      </w:pPr>
      <w:hyperlink r:id="rId11">
        <w:r>
          <w:rPr>
            <w:color w:val="467886"/>
            <w:sz w:val="20"/>
            <w:szCs w:val="20"/>
            <w:u w:val="single"/>
            <w:rtl w:val="0"/>
          </w:rPr>
          <w:t xml:space="preserve">eduardoa@indrive.com</w:t>
        </w:r>
      </w:hyperlink>
      <w:r>
        <w:rPr>
          <w:sz w:val="20"/>
          <w:szCs w:val="20"/>
          <w:rtl w:val="0"/>
        </w:rPr>
        <w:t xml:space="preserve">  </w:t>
      </w:r>
    </w:p>
    <w:p xmlns:wp14="http://schemas.microsoft.com/office/word/2010/wordml" w:rsidP="524BA028" w:rsidRDefault="00000000" w14:paraId="00000019" wp14:textId="77777777">
      <w:pPr>
        <w:rPr>
          <w:sz w:val="20"/>
          <w:szCs w:val="20"/>
          <w:lang w:val="es-ES"/>
        </w:rPr>
      </w:pPr>
      <w:r w:rsidRPr="524BA028" w:rsidR="524BA028">
        <w:rPr>
          <w:b w:val="1"/>
          <w:bCs w:val="1"/>
          <w:sz w:val="20"/>
          <w:szCs w:val="20"/>
          <w:lang w:val="es-ES"/>
        </w:rPr>
        <w:t xml:space="preserve">Luis G. Fiscal | </w:t>
      </w:r>
      <w:r w:rsidRPr="524BA028" w:rsidR="524BA028">
        <w:rPr>
          <w:sz w:val="20"/>
          <w:szCs w:val="20"/>
          <w:lang w:val="es-ES"/>
        </w:rPr>
        <w:t>Sr. PR Expert | another  </w:t>
      </w:r>
    </w:p>
    <w:p xmlns:wp14="http://schemas.microsoft.com/office/word/2010/wordml" w:rsidRDefault="00000000" w14:paraId="0000001A" wp14:textId="77777777">
      <w:pPr>
        <w:rPr>
          <w:sz w:val="26"/>
          <w:szCs w:val="26"/>
        </w:rPr>
      </w:pPr>
      <w:hyperlink r:id="rId12">
        <w:r>
          <w:rPr>
            <w:color w:val="467886"/>
            <w:sz w:val="20"/>
            <w:szCs w:val="20"/>
            <w:u w:val="single"/>
            <w:rtl w:val="0"/>
          </w:rPr>
          <w:t xml:space="preserve">luis.fiscal@another.co</w:t>
        </w:r>
      </w:hyperlink>
      <w:r>
        <w:rPr>
          <w:sz w:val="20"/>
          <w:szCs w:val="20"/>
          <w:rtl w:val="0"/>
        </w:rPr>
        <w:t xml:space="preserve">  </w:t>
      </w:r>
      <w:r>
        <w:rPr>
          <w:rtl w:val="0"/>
        </w:rPr>
      </w:r>
    </w:p>
    <w:sectPr>
      <w:headerReference w:type="default" r:id="rId13"/>
      <w:footerReference w:type="default" r:id="rId14"/>
      <w:pgSz w:w="11906" w:h="16838"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ptos"/>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20"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bCs w:val="0"/>
        <w:i w:val="0"/>
        <w:iCs w:val="0"/>
        <w:smallCaps w:val="0"/>
        <w:strike w:val="0"/>
        <w:color w:val="000000"/>
        <w:sz w:val="24"/>
        <w:szCs w:val="24"/>
        <w:u w:val="none"/>
        <w:shd w:val="clear" w:fill="auto"/>
        <w:vertAlign w:val="baseline"/>
      </w:rPr>
    </w:pPr>
    <w:r>
      <w:rPr>
        <w:rtl w:val="0"/>
      </w:rPr>
    </w:r>
  </w:p>
  <w:tbl>
    <w:tblPr>
      <w:tblStyle w:val="Table2"/>
      <w:tblW w:w="9015.0" w:type="dxa"/>
      <w:jc w:val="left"/>
      <w:tblLayout w:type="fixed"/>
      <w:tblLook w:val="0600"/>
    </w:tblPr>
    <w:tblGrid>
      <w:gridCol w:w="3005"/>
      <w:gridCol w:w="3005"/>
      <w:gridCol w:w="3005"/>
      <w:tblGridChange w:id="0">
        <w:tblGrid>
          <w:gridCol w:w="3005"/>
          <w:gridCol w:w="3005"/>
          <w:gridCol w:w="3005"/>
        </w:tblGrid>
      </w:tblGridChange>
    </w:tblGrid>
    <w:tr xmlns:wp14="http://schemas.microsoft.com/office/word/2010/wordml" w14:paraId="0A37501D" wp14:textId="77777777">
      <w:trPr>
        <w:cantSplit w:val="0"/>
        <w:trHeight w:val="300" w:hRule="atLeast"/>
        <w:tblHeader w:val="0"/>
      </w:trPr>
      <w:tc>
        <w:tcPr/>
        <w:p w:rsidRDefault="00000000" w14:paraId="00000021"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115" w:right="0" w:firstLine="0"/>
            <w:jc w:val="left"/>
            <w:rPr>
              <w:rFonts w:ascii="Arial" w:hAnsi="Arial" w:eastAsia="Arial" w:cs="Arial"/>
              <w:b w:val="0"/>
              <w:bCs w:val="0"/>
              <w:i w:val="0"/>
              <w:iCs w:val="0"/>
              <w:smallCaps w:val="0"/>
              <w:strike w:val="0"/>
              <w:color w:val="000000"/>
              <w:sz w:val="24"/>
              <w:szCs w:val="24"/>
              <w:u w:val="none"/>
              <w:shd w:val="clear" w:fill="auto"/>
              <w:vertAlign w:val="baseline"/>
            </w:rPr>
          </w:pPr>
          <w:r>
            <w:rPr>
              <w:rtl w:val="0"/>
            </w:rPr>
          </w:r>
        </w:p>
      </w:tc>
      <w:tc>
        <w:tcPr/>
        <w:p w:rsidRDefault="00000000" w14:paraId="00000022"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center"/>
            <w:rPr>
              <w:rFonts w:ascii="Arial" w:hAnsi="Arial" w:eastAsia="Arial" w:cs="Arial"/>
              <w:b w:val="0"/>
              <w:bCs w:val="0"/>
              <w:i w:val="0"/>
              <w:iCs w:val="0"/>
              <w:smallCaps w:val="0"/>
              <w:strike w:val="0"/>
              <w:color w:val="000000"/>
              <w:sz w:val="24"/>
              <w:szCs w:val="24"/>
              <w:u w:val="none"/>
              <w:shd w:val="clear" w:fill="auto"/>
              <w:vertAlign w:val="baseline"/>
            </w:rPr>
          </w:pPr>
          <w:r>
            <w:rPr>
              <w:rtl w:val="0"/>
            </w:rPr>
          </w:r>
        </w:p>
      </w:tc>
      <w:tc>
        <w:tcPr/>
        <w:p w:rsidRDefault="00000000" w14:paraId="00000023"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115" w:firstLine="0"/>
            <w:jc w:val="right"/>
            <w:rPr>
              <w:rFonts w:ascii="Arial" w:hAnsi="Arial" w:eastAsia="Arial" w:cs="Arial"/>
              <w:b w:val="0"/>
              <w:bCs w:val="0"/>
              <w:i w:val="0"/>
              <w:iCs w:val="0"/>
              <w:smallCaps w:val="0"/>
              <w:strike w:val="0"/>
              <w:color w:val="000000"/>
              <w:sz w:val="24"/>
              <w:szCs w:val="24"/>
              <w:u w:val="none"/>
              <w:shd w:val="clear" w:fill="auto"/>
              <w:vertAlign w:val="baseline"/>
            </w:rPr>
          </w:pPr>
          <w:r>
            <w:rPr>
              <w:rtl w:val="0"/>
            </w:rPr>
          </w:r>
        </w:p>
      </w:tc>
    </w:tr>
  </w:tbl>
  <w:p xmlns:wp14="http://schemas.microsoft.com/office/word/2010/wordml" w:rsidRDefault="00000000" w14:paraId="00000024"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left"/>
      <w:rPr>
        <w:rFonts w:ascii="Arial" w:hAnsi="Arial" w:eastAsia="Arial" w:cs="Arial"/>
        <w:b w:val="0"/>
        <w:bCs w:val="0"/>
        <w:i w:val="0"/>
        <w:iCs w:val="0"/>
        <w:smallCaps w:val="0"/>
        <w:strike w:val="0"/>
        <w:color w:val="000000"/>
        <w:sz w:val="24"/>
        <w:szCs w:val="24"/>
        <w:u w:val="none"/>
        <w:shd w:val="clear" w:fill="auto"/>
        <w:vertAlign w:val="baseline"/>
      </w:rPr>
    </w:pP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pPr>
    <w:r>
      <w:rPr>
        <w:rtl w:val="0"/>
      </w:rPr>
    </w:r>
  </w:p>
  <w:tbl>
    <w:tblPr>
      <w:tblStyle w:val="Table1"/>
      <w:tblW w:w="9015.0" w:type="dxa"/>
      <w:jc w:val="left"/>
      <w:tblLayout w:type="fixed"/>
      <w:tblLook w:val="0600"/>
    </w:tblPr>
    <w:tblGrid>
      <w:gridCol w:w="3005"/>
      <w:gridCol w:w="3005"/>
      <w:gridCol w:w="3005"/>
      <w:tblGridChange w:id="0">
        <w:tblGrid>
          <w:gridCol w:w="3005"/>
          <w:gridCol w:w="3005"/>
          <w:gridCol w:w="3005"/>
        </w:tblGrid>
      </w:tblGridChange>
    </w:tblGrid>
    <w:tr xmlns:wp14="http://schemas.microsoft.com/office/word/2010/wordml" w14:paraId="672A6659" wp14:textId="77777777">
      <w:trPr>
        <w:cantSplit w:val="0"/>
        <w:trHeight w:val="300" w:hRule="atLeast"/>
        <w:tblHeader w:val="0"/>
      </w:trPr>
      <w:tc>
        <w:tcPr/>
        <w:p w:rsidRDefault="00000000" w14:paraId="0000001C"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115" w:right="0" w:firstLine="0"/>
            <w:jc w:val="left"/>
            <w:rPr>
              <w:rFonts w:ascii="Arial" w:hAnsi="Arial" w:eastAsia="Arial" w:cs="Arial"/>
              <w:b w:val="0"/>
              <w:bCs w:val="0"/>
              <w:i w:val="0"/>
              <w:iCs w:val="0"/>
              <w:smallCaps w:val="0"/>
              <w:strike w:val="0"/>
              <w:color w:val="000000"/>
              <w:sz w:val="24"/>
              <w:szCs w:val="24"/>
              <w:u w:val="none"/>
              <w:shd w:val="clear" w:fill="auto"/>
              <w:vertAlign w:val="baseline"/>
            </w:rPr>
          </w:pPr>
          <w:r>
            <w:rPr>
              <w:rtl w:val="0"/>
            </w:rPr>
          </w:r>
        </w:p>
      </w:tc>
      <w:tc>
        <w:tcPr/>
        <w:p w:rsidRDefault="00000000" w14:paraId="0000001D"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center"/>
            <w:rPr>
              <w:rFonts w:ascii="Arial" w:hAnsi="Arial" w:eastAsia="Arial" w:cs="Arial"/>
              <w:b w:val="0"/>
              <w:bCs w:val="0"/>
              <w:i w:val="0"/>
              <w:iCs w:val="0"/>
              <w:smallCaps w:val="0"/>
              <w:strike w:val="0"/>
              <w:color w:val="000000"/>
              <w:sz w:val="24"/>
              <w:szCs w:val="24"/>
              <w:u w:val="none"/>
              <w:shd w:val="clear" w:fill="auto"/>
              <w:vertAlign w:val="baseline"/>
            </w:rPr>
          </w:pPr>
          <w:r>
            <w:rPr>
              <w:rtl w:val="0"/>
            </w:rPr>
          </w:r>
        </w:p>
      </w:tc>
      <w:tc>
        <w:tcPr/>
        <w:p w:rsidRDefault="00000000" w14:paraId="0000001E"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115" w:firstLine="0"/>
            <w:jc w:val="right"/>
            <w:rPr>
              <w:rFonts w:ascii="Arial" w:hAnsi="Arial" w:eastAsia="Arial" w:cs="Arial"/>
              <w:b w:val="0"/>
              <w:bCs w:val="0"/>
              <w:i w:val="0"/>
              <w:iCs w:val="0"/>
              <w:smallCaps w:val="0"/>
              <w:strike w:val="0"/>
              <w:color w:val="000000"/>
              <w:sz w:val="24"/>
              <w:szCs w:val="24"/>
              <w:u w:val="none"/>
              <w:shd w:val="clear" w:fill="auto"/>
              <w:vertAlign w:val="baseline"/>
            </w:rPr>
          </w:pPr>
          <w:r>
            <w:rPr>
              <w:rtl w:val="0"/>
            </w:rPr>
          </w:r>
        </w:p>
      </w:tc>
    </w:tr>
  </w:tbl>
  <w:p xmlns:wp14="http://schemas.microsoft.com/office/word/2010/wordml" w:rsidRDefault="00000000" w14:paraId="0000001F" wp14:textId="77777777">
    <w:pPr>
      <w:keepNext w:val="0"/>
      <w:keepLines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left"/>
      <w:rPr>
        <w:rFonts w:ascii="Arial" w:hAnsi="Arial" w:eastAsia="Arial" w:cs="Arial"/>
        <w:b w:val="0"/>
        <w:bCs w:val="0"/>
        <w:i w:val="0"/>
        <w:iCs w:val="0"/>
        <w:smallCaps w:val="0"/>
        <w:strike w:val="0"/>
        <w:color w:val="000000"/>
        <w:sz w:val="24"/>
        <w:szCs w:val="24"/>
        <w:u w:val="none"/>
        <w:shd w:val="clear" w:fill="auto"/>
        <w:vertAlign w:val="baseline"/>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2A0B81F4"/>
  <w15:docId w15:val="{18B4758F-8070-402E-AED5-3A692519127D}"/>
  <w:rsids>
    <w:rsidRoot w:val="524BA028"/>
    <w:rsid w:val="524BA028"/>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4"/>
        <w:szCs w:val="24"/>
        <w:lang w:val="es"/>
      </w:rPr>
    </w:rPrDefault>
    <w:pPrDefault>
      <w:pPr>
        <w:spacing w:after="160" w:line="279"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80" w:after="120" w:lineRule="auto"/>
    </w:pPr>
    <w:rPr>
      <w:b w:val="1"/>
      <w:bCs w:val="1"/>
      <w:sz w:val="48"/>
      <w:szCs w:val="48"/>
    </w:rPr>
  </w:style>
  <w:style w:type="paragraph" w:styleId="Heading2">
    <w:name w:val="heading 2"/>
    <w:basedOn w:val="Normal"/>
    <w:next w:val="Normal"/>
    <w:pPr>
      <w:keepNext w:val="1"/>
      <w:keepLines w:val="1"/>
      <w:pageBreakBefore w:val="0"/>
      <w:spacing w:before="360" w:after="80" w:lineRule="auto"/>
    </w:pPr>
    <w:rPr>
      <w:b w:val="1"/>
      <w:bCs w:val="1"/>
      <w:sz w:val="36"/>
      <w:szCs w:val="36"/>
    </w:rPr>
  </w:style>
  <w:style w:type="paragraph" w:styleId="Heading3">
    <w:name w:val="heading 3"/>
    <w:basedOn w:val="Normal"/>
    <w:next w:val="Normal"/>
    <w:pPr>
      <w:keepNext w:val="1"/>
      <w:keepLines w:val="1"/>
      <w:pageBreakBefore w:val="0"/>
      <w:spacing w:before="280" w:after="80" w:lineRule="auto"/>
    </w:pPr>
    <w:rPr>
      <w:b w:val="1"/>
      <w:bCs w:val="1"/>
      <w:sz w:val="28"/>
      <w:szCs w:val="28"/>
    </w:rPr>
  </w:style>
  <w:style w:type="paragraph" w:styleId="Heading4">
    <w:name w:val="heading 4"/>
    <w:basedOn w:val="Normal"/>
    <w:next w:val="Normal"/>
    <w:pPr>
      <w:keepNext w:val="1"/>
      <w:keepLines w:val="1"/>
      <w:pageBreakBefore w:val="0"/>
      <w:spacing w:before="240" w:after="40" w:lineRule="auto"/>
    </w:pPr>
    <w:rPr>
      <w:b w:val="1"/>
      <w:bCs w:val="1"/>
      <w:sz w:val="24"/>
      <w:szCs w:val="24"/>
    </w:rPr>
  </w:style>
  <w:style w:type="paragraph" w:styleId="Heading5">
    <w:name w:val="heading 5"/>
    <w:basedOn w:val="Normal"/>
    <w:next w:val="Normal"/>
    <w:pPr>
      <w:keepNext w:val="1"/>
      <w:keepLines w:val="1"/>
      <w:pageBreakBefore w:val="0"/>
      <w:spacing w:before="220" w:after="40" w:lineRule="auto"/>
    </w:pPr>
    <w:rPr>
      <w:b w:val="1"/>
      <w:bCs w:val="1"/>
      <w:sz w:val="22"/>
      <w:szCs w:val="22"/>
    </w:rPr>
  </w:style>
  <w:style w:type="paragraph" w:styleId="Heading6">
    <w:name w:val="heading 6"/>
    <w:basedOn w:val="Normal"/>
    <w:next w:val="Normal"/>
    <w:pPr>
      <w:keepNext w:val="1"/>
      <w:keepLines w:val="1"/>
      <w:pageBreakBefore w:val="0"/>
      <w:spacing w:before="200" w:after="40" w:lineRule="auto"/>
    </w:pPr>
    <w:rPr>
      <w:b w:val="1"/>
      <w:bCs w:val="1"/>
      <w:sz w:val="20"/>
      <w:szCs w:val="20"/>
    </w:rPr>
  </w:style>
  <w:style w:type="paragraph" w:styleId="Title">
    <w:name w:val="Title"/>
    <w:basedOn w:val="Normal"/>
    <w:next w:val="Normal"/>
    <w:pPr>
      <w:keepNext w:val="1"/>
      <w:keepLines w:val="1"/>
      <w:pageBreakBefore w:val="0"/>
      <w:spacing w:before="480" w:after="120" w:lineRule="auto"/>
    </w:pPr>
    <w:rPr>
      <w:b w:val="1"/>
      <w:bCs w:val="1"/>
      <w:sz w:val="72"/>
      <w:szCs w:val="72"/>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iCs w:val="1"/>
      <w:color w:val="666666"/>
      <w:sz w:val="48"/>
      <w:szCs w:val="48"/>
    </w:rPr>
  </w:style>
  <w:style w:type="table" w:styleId="TableNormal" w:default="1">
    <w:name w:val="Normal Table0"/>
    <w:tblPr>
      <w:tblCellMar>
        <w:top w:w="100.0" w:type="dxa"/>
        <w:left w:w="100.0" w:type="dxa"/>
        <w:bottom w:w="100.0" w:type="dxa"/>
        <w:right w:w="100.0" w:type="dxa"/>
      </w:tblCellMar>
    </w:tblPr>
  </w:style>
  <w:style w:type="table" w:styleId="TableNormal" w:default="1">
    <w:name w:val="Normal Table1"/>
    <w:tblPr>
      <w:tblCellMar>
        <w:top w:w="100.0" w:type="dxa"/>
        <w:left w:w="100.0" w:type="dxa"/>
        <w:bottom w:w="100.0" w:type="dxa"/>
        <w:right w:w="100.0" w:type="dxa"/>
      </w:tblCellMar>
    </w:tblPr>
  </w:style>
  <w:style w:type="paragraph" w:styleId="Normal" w:default="1">
    <w:name w:val="Normal0"/>
  </w:style>
  <w:style w:type="table" w:styleId="TableNormal" w:default="1">
    <w:name w:val="Normal Table2"/>
    <w:tblPr>
      <w:tblCellMar>
        <w:top w:w="100.0" w:type="dxa"/>
        <w:left w:w="100.0" w:type="dxa"/>
        <w:bottom w:w="100.0" w:type="dxa"/>
        <w:right w:w="100.0" w:type="dxa"/>
      </w:tblCellMar>
    </w:tblPr>
  </w:style>
  <w:style w:type="paragraph" w:styleId="Normal" w:default="1">
    <w:name w:val="Normal1"/>
  </w:style>
  <w:style w:type="character" w:styleId="DefaultParagraphFont" w:default="1">
    <w:name w:val="Default Paragraph Font"/>
    <w:uiPriority w:val="1"/>
    <w:semiHidden w:val="1"/>
    <w:unhideWhenUsed w:val="1"/>
  </w:style>
  <w:style w:type="table" w:styleId="TableNormal" w:default="1">
    <w:name w:val="Normal Table3"/>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uiPriority w:val="99"/>
    <w:unhideWhenUsed w:val="1"/>
    <w:rsid w:val="5A021E29"/>
    <w:pPr>
      <w:tabs>
        <w:tab w:val="center" w:leader="none" w:pos="4680"/>
        <w:tab w:val="right" w:leader="none" w:pos="9360"/>
      </w:tabs>
      <w:spacing w:after="0" w:line="240" w:lineRule="auto"/>
    </w:pPr>
  </w:style>
  <w:style w:type="paragraph" w:styleId="Footer">
    <w:name w:val="footer"/>
    <w:basedOn w:val="Normal"/>
    <w:uiPriority w:val="99"/>
    <w:unhideWhenUsed w:val="1"/>
    <w:rsid w:val="5A021E29"/>
    <w:pPr>
      <w:tabs>
        <w:tab w:val="center" w:leader="none" w:pos="4680"/>
        <w:tab w:val="right" w:leader="none" w:pos="9360"/>
      </w:tabs>
      <w:spacing w:after="0" w:line="240" w:lineRule="auto"/>
    </w:pPr>
  </w:style>
  <w:style w:type="character" w:styleId="Hyperlink">
    <w:name w:val="Hyperlink"/>
    <w:basedOn w:val="DefaultParagraphFont"/>
    <w:uiPriority w:val="99"/>
    <w:unhideWhenUsed w:val="1"/>
    <w:rsid w:val="5A021E29"/>
    <w:rPr>
      <w:color w:val="467886"/>
      <w:u w:val="single"/>
    </w:rPr>
  </w:style>
  <w:style w:type="paragraph" w:styleId="ListParagraph">
    <w:name w:val="List Paragraph"/>
    <w:basedOn w:val="Normal"/>
    <w:uiPriority w:val="34"/>
    <w:qFormat w:val="1"/>
    <w:rsid w:val="5A021E29"/>
    <w:pPr>
      <w:spacing/>
      <w:ind w:left="720"/>
      <w:contextualSpacing w:val="1"/>
    </w:pPr>
  </w:style>
  <w:style w:type="table" w:styleId="TableGrid">
    <w:name w:val="Table Grid"/>
    <w:basedOn w:val="TableNormal"/>
    <w:uiPriority w:val="59"/>
    <w:rsid w:val="00FB4123"/>
    <w:pPr>
      <w:spacing w:after="0" w:line="240" w:lineRule="auto"/>
    </w:pPr>
    <w:tblPr>
      <w:tblInd w:w="0.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fontTable" Target="fontTable.xml" Id="rId3" /><Relationship Type="http://schemas.openxmlformats.org/officeDocument/2006/relationships/hyperlink" Target="mailto:luis.fiscal@another.co" TargetMode="External" Id="rId12" /><Relationship Type="http://schemas.openxmlformats.org/officeDocument/2006/relationships/image" Target="media/image1.png" Id="rId7" /><Relationship Type="http://schemas.openxmlformats.org/officeDocument/2006/relationships/customXml" Target="../customXML/item4.xml" Id="rId17" /><Relationship Type="http://schemas.openxmlformats.org/officeDocument/2006/relationships/settings" Target="settings.xml" Id="rId2" /><Relationship Type="http://schemas.openxmlformats.org/officeDocument/2006/relationships/customXml" Target="../customXML/item3.xml" Id="rId16" /><Relationship Type="http://schemas.openxmlformats.org/officeDocument/2006/relationships/hyperlink" Target="mailto:eduardoa@indrive.com" TargetMode="External" Id="rId11"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customXml" Target="../customXML/item2.xml" Id="rId15" /><Relationship Type="http://schemas.openxmlformats.org/officeDocument/2006/relationships/hyperlink" Target="http://www.indrive.com/" TargetMode="External" Id="rId10" /><Relationship Type="http://schemas.openxmlformats.org/officeDocument/2006/relationships/numbering" Target="numbering.xml" Id="rId4" /><Relationship Type="http://schemas.openxmlformats.org/officeDocument/2006/relationships/hyperlink" Target="https://indrive.com/es/home/" TargetMode="External" Id="rId9" /><Relationship Type="http://schemas.openxmlformats.org/officeDocument/2006/relationships/footer" Target="footer1.xml" Id="rId14" /><Relationship Type="http://schemas.openxmlformats.org/officeDocument/2006/relationships/hyperlink" Target="https://www.economia.gob.mx/datamexico/es/profile/geo/ixtapaluca" TargetMode="External" Id="R55e5fd03a7b44d2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PIZNe1Mvvg+m7oYsNEuJM7MZlQ==">CgMxLjA4AHIhMWY2YWlMdjdxejc5SWNjRlgtTDItX3lJdzFKT1pMRTl6</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EF8A35E8CDD4140B74EF995C17CD9E2" ma:contentTypeVersion="16" ma:contentTypeDescription="Create a new document." ma:contentTypeScope="" ma:versionID="be87ba341483e7fea929bfbd5b04eb26">
  <xsd:schema xmlns:xsd="http://www.w3.org/2001/XMLSchema" xmlns:xs="http://www.w3.org/2001/XMLSchema" xmlns:p="http://schemas.microsoft.com/office/2006/metadata/properties" xmlns:ns2="0e96de25-8934-48a0-ac20-b6e6595cc026" xmlns:ns3="f173f96b-472c-45ce-9fda-c884fe302b36" targetNamespace="http://schemas.microsoft.com/office/2006/metadata/properties" ma:root="true" ma:fieldsID="7f56d2fca3cb9d292f432739822a280d" ns2:_="" ns3:_="">
    <xsd:import namespace="0e96de25-8934-48a0-ac20-b6e6595cc026"/>
    <xsd:import namespace="f173f96b-472c-45ce-9fda-c884fe302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de25-8934-48a0-ac20-b6e6595c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73f96b-472c-45ce-9fda-c884fe302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7d53cc-bd75-498d-9bd1-c56eb030e5fa}" ma:internalName="TaxCatchAll" ma:showField="CatchAllData" ma:web="f173f96b-472c-45ce-9fda-c884fe302b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173f96b-472c-45ce-9fda-c884fe302b36" xsi:nil="true"/>
    <lcf76f155ced4ddcb4097134ff3c332f xmlns="0e96de25-8934-48a0-ac20-b6e6595cc0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23BF618-D02E-4D67-9516-120773C6A031}"/>
</file>

<file path=customXML/itemProps3.xml><?xml version="1.0" encoding="utf-8"?>
<ds:datastoreItem xmlns:ds="http://schemas.openxmlformats.org/officeDocument/2006/customXml" ds:itemID="{ACE28F82-1391-49A8-81BB-F06B7FA6D548}"/>
</file>

<file path=customXML/itemProps4.xml><?xml version="1.0" encoding="utf-8"?>
<ds:datastoreItem xmlns:ds="http://schemas.openxmlformats.org/officeDocument/2006/customXml" ds:itemID="{5DD2B9A8-169B-434C-9E7B-E86DC5650B47}"/>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Hernandez</dc:creator>
  <cp:lastModifiedBy>Diana Hernandez</cp:lastModifiedBy>
  <dcterms:created xsi:type="dcterms:W3CDTF">2026-07-09T16:56:49Z</dcterms:created>
  <dcterms:modified xsi:type="dcterms:W3CDTF">2026-11-05T19:10:49Z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