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i w:val="1"/>
          <w:color w:val="1155cc"/>
        </w:rPr>
      </w:pPr>
      <w:r w:rsidDel="00000000" w:rsidR="00000000" w:rsidRPr="00000000">
        <w:rPr>
          <w:b w:val="1"/>
          <w:i w:val="1"/>
          <w:rtl w:val="0"/>
        </w:rPr>
        <w:t xml:space="preserve">THE PENINSULA HONG KONG</w:t>
      </w:r>
      <w:r w:rsidDel="00000000" w:rsidR="00000000" w:rsidRPr="00000000">
        <w:rPr>
          <w:b w:val="1"/>
          <w:rtl w:val="0"/>
        </w:rPr>
        <w:t xml:space="preserve"> ADENTRA A SUS HUÉSPEDES EN UN VIAJE NOSTÁLGICO AL PASADO CON LA CENA ‘</w:t>
      </w:r>
      <w:r w:rsidDel="00000000" w:rsidR="00000000" w:rsidRPr="00000000">
        <w:rPr>
          <w:b w:val="1"/>
          <w:i w:val="1"/>
          <w:rtl w:val="0"/>
        </w:rPr>
        <w:t xml:space="preserve">GOLDEN AGE</w:t>
      </w:r>
      <w:r w:rsidDel="00000000" w:rsidR="00000000" w:rsidRPr="00000000">
        <w:rPr>
          <w:b w:val="1"/>
          <w:rtl w:val="0"/>
        </w:rPr>
        <w:t xml:space="preserve">’ EN </w:t>
      </w:r>
      <w:r w:rsidDel="00000000" w:rsidR="00000000" w:rsidRPr="00000000">
        <w:rPr>
          <w:b w:val="1"/>
          <w:i w:val="1"/>
          <w:rtl w:val="0"/>
        </w:rPr>
        <w:t xml:space="preserve">THE LOBBY</w:t>
      </w:r>
      <w:r w:rsidDel="00000000" w:rsidR="00000000" w:rsidRPr="00000000">
        <w:rPr>
          <w:rtl w:val="0"/>
        </w:rPr>
      </w:r>
    </w:p>
    <w:p w:rsidR="00000000" w:rsidDel="00000000" w:rsidP="00000000" w:rsidRDefault="00000000" w:rsidRPr="00000000" w14:paraId="00000002">
      <w:pPr>
        <w:jc w:val="center"/>
        <w:rPr>
          <w:i w:val="1"/>
        </w:rPr>
      </w:pPr>
      <w:r w:rsidDel="00000000" w:rsidR="00000000" w:rsidRPr="00000000">
        <w:rPr>
          <w:rtl w:val="0"/>
        </w:rPr>
      </w:r>
    </w:p>
    <w:p w:rsidR="00000000" w:rsidDel="00000000" w:rsidP="00000000" w:rsidRDefault="00000000" w:rsidRPr="00000000" w14:paraId="00000003">
      <w:pPr>
        <w:jc w:val="center"/>
        <w:rPr>
          <w:i w:val="1"/>
        </w:rPr>
      </w:pPr>
      <w:r w:rsidDel="00000000" w:rsidR="00000000" w:rsidRPr="00000000">
        <w:rPr>
          <w:i w:val="1"/>
          <w:rtl w:val="0"/>
        </w:rPr>
        <w:t xml:space="preserve">Celebrando los sabores y sonidos del Hong Kong de los años 80 y 90.</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Los años 80 y 90 fueron un momento singularmente fascinante en la historia de Hong Kong, una era que siempre será recordada con cariño por aquellos que la experimentaron. The Peninsula Hong Kong, que se inspiró en esa emocionante época, rinde homenaje a este episodio en la memoria colectiva de la ciudad y presenta la cena ‘</w:t>
      </w:r>
      <w:r w:rsidDel="00000000" w:rsidR="00000000" w:rsidRPr="00000000">
        <w:rPr>
          <w:i w:val="1"/>
          <w:rtl w:val="0"/>
        </w:rPr>
        <w:t xml:space="preserve">Golden Age</w:t>
      </w:r>
      <w:r w:rsidDel="00000000" w:rsidR="00000000" w:rsidRPr="00000000">
        <w:rPr>
          <w:rtl w:val="0"/>
        </w:rPr>
        <w:t xml:space="preserve">’ –en su restaurante </w:t>
      </w:r>
      <w:r w:rsidDel="00000000" w:rsidR="00000000" w:rsidRPr="00000000">
        <w:rPr>
          <w:i w:val="1"/>
          <w:rtl w:val="0"/>
        </w:rPr>
        <w:t xml:space="preserve">The Lobby</w:t>
      </w:r>
      <w:r w:rsidDel="00000000" w:rsidR="00000000" w:rsidRPr="00000000">
        <w:rPr>
          <w:rtl w:val="0"/>
        </w:rPr>
        <w:t xml:space="preserve"> el martes 25 de junio de 2019–, una celebración de una noche que rinde tributo a los platillos clásicos que definieron la escena culinaria de Hong Kong durante esas décadas, a la par de los inconfundibles éxitos de </w:t>
      </w:r>
      <w:r w:rsidDel="00000000" w:rsidR="00000000" w:rsidRPr="00000000">
        <w:rPr>
          <w:i w:val="1"/>
          <w:rtl w:val="0"/>
        </w:rPr>
        <w:t xml:space="preserve">Cantopop</w:t>
      </w:r>
      <w:r w:rsidDel="00000000" w:rsidR="00000000" w:rsidRPr="00000000">
        <w:rPr>
          <w:rtl w:val="0"/>
        </w:rPr>
        <w:t xml:space="preserve"> (música popular cantonesa) que</w:t>
      </w:r>
      <w:r w:rsidDel="00000000" w:rsidR="00000000" w:rsidRPr="00000000">
        <w:rPr>
          <w:rtl w:val="0"/>
        </w:rPr>
        <w:t xml:space="preserve"> se encargaron de dar forma a la banda sonora.</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Para llevar a los huéspedes a un viaje gastronómico nostálgico, el equipo culinario de </w:t>
      </w:r>
      <w:r w:rsidDel="00000000" w:rsidR="00000000" w:rsidRPr="00000000">
        <w:rPr>
          <w:i w:val="1"/>
          <w:rtl w:val="0"/>
        </w:rPr>
        <w:t xml:space="preserve">The Lobby</w:t>
      </w:r>
      <w:r w:rsidDel="00000000" w:rsidR="00000000" w:rsidRPr="00000000">
        <w:rPr>
          <w:rtl w:val="0"/>
        </w:rPr>
        <w:t xml:space="preserve"> revive algunos de los platillos más queridos que adornaron los menús de los restaurantes occidentales de estilo antiguo durante esta era y los renueva con ingredientes de lujo que ofrecen un toque moderno e indulgente. La ensalada César se transforma con una cubierta de langosta de Boston y una clásica </w:t>
      </w:r>
      <w:r w:rsidDel="00000000" w:rsidR="00000000" w:rsidRPr="00000000">
        <w:rPr>
          <w:b w:val="1"/>
          <w:i w:val="1"/>
          <w:rtl w:val="0"/>
        </w:rPr>
        <w:t xml:space="preserve">comprador soup</w:t>
      </w:r>
      <w:r w:rsidDel="00000000" w:rsidR="00000000" w:rsidRPr="00000000">
        <w:rPr>
          <w:rtl w:val="0"/>
        </w:rPr>
        <w:t xml:space="preserve"> es llevada a nuevas alturas con la adición del jamón de Jinhua curado en seco y abulón en juliana. Para el plato principal, los comensales pueden elegir entre</w:t>
      </w:r>
      <w:r w:rsidDel="00000000" w:rsidR="00000000" w:rsidRPr="00000000">
        <w:rPr>
          <w:b w:val="1"/>
          <w:rtl w:val="0"/>
        </w:rPr>
        <w:t xml:space="preserve"> brochetas de mariscos con arroz crujiente y salsa </w:t>
      </w:r>
      <w:r w:rsidDel="00000000" w:rsidR="00000000" w:rsidRPr="00000000">
        <w:rPr>
          <w:b w:val="1"/>
          <w:i w:val="1"/>
          <w:rtl w:val="0"/>
        </w:rPr>
        <w:t xml:space="preserve">meunière</w:t>
      </w:r>
      <w:r w:rsidDel="00000000" w:rsidR="00000000" w:rsidRPr="00000000">
        <w:rPr>
          <w:rtl w:val="0"/>
        </w:rPr>
        <w:t xml:space="preserve">, y </w:t>
      </w:r>
      <w:r w:rsidDel="00000000" w:rsidR="00000000" w:rsidRPr="00000000">
        <w:rPr>
          <w:b w:val="1"/>
          <w:rtl w:val="0"/>
        </w:rPr>
        <w:t xml:space="preserve">cerdo mangalica a la barbacoa con mini vegetales y finos fideos de huevo</w:t>
      </w:r>
      <w:r w:rsidDel="00000000" w:rsidR="00000000" w:rsidRPr="00000000">
        <w:rPr>
          <w:rtl w:val="0"/>
        </w:rPr>
        <w:t xml:space="preserve">, mientras que el postre es un favorito de todos los tiempos: </w:t>
      </w:r>
      <w:r w:rsidDel="00000000" w:rsidR="00000000" w:rsidRPr="00000000">
        <w:rPr>
          <w:b w:val="1"/>
          <w:rtl w:val="0"/>
        </w:rPr>
        <w:t xml:space="preserve">Flambeado de Alaska al horno</w:t>
      </w:r>
      <w:r w:rsidDel="00000000" w:rsidR="00000000" w:rsidRPr="00000000">
        <w:rPr>
          <w:rtl w:val="0"/>
        </w:rPr>
        <w:t xml:space="preserve"> con bizcocho y helado.</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color w:val="1155cc"/>
        </w:rPr>
      </w:pPr>
      <w:r w:rsidDel="00000000" w:rsidR="00000000" w:rsidRPr="00000000">
        <w:rPr>
          <w:rtl w:val="0"/>
        </w:rPr>
        <w:t xml:space="preserve">A la par que sus paladares son cautivados por estas clásicas delicias culinarias, los invitados también tendrán la oportunidad de retroceder en el tiempo, escuchando las canciones más populares de los años 80 y 90, interpretadas por una banda y cantante en vivo, creando un multisensorial, único y conmovedor viaje por los laberintos de la memoria.</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br w:type="textWrapping"/>
        <w:t xml:space="preserve">La ‘</w:t>
      </w:r>
      <w:r w:rsidDel="00000000" w:rsidR="00000000" w:rsidRPr="00000000">
        <w:rPr>
          <w:i w:val="1"/>
          <w:rtl w:val="0"/>
        </w:rPr>
        <w:t xml:space="preserve">Cantopop Dinner</w:t>
      </w:r>
      <w:r w:rsidDel="00000000" w:rsidR="00000000" w:rsidRPr="00000000">
        <w:rPr>
          <w:rtl w:val="0"/>
        </w:rPr>
        <w:t xml:space="preserve">’ en </w:t>
      </w:r>
      <w:r w:rsidDel="00000000" w:rsidR="00000000" w:rsidRPr="00000000">
        <w:rPr>
          <w:i w:val="1"/>
          <w:rtl w:val="0"/>
        </w:rPr>
        <w:t xml:space="preserve">The Lobby </w:t>
      </w:r>
      <w:r w:rsidDel="00000000" w:rsidR="00000000" w:rsidRPr="00000000">
        <w:rPr>
          <w:rtl w:val="0"/>
        </w:rPr>
        <w:t xml:space="preserve">tendrá lugar el 25 de junio de 2019 en un horario de 7:00 p.m. a 11:00 p.m. y con un precio de  $1,688 HK por persona (aplica el cargo adicional del 10% de cargo por servicio).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Para obtener más información acerca de esta increíble experiencia gastronómica o para hacer una reserva, por favor comuníquese con </w:t>
      </w:r>
      <w:r w:rsidDel="00000000" w:rsidR="00000000" w:rsidRPr="00000000">
        <w:rPr>
          <w:i w:val="1"/>
          <w:rtl w:val="0"/>
        </w:rPr>
        <w:t xml:space="preserve">The Lobby</w:t>
      </w:r>
      <w:r w:rsidDel="00000000" w:rsidR="00000000" w:rsidRPr="00000000">
        <w:rPr>
          <w:rtl w:val="0"/>
        </w:rPr>
        <w:t xml:space="preserve"> al +852 2696 6772, o por correo electrónico a </w:t>
      </w:r>
      <w:hyperlink r:id="rId6">
        <w:r w:rsidDel="00000000" w:rsidR="00000000" w:rsidRPr="00000000">
          <w:rPr>
            <w:color w:val="1155cc"/>
            <w:u w:val="single"/>
            <w:rtl w:val="0"/>
          </w:rPr>
          <w:t xml:space="preserve">diningphk@peninsula.com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2880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38450" cy="1828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8415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838450" cy="18415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jc w:val="center"/>
              <w:rPr/>
            </w:pPr>
            <w:r w:rsidDel="00000000" w:rsidR="00000000" w:rsidRPr="00000000">
              <w:rPr>
                <w:rtl w:val="0"/>
              </w:rPr>
              <w:t xml:space="preserve">Brochetas de mariscos con arroz crujiente y salsa </w:t>
            </w:r>
            <w:r w:rsidDel="00000000" w:rsidR="00000000" w:rsidRPr="00000000">
              <w:rPr>
                <w:i w:val="1"/>
                <w:rtl w:val="0"/>
              </w:rPr>
              <w:t xml:space="preserve">meunière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jc w:val="center"/>
              <w:rPr/>
            </w:pPr>
            <w:r w:rsidDel="00000000" w:rsidR="00000000" w:rsidRPr="00000000">
              <w:rPr>
                <w:rtl w:val="0"/>
              </w:rPr>
              <w:t xml:space="preserve">Cerdo mangalica a la barbacoa con mini vegetales y finos fideos de huevo</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pPr>
            <w:r w:rsidDel="00000000" w:rsidR="00000000" w:rsidRPr="00000000">
              <w:rPr/>
              <w:drawing>
                <wp:inline distB="114300" distT="114300" distL="114300" distR="114300">
                  <wp:extent cx="2838450" cy="18542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838450" cy="1854200"/>
                          </a:xfrm>
                          <a:prstGeom prst="rect"/>
                          <a:ln/>
                        </pic:spPr>
                      </pic:pic>
                    </a:graphicData>
                  </a:graphic>
                </wp:inline>
              </w:drawing>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rPr>
            </w:pPr>
            <w:r w:rsidDel="00000000" w:rsidR="00000000" w:rsidRPr="00000000">
              <w:rPr>
                <w:i w:val="1"/>
                <w:rtl w:val="0"/>
              </w:rPr>
              <w:t xml:space="preserve">The Lobby</w:t>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w:t>
      </w:r>
    </w:p>
    <w:p w:rsidR="00000000" w:rsidDel="00000000" w:rsidP="00000000" w:rsidRDefault="00000000" w:rsidRPr="00000000" w14:paraId="0000001B">
      <w:pPr>
        <w:spacing w:line="259" w:lineRule="auto"/>
        <w:jc w:val="both"/>
        <w:rPr/>
      </w:pPr>
      <w:r w:rsidDel="00000000" w:rsidR="00000000" w:rsidRPr="00000000">
        <w:rPr>
          <w:rtl w:val="0"/>
        </w:rPr>
      </w:r>
    </w:p>
    <w:p w:rsidR="00000000" w:rsidDel="00000000" w:rsidP="00000000" w:rsidRDefault="00000000" w:rsidRPr="00000000" w14:paraId="0000001C">
      <w:pPr>
        <w:rPr>
          <w:b w:val="1"/>
          <w:sz w:val="18"/>
          <w:szCs w:val="18"/>
        </w:rPr>
      </w:pPr>
      <w:r w:rsidDel="00000000" w:rsidR="00000000" w:rsidRPr="00000000">
        <w:rPr>
          <w:rtl w:val="0"/>
        </w:rPr>
      </w:r>
    </w:p>
    <w:p w:rsidR="00000000" w:rsidDel="00000000" w:rsidP="00000000" w:rsidRDefault="00000000" w:rsidRPr="00000000" w14:paraId="0000001D">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1E">
      <w:pPr>
        <w:spacing w:after="200" w:line="276" w:lineRule="auto"/>
        <w:jc w:val="both"/>
        <w:rPr>
          <w:b w:val="1"/>
          <w:sz w:val="18"/>
          <w:szCs w:val="18"/>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rtl w:val="0"/>
        </w:rPr>
      </w:r>
    </w:p>
    <w:p w:rsidR="00000000" w:rsidDel="00000000" w:rsidP="00000000" w:rsidRDefault="00000000" w:rsidRPr="00000000" w14:paraId="0000001F">
      <w:pPr>
        <w:jc w:val="both"/>
        <w:rPr>
          <w:sz w:val="18"/>
          <w:szCs w:val="18"/>
        </w:rPr>
      </w:pPr>
      <w:r w:rsidDel="00000000" w:rsidR="00000000" w:rsidRPr="00000000">
        <w:rPr>
          <w:rtl w:val="0"/>
        </w:rPr>
      </w:r>
    </w:p>
    <w:p w:rsidR="00000000" w:rsidDel="00000000" w:rsidP="00000000" w:rsidRDefault="00000000" w:rsidRPr="00000000" w14:paraId="00000020">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1">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2">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23">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24">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5">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26">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27">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28">
      <w:pPr>
        <w:widowControl w:val="0"/>
        <w:numPr>
          <w:ilvl w:val="0"/>
          <w:numId w:val="1"/>
        </w:numPr>
        <w:spacing w:line="276" w:lineRule="auto"/>
        <w:ind w:left="-90" w:hanging="360"/>
        <w:jc w:val="both"/>
      </w:pPr>
      <w:hyperlink r:id="rId10">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29">
      <w:pPr>
        <w:widowControl w:val="0"/>
        <w:numPr>
          <w:ilvl w:val="0"/>
          <w:numId w:val="1"/>
        </w:numPr>
        <w:spacing w:line="276" w:lineRule="auto"/>
        <w:ind w:left="-90" w:hanging="360"/>
        <w:jc w:val="both"/>
      </w:pPr>
      <w:hyperlink r:id="rId11">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2A">
      <w:pPr>
        <w:widowControl w:val="0"/>
        <w:numPr>
          <w:ilvl w:val="0"/>
          <w:numId w:val="1"/>
        </w:numPr>
        <w:spacing w:line="276" w:lineRule="auto"/>
        <w:ind w:left="-90" w:hanging="360"/>
        <w:jc w:val="both"/>
      </w:pPr>
      <w:hyperlink r:id="rId12">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2B">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2C">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2D">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2E">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2F">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0">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1">
      <w:pPr>
        <w:numPr>
          <w:ilvl w:val="0"/>
          <w:numId w:val="1"/>
        </w:numPr>
        <w:tabs>
          <w:tab w:val="left" w:pos="8640"/>
        </w:tabs>
        <w:spacing w:line="240" w:lineRule="auto"/>
        <w:ind w:left="-90" w:right="360" w:hanging="360"/>
      </w:pPr>
      <w:hyperlink r:id="rId13">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32">
      <w:pPr>
        <w:numPr>
          <w:ilvl w:val="0"/>
          <w:numId w:val="1"/>
        </w:numPr>
        <w:tabs>
          <w:tab w:val="left" w:pos="8640"/>
        </w:tabs>
        <w:spacing w:line="240" w:lineRule="auto"/>
        <w:ind w:left="-90" w:right="360" w:hanging="360"/>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3">
      <w:pPr>
        <w:numPr>
          <w:ilvl w:val="0"/>
          <w:numId w:val="1"/>
        </w:numPr>
        <w:tabs>
          <w:tab w:val="left" w:pos="8640"/>
        </w:tabs>
        <w:spacing w:line="240" w:lineRule="auto"/>
        <w:ind w:left="-90" w:right="360" w:hanging="360"/>
      </w:pPr>
      <w:hyperlink r:id="rId15">
        <w:r w:rsidDel="00000000" w:rsidR="00000000" w:rsidRPr="00000000">
          <w:rPr>
            <w:color w:val="1155cc"/>
            <w:u w:val="single"/>
            <w:rtl w:val="0"/>
          </w:rPr>
          <w:t xml:space="preserve">www.peninsula.com</w:t>
        </w:r>
      </w:hyperlink>
      <w:r w:rsidDel="00000000" w:rsidR="00000000" w:rsidRPr="00000000">
        <w:rPr>
          <w:sz w:val="24"/>
          <w:szCs w:val="24"/>
          <w:rtl w:val="0"/>
        </w:rPr>
        <w:tab/>
        <w:tab/>
        <w:tab/>
        <w:tab/>
      </w:r>
      <w:r w:rsidDel="00000000" w:rsidR="00000000" w:rsidRPr="00000000">
        <w:rPr>
          <w:rtl w:val="0"/>
        </w:rPr>
      </w:r>
    </w:p>
    <w:sectPr>
      <w:headerReference r:id="rId16" w:type="default"/>
      <w:footerReference r:id="rId17"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0</wp:posOffset>
          </wp:positionV>
          <wp:extent cx="1876425" cy="452438"/>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6425" cy="452438"/>
                  </a:xfrm>
                  <a:prstGeom prst="rect"/>
                  <a:ln/>
                </pic:spPr>
              </pic:pic>
            </a:graphicData>
          </a:graphic>
        </wp:anchor>
      </w:drawing>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en/newsroom" TargetMode="External"/><Relationship Id="rId10" Type="http://schemas.openxmlformats.org/officeDocument/2006/relationships/hyperlink" Target="mailto:sandy@another.co" TargetMode="External"/><Relationship Id="rId13" Type="http://schemas.openxmlformats.org/officeDocument/2006/relationships/hyperlink" Target="mailto:jennifer.hernandez@another.co" TargetMode="External"/><Relationship Id="rId12" Type="http://schemas.openxmlformats.org/officeDocument/2006/relationships/hyperlink" Target="http://www.peninsul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diningphk@peninsula.com" TargetMode="External"/><Relationship Id="rId7" Type="http://schemas.openxmlformats.org/officeDocument/2006/relationships/image" Target="media/image2.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