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EA4" w:rsidRPr="008153DE" w:rsidRDefault="006C0EA4" w:rsidP="006C0EA4">
      <w:pPr>
        <w:pStyle w:val="NormalWeb"/>
        <w:spacing w:line="384" w:lineRule="atLeast"/>
        <w:rPr>
          <w:rFonts w:asciiTheme="minorHAnsi" w:hAnsiTheme="minorHAnsi" w:cs="Arial"/>
          <w:color w:val="000000" w:themeColor="text1"/>
          <w:spacing w:val="12"/>
          <w:lang w:val="en"/>
        </w:rPr>
      </w:pPr>
      <w:r w:rsidRPr="008153DE">
        <w:rPr>
          <w:rStyle w:val="Emphasis"/>
          <w:rFonts w:asciiTheme="minorHAnsi" w:hAnsiTheme="minorHAnsi" w:cs="Arial"/>
          <w:b/>
          <w:bCs/>
          <w:color w:val="484848"/>
          <w:spacing w:val="12"/>
          <w:lang w:val="en"/>
        </w:rPr>
        <w:t>Johannesburg - </w:t>
      </w:r>
      <w:r w:rsidRPr="008153DE">
        <w:rPr>
          <w:rFonts w:asciiTheme="minorHAnsi" w:hAnsiTheme="minorHAnsi" w:cs="Arial"/>
          <w:color w:val="000000" w:themeColor="text1"/>
          <w:spacing w:val="12"/>
          <w:lang w:val="en"/>
        </w:rPr>
        <w:t>The Fix the Patent Laws coalition welcomes the Competition Commission’s announcement earlier today that they will investigate the pricing of several cancer medicines in South Africa. This is a major victory in our struggle to ensure that all people in South Africa can access the medicines they need to stay healthy and alive.</w:t>
      </w:r>
    </w:p>
    <w:p w:rsidR="006C0EA4" w:rsidRPr="008153DE" w:rsidRDefault="006C0EA4" w:rsidP="006C0EA4">
      <w:pPr>
        <w:pStyle w:val="NormalWeb"/>
        <w:spacing w:line="384" w:lineRule="atLeast"/>
        <w:rPr>
          <w:rFonts w:asciiTheme="minorHAnsi" w:hAnsiTheme="minorHAnsi" w:cs="Arial"/>
          <w:color w:val="000000" w:themeColor="text1"/>
          <w:spacing w:val="12"/>
          <w:lang w:val="en"/>
        </w:rPr>
      </w:pPr>
      <w:r w:rsidRPr="008153DE">
        <w:rPr>
          <w:rFonts w:asciiTheme="minorHAnsi" w:hAnsiTheme="minorHAnsi" w:cs="Arial"/>
          <w:color w:val="000000" w:themeColor="text1"/>
          <w:spacing w:val="12"/>
          <w:lang w:val="en"/>
        </w:rPr>
        <w:t xml:space="preserve">Earlier this year our coalition launched the Tobeka Daki Campaign for Access to </w:t>
      </w:r>
      <w:proofErr w:type="spellStart"/>
      <w:r w:rsidRPr="008153DE">
        <w:rPr>
          <w:rFonts w:asciiTheme="minorHAnsi" w:hAnsiTheme="minorHAnsi" w:cs="Arial"/>
          <w:color w:val="000000" w:themeColor="text1"/>
          <w:spacing w:val="12"/>
          <w:lang w:val="en"/>
        </w:rPr>
        <w:t>Trastuzumab</w:t>
      </w:r>
      <w:proofErr w:type="spellEnd"/>
      <w:r w:rsidRPr="008153DE">
        <w:rPr>
          <w:rFonts w:asciiTheme="minorHAnsi" w:hAnsiTheme="minorHAnsi" w:cs="Arial"/>
          <w:color w:val="000000" w:themeColor="text1"/>
          <w:spacing w:val="12"/>
          <w:lang w:val="en"/>
        </w:rPr>
        <w:t xml:space="preserve"> during a </w:t>
      </w:r>
      <w:hyperlink r:id="rId4" w:history="1">
        <w:r w:rsidRPr="008153DE">
          <w:rPr>
            <w:rStyle w:val="Hyperlink"/>
            <w:rFonts w:asciiTheme="minorHAnsi" w:hAnsiTheme="minorHAnsi" w:cs="Arial"/>
            <w:spacing w:val="12"/>
            <w:lang w:val="en"/>
          </w:rPr>
          <w:t>global day of action</w:t>
        </w:r>
      </w:hyperlink>
      <w:r w:rsidRPr="008153DE">
        <w:rPr>
          <w:rFonts w:asciiTheme="minorHAnsi" w:hAnsiTheme="minorHAnsi" w:cs="Arial"/>
          <w:color w:val="484848"/>
          <w:spacing w:val="12"/>
          <w:lang w:val="en"/>
        </w:rPr>
        <w:t xml:space="preserve">. </w:t>
      </w:r>
      <w:r w:rsidRPr="008153DE">
        <w:rPr>
          <w:rFonts w:asciiTheme="minorHAnsi" w:hAnsiTheme="minorHAnsi" w:cs="Arial"/>
          <w:color w:val="000000" w:themeColor="text1"/>
          <w:spacing w:val="12"/>
          <w:lang w:val="en"/>
        </w:rPr>
        <w:t xml:space="preserve">The campaign was named after Tobeka Daki – a fearless comrade and cancer activist who died of breast cancer in November 2016. Even though </w:t>
      </w:r>
      <w:proofErr w:type="spellStart"/>
      <w:r w:rsidRPr="008153DE">
        <w:rPr>
          <w:rFonts w:asciiTheme="minorHAnsi" w:hAnsiTheme="minorHAnsi" w:cs="Arial"/>
          <w:color w:val="000000" w:themeColor="text1"/>
          <w:spacing w:val="12"/>
          <w:lang w:val="en"/>
        </w:rPr>
        <w:t>Tobeka’s</w:t>
      </w:r>
      <w:proofErr w:type="spellEnd"/>
      <w:r w:rsidRPr="008153DE">
        <w:rPr>
          <w:rFonts w:asciiTheme="minorHAnsi" w:hAnsiTheme="minorHAnsi" w:cs="Arial"/>
          <w:color w:val="000000" w:themeColor="text1"/>
          <w:spacing w:val="12"/>
          <w:lang w:val="en"/>
        </w:rPr>
        <w:t xml:space="preserve"> doctor thought she should be provided </w:t>
      </w:r>
      <w:proofErr w:type="spellStart"/>
      <w:r w:rsidRPr="008153DE">
        <w:rPr>
          <w:rFonts w:asciiTheme="minorHAnsi" w:hAnsiTheme="minorHAnsi" w:cs="Arial"/>
          <w:color w:val="000000" w:themeColor="text1"/>
          <w:spacing w:val="12"/>
          <w:lang w:val="en"/>
        </w:rPr>
        <w:t>trastuzumab</w:t>
      </w:r>
      <w:proofErr w:type="spellEnd"/>
      <w:r w:rsidRPr="008153DE">
        <w:rPr>
          <w:rFonts w:asciiTheme="minorHAnsi" w:hAnsiTheme="minorHAnsi" w:cs="Arial"/>
          <w:color w:val="000000" w:themeColor="text1"/>
          <w:spacing w:val="12"/>
          <w:lang w:val="en"/>
        </w:rPr>
        <w:t>, Tobeka could never access the medicine due to its high price – over half a million rand per treatment course in the private sector.</w:t>
      </w:r>
    </w:p>
    <w:p w:rsidR="006C0EA4" w:rsidRPr="008153DE" w:rsidRDefault="006C0EA4" w:rsidP="006C0EA4">
      <w:pPr>
        <w:pStyle w:val="NormalWeb"/>
        <w:spacing w:line="384" w:lineRule="atLeast"/>
        <w:rPr>
          <w:rFonts w:asciiTheme="minorHAnsi" w:hAnsiTheme="minorHAnsi" w:cs="Arial"/>
          <w:color w:val="000000" w:themeColor="text1"/>
          <w:spacing w:val="12"/>
          <w:lang w:val="en"/>
        </w:rPr>
      </w:pPr>
      <w:r w:rsidRPr="008153DE">
        <w:rPr>
          <w:rFonts w:asciiTheme="minorHAnsi" w:hAnsiTheme="minorHAnsi" w:cs="Arial"/>
          <w:color w:val="000000" w:themeColor="text1"/>
          <w:spacing w:val="12"/>
          <w:lang w:val="en"/>
        </w:rPr>
        <w:t xml:space="preserve">The Competition Commission probe announced today will investigate the price of cancer medicines of three pharmaceutical companies. One of these companies is Roche Holdings AG, which will be investigated for the excessive pricing of </w:t>
      </w:r>
      <w:proofErr w:type="spellStart"/>
      <w:r w:rsidRPr="008153DE">
        <w:rPr>
          <w:rFonts w:asciiTheme="minorHAnsi" w:hAnsiTheme="minorHAnsi" w:cs="Arial"/>
          <w:color w:val="000000" w:themeColor="text1"/>
          <w:spacing w:val="12"/>
          <w:lang w:val="en"/>
        </w:rPr>
        <w:t>trastuzumab</w:t>
      </w:r>
      <w:proofErr w:type="spellEnd"/>
      <w:r w:rsidRPr="008153DE">
        <w:rPr>
          <w:rFonts w:asciiTheme="minorHAnsi" w:hAnsiTheme="minorHAnsi" w:cs="Arial"/>
          <w:color w:val="000000" w:themeColor="text1"/>
          <w:spacing w:val="12"/>
          <w:lang w:val="en"/>
        </w:rPr>
        <w:t xml:space="preserve"> (the medicine Tobeka never had the chance to try). The investigation specifically relates to “excessive pricing”, “exclusionary conduct”, and “price discrimination”. While Tobeka was unable to access this medicine, Roche made USD 8.9 billion profit in 2015.</w:t>
      </w:r>
    </w:p>
    <w:p w:rsidR="006C0EA4" w:rsidRPr="008153DE" w:rsidRDefault="006C0EA4" w:rsidP="006C0EA4">
      <w:pPr>
        <w:pStyle w:val="NormalWeb"/>
        <w:spacing w:line="384" w:lineRule="atLeast"/>
        <w:rPr>
          <w:rFonts w:asciiTheme="minorHAnsi" w:hAnsiTheme="minorHAnsi" w:cs="Arial"/>
          <w:color w:val="000000" w:themeColor="text1"/>
          <w:spacing w:val="12"/>
          <w:lang w:val="en"/>
        </w:rPr>
      </w:pPr>
      <w:r w:rsidRPr="008153DE">
        <w:rPr>
          <w:rFonts w:asciiTheme="minorHAnsi" w:hAnsiTheme="minorHAnsi" w:cs="Arial"/>
          <w:color w:val="000000" w:themeColor="text1"/>
          <w:spacing w:val="12"/>
          <w:lang w:val="en"/>
        </w:rPr>
        <w:t xml:space="preserve">The Commission will also investigate local pharmaceutical company Aspen </w:t>
      </w:r>
      <w:proofErr w:type="spellStart"/>
      <w:r w:rsidRPr="008153DE">
        <w:rPr>
          <w:rFonts w:asciiTheme="minorHAnsi" w:hAnsiTheme="minorHAnsi" w:cs="Arial"/>
          <w:color w:val="000000" w:themeColor="text1"/>
          <w:spacing w:val="12"/>
          <w:lang w:val="en"/>
        </w:rPr>
        <w:t>Pharmacare</w:t>
      </w:r>
      <w:proofErr w:type="spellEnd"/>
      <w:r w:rsidRPr="008153DE">
        <w:rPr>
          <w:rFonts w:asciiTheme="minorHAnsi" w:hAnsiTheme="minorHAnsi" w:cs="Arial"/>
          <w:color w:val="000000" w:themeColor="text1"/>
          <w:spacing w:val="12"/>
          <w:lang w:val="en"/>
        </w:rPr>
        <w:t xml:space="preserve"> for alleged “abuse of dominance”. Reports in April this year indicated that the Spanish Markets and Competition Commission initiated anti-trust proceedings against Aspen. In October 2016, Aspen was fined over EUR 5 million by the Italian Competition Authority for having abused its dominant position by increasing prices of four of its anti-cancer medicines by up to 1,500%.</w:t>
      </w:r>
    </w:p>
    <w:p w:rsidR="006C0EA4" w:rsidRPr="008153DE" w:rsidRDefault="006C0EA4" w:rsidP="006C0EA4">
      <w:pPr>
        <w:pStyle w:val="NormalWeb"/>
        <w:spacing w:line="384" w:lineRule="atLeast"/>
        <w:rPr>
          <w:rFonts w:asciiTheme="minorHAnsi" w:hAnsiTheme="minorHAnsi" w:cs="Arial"/>
          <w:color w:val="000000" w:themeColor="text1"/>
          <w:spacing w:val="12"/>
          <w:lang w:val="en"/>
        </w:rPr>
      </w:pPr>
      <w:r w:rsidRPr="008153DE">
        <w:rPr>
          <w:rFonts w:asciiTheme="minorHAnsi" w:hAnsiTheme="minorHAnsi" w:cs="Arial"/>
          <w:color w:val="000000" w:themeColor="text1"/>
          <w:spacing w:val="12"/>
          <w:lang w:val="en"/>
        </w:rPr>
        <w:t>The Commission also initiated an investigation against pharmaceutical company Pfizer Inc. for “suspected excessive pricing of lung cancer medication”.</w:t>
      </w:r>
    </w:p>
    <w:p w:rsidR="006C0EA4" w:rsidRPr="008153DE" w:rsidRDefault="006C0EA4" w:rsidP="006C0EA4">
      <w:pPr>
        <w:pStyle w:val="NormalWeb"/>
        <w:spacing w:line="384" w:lineRule="atLeast"/>
        <w:rPr>
          <w:rFonts w:asciiTheme="minorHAnsi" w:hAnsiTheme="minorHAnsi" w:cs="Arial"/>
          <w:color w:val="000000" w:themeColor="text1"/>
          <w:spacing w:val="12"/>
          <w:lang w:val="en"/>
        </w:rPr>
      </w:pPr>
      <w:r w:rsidRPr="008153DE">
        <w:rPr>
          <w:rFonts w:asciiTheme="minorHAnsi" w:hAnsiTheme="minorHAnsi" w:cs="Arial"/>
          <w:color w:val="000000" w:themeColor="text1"/>
          <w:spacing w:val="12"/>
          <w:lang w:val="en"/>
        </w:rPr>
        <w:t>We are encouraged by the Commission’s undertaking to investigate manufacturers of excessively priced cancer medicines. We will be monitoring the Commission’s progress for the duration of these investigations. We are committed to assisting the Commission in their investigation and to ensure that cancer survivors and people who have lost loved ones to cancer have a place at the table. These investigations give hope that more people living with cancer will in future be able to access the medicines that will give them a chance at life.</w:t>
      </w:r>
      <w:bookmarkStart w:id="0" w:name="_GoBack"/>
      <w:bookmarkEnd w:id="0"/>
    </w:p>
    <w:p w:rsidR="006C0EA4" w:rsidRPr="008153DE" w:rsidRDefault="006C0EA4" w:rsidP="006C0EA4">
      <w:pPr>
        <w:pStyle w:val="NormalWeb"/>
        <w:spacing w:line="384" w:lineRule="atLeast"/>
        <w:rPr>
          <w:rFonts w:asciiTheme="minorHAnsi" w:hAnsiTheme="minorHAnsi" w:cs="Arial"/>
          <w:color w:val="000000" w:themeColor="text1"/>
          <w:spacing w:val="12"/>
          <w:lang w:val="en"/>
        </w:rPr>
      </w:pPr>
      <w:r w:rsidRPr="008153DE">
        <w:rPr>
          <w:rStyle w:val="Strong"/>
          <w:rFonts w:asciiTheme="minorHAnsi" w:hAnsiTheme="minorHAnsi" w:cs="Arial"/>
          <w:color w:val="000000" w:themeColor="text1"/>
          <w:spacing w:val="12"/>
          <w:lang w:val="en"/>
        </w:rPr>
        <w:lastRenderedPageBreak/>
        <w:t>For more information and to arrange interviews contact:</w:t>
      </w:r>
    </w:p>
    <w:p w:rsidR="006C0EA4" w:rsidRPr="008153DE" w:rsidRDefault="006C0EA4" w:rsidP="006C0EA4">
      <w:pPr>
        <w:pStyle w:val="NormalWeb"/>
        <w:spacing w:line="384" w:lineRule="atLeast"/>
        <w:rPr>
          <w:rFonts w:asciiTheme="minorHAnsi" w:hAnsiTheme="minorHAnsi" w:cs="Arial"/>
          <w:color w:val="000000" w:themeColor="text1"/>
          <w:spacing w:val="12"/>
          <w:lang w:val="en"/>
        </w:rPr>
      </w:pPr>
      <w:proofErr w:type="spellStart"/>
      <w:r w:rsidRPr="008153DE">
        <w:rPr>
          <w:rFonts w:asciiTheme="minorHAnsi" w:hAnsiTheme="minorHAnsi" w:cs="Arial"/>
          <w:color w:val="000000" w:themeColor="text1"/>
          <w:spacing w:val="12"/>
          <w:lang w:val="en"/>
        </w:rPr>
        <w:t>Luvo</w:t>
      </w:r>
      <w:proofErr w:type="spellEnd"/>
      <w:r w:rsidRPr="008153DE">
        <w:rPr>
          <w:rFonts w:asciiTheme="minorHAnsi" w:hAnsiTheme="minorHAnsi" w:cs="Arial"/>
          <w:color w:val="000000" w:themeColor="text1"/>
          <w:spacing w:val="12"/>
          <w:lang w:val="en"/>
        </w:rPr>
        <w:t xml:space="preserve"> </w:t>
      </w:r>
      <w:proofErr w:type="spellStart"/>
      <w:r w:rsidRPr="008153DE">
        <w:rPr>
          <w:rFonts w:asciiTheme="minorHAnsi" w:hAnsiTheme="minorHAnsi" w:cs="Arial"/>
          <w:color w:val="000000" w:themeColor="text1"/>
          <w:spacing w:val="12"/>
          <w:lang w:val="en"/>
        </w:rPr>
        <w:t>Nelani</w:t>
      </w:r>
      <w:proofErr w:type="spellEnd"/>
      <w:r w:rsidRPr="008153DE">
        <w:rPr>
          <w:rFonts w:asciiTheme="minorHAnsi" w:hAnsiTheme="minorHAnsi" w:cs="Arial"/>
          <w:color w:val="000000" w:themeColor="text1"/>
          <w:spacing w:val="12"/>
          <w:lang w:val="en"/>
        </w:rPr>
        <w:t xml:space="preserve"> | </w:t>
      </w:r>
      <w:hyperlink r:id="rId5" w:history="1">
        <w:r w:rsidRPr="008153DE">
          <w:rPr>
            <w:rStyle w:val="Hyperlink"/>
            <w:rFonts w:asciiTheme="minorHAnsi" w:hAnsiTheme="minorHAnsi" w:cs="Arial"/>
            <w:spacing w:val="12"/>
            <w:lang w:val="en"/>
          </w:rPr>
          <w:t>nelani@section27.org.za</w:t>
        </w:r>
      </w:hyperlink>
      <w:r w:rsidRPr="008153DE">
        <w:rPr>
          <w:rFonts w:asciiTheme="minorHAnsi" w:hAnsiTheme="minorHAnsi" w:cs="Arial"/>
          <w:color w:val="484848"/>
          <w:spacing w:val="12"/>
          <w:lang w:val="en"/>
        </w:rPr>
        <w:t xml:space="preserve"> </w:t>
      </w:r>
      <w:r w:rsidRPr="008153DE">
        <w:rPr>
          <w:rFonts w:asciiTheme="minorHAnsi" w:hAnsiTheme="minorHAnsi" w:cs="Arial"/>
          <w:color w:val="000000" w:themeColor="text1"/>
          <w:spacing w:val="12"/>
          <w:lang w:val="en"/>
        </w:rPr>
        <w:t>| 079 381 8521</w:t>
      </w:r>
    </w:p>
    <w:p w:rsidR="006C0EA4" w:rsidRPr="008153DE" w:rsidRDefault="006C0EA4" w:rsidP="006C0EA4">
      <w:pPr>
        <w:pStyle w:val="NormalWeb"/>
        <w:spacing w:line="384" w:lineRule="atLeast"/>
        <w:rPr>
          <w:rFonts w:asciiTheme="minorHAnsi" w:hAnsiTheme="minorHAnsi" w:cs="Arial"/>
          <w:color w:val="484848"/>
          <w:spacing w:val="12"/>
          <w:lang w:val="en"/>
        </w:rPr>
      </w:pPr>
      <w:r w:rsidRPr="008153DE">
        <w:rPr>
          <w:rFonts w:asciiTheme="minorHAnsi" w:hAnsiTheme="minorHAnsi" w:cs="Arial"/>
          <w:color w:val="000000" w:themeColor="text1"/>
          <w:spacing w:val="12"/>
          <w:lang w:val="en"/>
        </w:rPr>
        <w:t>The Fix the Patent Laws coalition was founded in November 2011 by the Treatment Action Campaign (</w:t>
      </w:r>
      <w:proofErr w:type="spellStart"/>
      <w:r w:rsidRPr="008153DE">
        <w:rPr>
          <w:rFonts w:asciiTheme="minorHAnsi" w:hAnsiTheme="minorHAnsi" w:cs="Arial"/>
          <w:color w:val="000000" w:themeColor="text1"/>
          <w:spacing w:val="12"/>
          <w:lang w:val="en"/>
        </w:rPr>
        <w:t>TAC</w:t>
      </w:r>
      <w:proofErr w:type="spellEnd"/>
      <w:r w:rsidRPr="008153DE">
        <w:rPr>
          <w:rFonts w:asciiTheme="minorHAnsi" w:hAnsiTheme="minorHAnsi" w:cs="Arial"/>
          <w:color w:val="000000" w:themeColor="text1"/>
          <w:spacing w:val="12"/>
          <w:lang w:val="en"/>
        </w:rPr>
        <w:t xml:space="preserve">), Doctors without Borders (MSF) and SECTION27. Today the coalition has 34 member </w:t>
      </w:r>
      <w:proofErr w:type="spellStart"/>
      <w:r w:rsidRPr="008153DE">
        <w:rPr>
          <w:rFonts w:asciiTheme="minorHAnsi" w:hAnsiTheme="minorHAnsi" w:cs="Arial"/>
          <w:color w:val="000000" w:themeColor="text1"/>
          <w:spacing w:val="12"/>
          <w:lang w:val="en"/>
        </w:rPr>
        <w:t>organisations</w:t>
      </w:r>
      <w:proofErr w:type="spellEnd"/>
      <w:r w:rsidRPr="008153DE">
        <w:rPr>
          <w:rFonts w:asciiTheme="minorHAnsi" w:hAnsiTheme="minorHAnsi" w:cs="Arial"/>
          <w:color w:val="000000" w:themeColor="text1"/>
          <w:spacing w:val="12"/>
          <w:lang w:val="en"/>
        </w:rPr>
        <w:t xml:space="preserve"> – including the Cancer Alliance and its various member groups working on cancer-related issues. The coalition has for several years now called on the Department of Trade and Industry to </w:t>
      </w:r>
      <w:proofErr w:type="spellStart"/>
      <w:r w:rsidRPr="008153DE">
        <w:rPr>
          <w:rFonts w:asciiTheme="minorHAnsi" w:hAnsiTheme="minorHAnsi" w:cs="Arial"/>
          <w:color w:val="000000" w:themeColor="text1"/>
          <w:spacing w:val="12"/>
          <w:lang w:val="en"/>
        </w:rPr>
        <w:t>finalise</w:t>
      </w:r>
      <w:proofErr w:type="spellEnd"/>
      <w:r w:rsidRPr="008153DE">
        <w:rPr>
          <w:rFonts w:asciiTheme="minorHAnsi" w:hAnsiTheme="minorHAnsi" w:cs="Arial"/>
          <w:color w:val="000000" w:themeColor="text1"/>
          <w:spacing w:val="12"/>
          <w:lang w:val="en"/>
        </w:rPr>
        <w:t xml:space="preserve"> a policy on intellectual property that would ensure that the right to access healthcare is </w:t>
      </w:r>
      <w:proofErr w:type="spellStart"/>
      <w:r w:rsidRPr="008153DE">
        <w:rPr>
          <w:rFonts w:asciiTheme="minorHAnsi" w:hAnsiTheme="minorHAnsi" w:cs="Arial"/>
          <w:color w:val="000000" w:themeColor="text1"/>
          <w:spacing w:val="12"/>
          <w:lang w:val="en"/>
        </w:rPr>
        <w:t>prioritised</w:t>
      </w:r>
      <w:proofErr w:type="spellEnd"/>
      <w:r w:rsidRPr="008153DE">
        <w:rPr>
          <w:rFonts w:asciiTheme="minorHAnsi" w:hAnsiTheme="minorHAnsi" w:cs="Arial"/>
          <w:color w:val="000000" w:themeColor="text1"/>
          <w:spacing w:val="12"/>
          <w:lang w:val="en"/>
        </w:rPr>
        <w:t xml:space="preserve"> over the private interests of pharmaceutical companies – as required by the Constitution of South Africa. You can read more about the campaign at</w:t>
      </w:r>
      <w:r w:rsidRPr="008153DE">
        <w:rPr>
          <w:rFonts w:asciiTheme="minorHAnsi" w:hAnsiTheme="minorHAnsi" w:cs="Arial"/>
          <w:color w:val="484848"/>
          <w:spacing w:val="12"/>
          <w:lang w:val="en"/>
        </w:rPr>
        <w:t xml:space="preserve"> </w:t>
      </w:r>
      <w:hyperlink r:id="rId6" w:history="1">
        <w:r w:rsidRPr="008153DE">
          <w:rPr>
            <w:rStyle w:val="Hyperlink"/>
            <w:rFonts w:asciiTheme="minorHAnsi" w:hAnsiTheme="minorHAnsi" w:cs="Arial"/>
            <w:spacing w:val="12"/>
            <w:lang w:val="en"/>
          </w:rPr>
          <w:t>www.FixThePatentLaws.org</w:t>
        </w:r>
      </w:hyperlink>
    </w:p>
    <w:p w:rsidR="006C0EA4" w:rsidRPr="008153DE" w:rsidRDefault="006C0EA4" w:rsidP="006C0EA4">
      <w:pPr>
        <w:pStyle w:val="NormalWeb"/>
        <w:spacing w:line="384" w:lineRule="atLeast"/>
        <w:rPr>
          <w:rFonts w:asciiTheme="minorHAnsi" w:hAnsiTheme="minorHAnsi" w:cs="Arial"/>
          <w:color w:val="000000" w:themeColor="text1"/>
          <w:spacing w:val="12"/>
          <w:lang w:val="en"/>
        </w:rPr>
      </w:pPr>
      <w:r w:rsidRPr="008153DE">
        <w:rPr>
          <w:rFonts w:asciiTheme="minorHAnsi" w:hAnsiTheme="minorHAnsi" w:cs="Arial"/>
          <w:color w:val="000000" w:themeColor="text1"/>
          <w:spacing w:val="12"/>
          <w:lang w:val="en"/>
        </w:rPr>
        <w:t xml:space="preserve">In South Africa, the annual price charged by Roche for </w:t>
      </w:r>
      <w:proofErr w:type="spellStart"/>
      <w:r w:rsidRPr="008153DE">
        <w:rPr>
          <w:rFonts w:asciiTheme="minorHAnsi" w:hAnsiTheme="minorHAnsi" w:cs="Arial"/>
          <w:color w:val="000000" w:themeColor="text1"/>
          <w:spacing w:val="12"/>
          <w:lang w:val="en"/>
        </w:rPr>
        <w:t>trastuzumab</w:t>
      </w:r>
      <w:proofErr w:type="spellEnd"/>
      <w:r w:rsidRPr="008153DE">
        <w:rPr>
          <w:rFonts w:asciiTheme="minorHAnsi" w:hAnsiTheme="minorHAnsi" w:cs="Arial"/>
          <w:color w:val="000000" w:themeColor="text1"/>
          <w:spacing w:val="12"/>
          <w:lang w:val="en"/>
        </w:rPr>
        <w:t xml:space="preserve"> in the private sector is around USD 38 365 (</w:t>
      </w:r>
      <w:proofErr w:type="spellStart"/>
      <w:r w:rsidRPr="008153DE">
        <w:rPr>
          <w:rFonts w:asciiTheme="minorHAnsi" w:hAnsiTheme="minorHAnsi" w:cs="Arial"/>
          <w:color w:val="000000" w:themeColor="text1"/>
          <w:spacing w:val="12"/>
          <w:lang w:val="en"/>
        </w:rPr>
        <w:t>ZAR</w:t>
      </w:r>
      <w:proofErr w:type="spellEnd"/>
      <w:r w:rsidRPr="008153DE">
        <w:rPr>
          <w:rFonts w:asciiTheme="minorHAnsi" w:hAnsiTheme="minorHAnsi" w:cs="Arial"/>
          <w:color w:val="000000" w:themeColor="text1"/>
          <w:spacing w:val="12"/>
          <w:lang w:val="en"/>
        </w:rPr>
        <w:t xml:space="preserve"> 516,700). The few public facilities which can access </w:t>
      </w:r>
      <w:proofErr w:type="spellStart"/>
      <w:r w:rsidRPr="008153DE">
        <w:rPr>
          <w:rFonts w:asciiTheme="minorHAnsi" w:hAnsiTheme="minorHAnsi" w:cs="Arial"/>
          <w:color w:val="000000" w:themeColor="text1"/>
          <w:spacing w:val="12"/>
          <w:lang w:val="en"/>
        </w:rPr>
        <w:t>trastuzumab</w:t>
      </w:r>
      <w:proofErr w:type="spellEnd"/>
      <w:r w:rsidRPr="008153DE">
        <w:rPr>
          <w:rFonts w:asciiTheme="minorHAnsi" w:hAnsiTheme="minorHAnsi" w:cs="Arial"/>
          <w:color w:val="000000" w:themeColor="text1"/>
          <w:spacing w:val="12"/>
          <w:lang w:val="en"/>
        </w:rPr>
        <w:t xml:space="preserve"> do so at a lower price of around USD 15 735 (</w:t>
      </w:r>
      <w:proofErr w:type="spellStart"/>
      <w:r w:rsidRPr="008153DE">
        <w:rPr>
          <w:rFonts w:asciiTheme="minorHAnsi" w:hAnsiTheme="minorHAnsi" w:cs="Arial"/>
          <w:color w:val="000000" w:themeColor="text1"/>
          <w:spacing w:val="12"/>
          <w:lang w:val="en"/>
        </w:rPr>
        <w:t>ZAR</w:t>
      </w:r>
      <w:proofErr w:type="spellEnd"/>
      <w:r w:rsidRPr="008153DE">
        <w:rPr>
          <w:rFonts w:asciiTheme="minorHAnsi" w:hAnsiTheme="minorHAnsi" w:cs="Arial"/>
          <w:color w:val="000000" w:themeColor="text1"/>
          <w:spacing w:val="12"/>
          <w:lang w:val="en"/>
        </w:rPr>
        <w:t xml:space="preserve"> 211,920) per year. But, health economists have shown that a year’s worth of </w:t>
      </w:r>
      <w:proofErr w:type="spellStart"/>
      <w:r w:rsidRPr="008153DE">
        <w:rPr>
          <w:rFonts w:asciiTheme="minorHAnsi" w:hAnsiTheme="minorHAnsi" w:cs="Arial"/>
          <w:color w:val="000000" w:themeColor="text1"/>
          <w:spacing w:val="12"/>
          <w:lang w:val="en"/>
        </w:rPr>
        <w:t>trastuzumab</w:t>
      </w:r>
      <w:proofErr w:type="spellEnd"/>
      <w:r w:rsidRPr="008153DE">
        <w:rPr>
          <w:rFonts w:asciiTheme="minorHAnsi" w:hAnsiTheme="minorHAnsi" w:cs="Arial"/>
          <w:color w:val="000000" w:themeColor="text1"/>
          <w:spacing w:val="12"/>
          <w:lang w:val="en"/>
        </w:rPr>
        <w:t xml:space="preserve"> can be produced and sold for only USD 240, a price that includes a 50% increase above the cost of production for profit.</w:t>
      </w:r>
    </w:p>
    <w:p w:rsidR="00A11E68" w:rsidRPr="008153DE" w:rsidRDefault="00280273">
      <w:pPr>
        <w:rPr>
          <w:color w:val="000000" w:themeColor="text1"/>
        </w:rPr>
      </w:pPr>
    </w:p>
    <w:sectPr w:rsidR="00A11E68" w:rsidRPr="008153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EA4"/>
    <w:rsid w:val="00280273"/>
    <w:rsid w:val="00576561"/>
    <w:rsid w:val="006C0EA4"/>
    <w:rsid w:val="008153DE"/>
    <w:rsid w:val="00D126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8E6AB-0C56-4F15-BDDF-8C5CA2B0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0EA4"/>
    <w:rPr>
      <w:strike w:val="0"/>
      <w:dstrike w:val="0"/>
      <w:color w:val="F3412E"/>
      <w:u w:val="none"/>
      <w:effect w:val="none"/>
      <w:shd w:val="clear" w:color="auto" w:fill="auto"/>
    </w:rPr>
  </w:style>
  <w:style w:type="character" w:styleId="Emphasis">
    <w:name w:val="Emphasis"/>
    <w:basedOn w:val="DefaultParagraphFont"/>
    <w:uiPriority w:val="20"/>
    <w:qFormat/>
    <w:rsid w:val="006C0EA4"/>
    <w:rPr>
      <w:i/>
      <w:iCs/>
    </w:rPr>
  </w:style>
  <w:style w:type="character" w:styleId="Strong">
    <w:name w:val="Strong"/>
    <w:basedOn w:val="DefaultParagraphFont"/>
    <w:uiPriority w:val="22"/>
    <w:qFormat/>
    <w:rsid w:val="006C0EA4"/>
    <w:rPr>
      <w:b/>
      <w:bCs/>
    </w:rPr>
  </w:style>
  <w:style w:type="paragraph" w:styleId="NormalWeb">
    <w:name w:val="Normal (Web)"/>
    <w:basedOn w:val="Normal"/>
    <w:uiPriority w:val="99"/>
    <w:semiHidden/>
    <w:unhideWhenUsed/>
    <w:rsid w:val="006C0EA4"/>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BalloonText">
    <w:name w:val="Balloon Text"/>
    <w:basedOn w:val="Normal"/>
    <w:link w:val="BalloonTextChar"/>
    <w:uiPriority w:val="99"/>
    <w:semiHidden/>
    <w:unhideWhenUsed/>
    <w:rsid w:val="006C0E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E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463681">
      <w:bodyDiv w:val="1"/>
      <w:marLeft w:val="0"/>
      <w:marRight w:val="0"/>
      <w:marTop w:val="0"/>
      <w:marBottom w:val="0"/>
      <w:divBdr>
        <w:top w:val="none" w:sz="0" w:space="0" w:color="auto"/>
        <w:left w:val="none" w:sz="0" w:space="0" w:color="auto"/>
        <w:bottom w:val="none" w:sz="0" w:space="0" w:color="auto"/>
        <w:right w:val="none" w:sz="0" w:space="0" w:color="auto"/>
      </w:divBdr>
      <w:divsChild>
        <w:div w:id="16394294">
          <w:marLeft w:val="0"/>
          <w:marRight w:val="0"/>
          <w:marTop w:val="0"/>
          <w:marBottom w:val="0"/>
          <w:divBdr>
            <w:top w:val="none" w:sz="0" w:space="0" w:color="auto"/>
            <w:left w:val="none" w:sz="0" w:space="0" w:color="auto"/>
            <w:bottom w:val="none" w:sz="0" w:space="0" w:color="auto"/>
            <w:right w:val="none" w:sz="0" w:space="0" w:color="auto"/>
          </w:divBdr>
          <w:divsChild>
            <w:div w:id="1811745276">
              <w:marLeft w:val="0"/>
              <w:marRight w:val="0"/>
              <w:marTop w:val="0"/>
              <w:marBottom w:val="0"/>
              <w:divBdr>
                <w:top w:val="none" w:sz="0" w:space="0" w:color="auto"/>
                <w:left w:val="none" w:sz="0" w:space="0" w:color="auto"/>
                <w:bottom w:val="none" w:sz="0" w:space="0" w:color="auto"/>
                <w:right w:val="none" w:sz="0" w:space="0" w:color="auto"/>
              </w:divBdr>
              <w:divsChild>
                <w:div w:id="618026153">
                  <w:marLeft w:val="0"/>
                  <w:marRight w:val="0"/>
                  <w:marTop w:val="0"/>
                  <w:marBottom w:val="0"/>
                  <w:divBdr>
                    <w:top w:val="none" w:sz="0" w:space="0" w:color="auto"/>
                    <w:left w:val="none" w:sz="0" w:space="0" w:color="auto"/>
                    <w:bottom w:val="none" w:sz="0" w:space="0" w:color="auto"/>
                    <w:right w:val="none" w:sz="0" w:space="0" w:color="auto"/>
                  </w:divBdr>
                  <w:divsChild>
                    <w:div w:id="1479304660">
                      <w:marLeft w:val="0"/>
                      <w:marRight w:val="0"/>
                      <w:marTop w:val="0"/>
                      <w:marBottom w:val="0"/>
                      <w:divBdr>
                        <w:top w:val="none" w:sz="0" w:space="0" w:color="auto"/>
                        <w:left w:val="none" w:sz="0" w:space="0" w:color="auto"/>
                        <w:bottom w:val="none" w:sz="0" w:space="0" w:color="auto"/>
                        <w:right w:val="none" w:sz="0" w:space="0" w:color="auto"/>
                      </w:divBdr>
                      <w:divsChild>
                        <w:div w:id="806321316">
                          <w:marLeft w:val="0"/>
                          <w:marRight w:val="0"/>
                          <w:marTop w:val="0"/>
                          <w:marBottom w:val="0"/>
                          <w:divBdr>
                            <w:top w:val="none" w:sz="0" w:space="0" w:color="auto"/>
                            <w:left w:val="none" w:sz="0" w:space="0" w:color="auto"/>
                            <w:bottom w:val="none" w:sz="0" w:space="0" w:color="auto"/>
                            <w:right w:val="none" w:sz="0" w:space="0" w:color="auto"/>
                          </w:divBdr>
                          <w:divsChild>
                            <w:div w:id="1268195658">
                              <w:marLeft w:val="0"/>
                              <w:marRight w:val="0"/>
                              <w:marTop w:val="0"/>
                              <w:marBottom w:val="0"/>
                              <w:divBdr>
                                <w:top w:val="none" w:sz="0" w:space="0" w:color="auto"/>
                                <w:left w:val="none" w:sz="0" w:space="0" w:color="auto"/>
                                <w:bottom w:val="none" w:sz="0" w:space="0" w:color="auto"/>
                                <w:right w:val="none" w:sz="0" w:space="0" w:color="auto"/>
                              </w:divBdr>
                              <w:divsChild>
                                <w:div w:id="295910983">
                                  <w:marLeft w:val="0"/>
                                  <w:marRight w:val="0"/>
                                  <w:marTop w:val="0"/>
                                  <w:marBottom w:val="0"/>
                                  <w:divBdr>
                                    <w:top w:val="none" w:sz="0" w:space="0" w:color="auto"/>
                                    <w:left w:val="none" w:sz="0" w:space="0" w:color="auto"/>
                                    <w:bottom w:val="none" w:sz="0" w:space="0" w:color="auto"/>
                                    <w:right w:val="none" w:sz="0" w:space="0" w:color="auto"/>
                                  </w:divBdr>
                                  <w:divsChild>
                                    <w:div w:id="1488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xthepatentlaws.org/" TargetMode="External"/><Relationship Id="rId5" Type="http://schemas.openxmlformats.org/officeDocument/2006/relationships/hyperlink" Target="mailto:nelani@section27.org.za" TargetMode="External"/><Relationship Id="rId4" Type="http://schemas.openxmlformats.org/officeDocument/2006/relationships/hyperlink" Target="http://www.fixthepatentlaws.org/?p=1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Makamure</dc:creator>
  <cp:keywords/>
  <dc:description/>
  <cp:lastModifiedBy>Angela Makamure</cp:lastModifiedBy>
  <cp:revision>1</cp:revision>
  <cp:lastPrinted>2017-06-14T08:38:00Z</cp:lastPrinted>
  <dcterms:created xsi:type="dcterms:W3CDTF">2017-06-14T08:37:00Z</dcterms:created>
  <dcterms:modified xsi:type="dcterms:W3CDTF">2017-06-14T12:59:00Z</dcterms:modified>
</cp:coreProperties>
</file>