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Logitech</w:t>
      </w:r>
      <w:r w:rsidDel="00000000" w:rsidR="00000000" w:rsidRPr="00000000">
        <w:rPr>
          <w:b w:val="1"/>
          <w:sz w:val="28"/>
          <w:szCs w:val="28"/>
          <w:rtl w:val="0"/>
        </w:rPr>
        <w:t xml:space="preserve"> G une lazos con </w:t>
      </w:r>
      <w:r w:rsidDel="00000000" w:rsidR="00000000" w:rsidRPr="00000000">
        <w:rPr>
          <w:b w:val="1"/>
          <w:sz w:val="28"/>
          <w:szCs w:val="28"/>
          <w:rtl w:val="0"/>
        </w:rPr>
        <w:t xml:space="preserve">GGTech</w:t>
      </w:r>
      <w:r w:rsidDel="00000000" w:rsidR="00000000" w:rsidRPr="00000000">
        <w:rPr>
          <w:b w:val="1"/>
          <w:sz w:val="28"/>
          <w:szCs w:val="28"/>
          <w:rtl w:val="0"/>
        </w:rPr>
        <w:t xml:space="preserve"> Latam para impulsar el talento universitario a través de UNIVERSITY Esports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México </w:t>
      </w:r>
      <w:r w:rsidDel="00000000" w:rsidR="00000000" w:rsidRPr="00000000">
        <w:rPr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noviembre de 2020</w:t>
      </w:r>
      <w:r w:rsidDel="00000000" w:rsidR="00000000" w:rsidRPr="00000000">
        <w:rPr>
          <w:sz w:val="24"/>
          <w:szCs w:val="24"/>
          <w:rtl w:val="0"/>
        </w:rPr>
        <w:t xml:space="preserve"> - Logitech G,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marca suiza de periféricos para gaming y líder en la industria tecnológica, es el nuevo aliado estratégico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GGTech</w:t>
      </w:r>
      <w:r w:rsidDel="00000000" w:rsidR="00000000" w:rsidRPr="00000000">
        <w:rPr>
          <w:sz w:val="24"/>
          <w:szCs w:val="24"/>
          <w:rtl w:val="0"/>
        </w:rPr>
        <w:t xml:space="preserve"> Latam, a través de UNIVERSITY </w:t>
      </w:r>
      <w:r w:rsidDel="00000000" w:rsidR="00000000" w:rsidRPr="00000000">
        <w:rPr>
          <w:sz w:val="24"/>
          <w:szCs w:val="24"/>
          <w:rtl w:val="0"/>
        </w:rPr>
        <w:t xml:space="preserve">Esports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la liga de Esports para el entorno universitario, reforzando su compromiso de impulsar el talento universitario y desarrollar su pasión por los videojuegos, convirtiéndose en profesionales. </w:t>
      </w:r>
    </w:p>
    <w:p w:rsidR="00000000" w:rsidDel="00000000" w:rsidP="00000000" w:rsidRDefault="00000000" w:rsidRPr="00000000" w14:paraId="00000005">
      <w:pPr>
        <w:spacing w:before="20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Logitech se suma a este proyecto para brindar a los jóvenes universitarios las herramientas clave que requieren para perseguir sus sueños de convertirse en profesionales, a través de periféricos de la línea Logitech G de la mejor calidad,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como el mouse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 502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el teclado G 915 y el Pro X headset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que les servirán para desempeñarse con el más alto nivel en la competencia.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“En Logitech continuamos con nuestra misión de brindar la mejor experiencia a la comunidad gamer y a los fanáticos de los Esports. Sabemos que los jugadores requieren de un equipo que les proporcione el mejor rendimiento, por lo que estamos seguros de que con nuestros productos contribuiremos a la formación de profesionales para que sean parte de este fenómeno y pongan en alto el nombre de México”, comentó Lourdes Baeza, Senior Marketing Manager de Logitech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Los Esports se han convertido rápidamente en una de las prácticas más grandes en Latinoamérica,</w:t>
      </w:r>
      <w:r w:rsidDel="00000000" w:rsidR="00000000" w:rsidRPr="00000000">
        <w:rPr>
          <w:sz w:val="24"/>
          <w:szCs w:val="24"/>
          <w:rtl w:val="0"/>
        </w:rPr>
        <w:t xml:space="preserve"> de acuerdo con la consultora Newzoo, en 2019 se registraron más de 250 millones de gamers en la región y estima que el mercado mundial de los Esports generará más de 950 millones de dólares en 2020 y alrededor de 1194.8 millones de dólares en 2021.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Al día de hoy, el 90% del público de los Esports está dentro del rango de edad de los 14 a los 34 años. 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UNIVERSITY Esports en México se ha convertido en la principal apuesta del proyecto para la región. Principalmente, por integrar esta práctica y la convivencia entre alumnos universitarios, fomentando la generación de una comunidad que fortalezca el compañerismo y la deportividad, además de promover y transmitir valores como la responsabilidad, integración social, el trabajo en equipo o la búsqueda de nuevos retos, en un ambiente de diversión y aprendizaje, así como formar profesionales apasionados por lo que hacen. 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Asimismo, como parte de esta alianza se estarán llevando a cabo diversas actividades para continuar con la formación de jóvenes profesionales, como pláticas con expertos en gaming,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showmatchs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de juegos en tendencia e increíbles sorteos.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tipo de iniciativas ayudan a incentivar a jugadores de universidades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toda América Latina, y a crear un ecosistema para que más jóvenes tengan la oportunidad de desarrollarse y trabajar en la industria gaming.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276" w:lineRule="auto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4124325</wp:posOffset>
          </wp:positionH>
          <wp:positionV relativeFrom="paragraph">
            <wp:posOffset>19051</wp:posOffset>
          </wp:positionV>
          <wp:extent cx="1795463" cy="515364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00" l="4392" r="3359" t="11200"/>
                  <a:stretch>
                    <a:fillRect/>
                  </a:stretch>
                </pic:blipFill>
                <pic:spPr>
                  <a:xfrm>
                    <a:off x="0" y="0"/>
                    <a:ext cx="1795463" cy="5153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