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24"/>
          <w:szCs w:val="24"/>
        </w:rPr>
      </w:pPr>
      <w:r w:rsidDel="00000000" w:rsidR="00000000" w:rsidRPr="00000000">
        <w:rPr>
          <w:b w:val="1"/>
          <w:sz w:val="24"/>
          <w:szCs w:val="24"/>
          <w:rtl w:val="0"/>
        </w:rPr>
        <w:t xml:space="preserve">4 relojes para combinar y lucir increíble en tonos neutros, según la psicología del color</w:t>
      </w:r>
    </w:p>
    <w:p w:rsidR="00000000" w:rsidDel="00000000" w:rsidP="00000000" w:rsidRDefault="00000000" w:rsidRPr="00000000" w14:paraId="00000002">
      <w:pPr>
        <w:jc w:val="left"/>
        <w:rPr>
          <w:b w:val="1"/>
          <w:sz w:val="24"/>
          <w:szCs w:val="24"/>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sz w:val="20"/>
          <w:szCs w:val="20"/>
        </w:rPr>
      </w:pPr>
      <w:r w:rsidDel="00000000" w:rsidR="00000000" w:rsidRPr="00000000">
        <w:rPr>
          <w:i w:val="1"/>
          <w:sz w:val="20"/>
          <w:szCs w:val="20"/>
          <w:rtl w:val="0"/>
        </w:rPr>
        <w:t xml:space="preserve">En esta temporada muchas mujeres buscan lucir increíble al combinar accesorios, ropa y joyería en tonos neutros para mostrar elegancia con looks casuales e inclusive deportivos, donde el compañero perfecto para todo momento es el GMD-S5600, un icónico G-SHOCK que se adapta a cualquier desafío de resistencia y excelencia para cualquier lugar, momento y circunstancia. </w:t>
      </w:r>
    </w:p>
    <w:p w:rsidR="00000000" w:rsidDel="00000000" w:rsidP="00000000" w:rsidRDefault="00000000" w:rsidRPr="00000000" w14:paraId="00000004">
      <w:pPr>
        <w:ind w:left="720" w:firstLine="0"/>
        <w:jc w:val="both"/>
        <w:rPr>
          <w:sz w:val="20"/>
          <w:szCs w:val="20"/>
        </w:rPr>
      </w:pPr>
      <w:r w:rsidDel="00000000" w:rsidR="00000000" w:rsidRPr="00000000">
        <w:rPr>
          <w:rtl w:val="0"/>
        </w:rPr>
      </w:r>
    </w:p>
    <w:p w:rsidR="00000000" w:rsidDel="00000000" w:rsidP="00000000" w:rsidRDefault="00000000" w:rsidRPr="00000000" w14:paraId="00000005">
      <w:pPr>
        <w:ind w:left="0" w:firstLine="0"/>
        <w:jc w:val="both"/>
        <w:rPr/>
      </w:pPr>
      <w:r w:rsidDel="00000000" w:rsidR="00000000" w:rsidRPr="00000000">
        <w:rPr>
          <w:b w:val="1"/>
          <w:rtl w:val="0"/>
        </w:rPr>
        <w:t xml:space="preserve">Panamá, ciudad, 2 de agosto de 2023. – </w:t>
      </w:r>
      <w:r w:rsidDel="00000000" w:rsidR="00000000" w:rsidRPr="00000000">
        <w:rPr>
          <w:rtl w:val="0"/>
        </w:rPr>
        <w:t xml:space="preserve">Esta nueva temporada muestra desafíos para cualquiera, donde cientos de mujeres prevenidas tienen más de un outfit para demostrar su resistencia absoluta a los cambios de clima y circunstancias imprevistas. </w:t>
      </w:r>
    </w:p>
    <w:p w:rsidR="00000000" w:rsidDel="00000000" w:rsidP="00000000" w:rsidRDefault="00000000" w:rsidRPr="00000000" w14:paraId="00000006">
      <w:pPr>
        <w:ind w:left="0" w:firstLine="0"/>
        <w:jc w:val="both"/>
        <w:rPr/>
      </w:pPr>
      <w:r w:rsidDel="00000000" w:rsidR="00000000" w:rsidRPr="00000000">
        <w:rPr>
          <w:rtl w:val="0"/>
        </w:rPr>
      </w:r>
    </w:p>
    <w:p w:rsidR="00000000" w:rsidDel="00000000" w:rsidP="00000000" w:rsidRDefault="00000000" w:rsidRPr="00000000" w14:paraId="00000007">
      <w:pPr>
        <w:ind w:left="0" w:firstLine="0"/>
        <w:jc w:val="both"/>
        <w:rPr/>
      </w:pPr>
      <w:r w:rsidDel="00000000" w:rsidR="00000000" w:rsidRPr="00000000">
        <w:rPr>
          <w:rtl w:val="0"/>
        </w:rPr>
        <w:t xml:space="preserve">Por cada momento del día, siempre hay un look que puede combinarse de manera increíble. Donde una mañana llena de ejercicio en el gimnasio puede ir muy bien con accesorios en tonos neutros para demostrar elegancia y fortaleza, mientras avanza el día en dirección a la oficina, los tonos más oscuros y azules pueden ser más convenientes al proyectar compromiso y estabilidad, según la propia psicología del color. </w:t>
      </w:r>
    </w:p>
    <w:p w:rsidR="00000000" w:rsidDel="00000000" w:rsidP="00000000" w:rsidRDefault="00000000" w:rsidRPr="00000000" w14:paraId="00000008">
      <w:pPr>
        <w:ind w:left="0" w:firstLine="0"/>
        <w:jc w:val="both"/>
        <w:rPr/>
      </w:pPr>
      <w:r w:rsidDel="00000000" w:rsidR="00000000" w:rsidRPr="00000000">
        <w:rPr>
          <w:rtl w:val="0"/>
        </w:rPr>
      </w:r>
    </w:p>
    <w:p w:rsidR="00000000" w:rsidDel="00000000" w:rsidP="00000000" w:rsidRDefault="00000000" w:rsidRPr="00000000" w14:paraId="00000009">
      <w:pPr>
        <w:ind w:left="0" w:firstLine="0"/>
        <w:jc w:val="both"/>
        <w:rPr/>
      </w:pPr>
      <w:r w:rsidDel="00000000" w:rsidR="00000000" w:rsidRPr="00000000">
        <w:rPr>
          <w:rtl w:val="0"/>
        </w:rPr>
        <w:t xml:space="preserve">La realidad es que las combinaciones de moda en colores neutros siempre resultan un acierto que alude a la sofisticación, en especial para esta temporada donde las tonalidades oscuras son un clásico para el trabajo y la vida cotidiana. En este sentido, te explicamos cómo la mente, los colores y la psicología pueden combinar perfectamente cualquier estilo, de la mano de accesorios como los relojes del icónico 5600 de G-SHOCK, ideales para mantener la armonía en cualquier horario del día.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Estos relojes presentan cuatro tonalidades dentro de sus biseles que están en perfecta armonía con los colores matte del exterior de los modelos, ofreciendo un estilo sofisticado y versátil. Los tonos dorado rosa </w:t>
      </w:r>
      <w:r w:rsidDel="00000000" w:rsidR="00000000" w:rsidRPr="00000000">
        <w:rPr>
          <w:rtl w:val="0"/>
        </w:rPr>
        <w:t xml:space="preserve">(</w:t>
      </w:r>
      <w:hyperlink r:id="rId6">
        <w:r w:rsidDel="00000000" w:rsidR="00000000" w:rsidRPr="00000000">
          <w:rPr>
            <w:u w:val="single"/>
            <w:rtl w:val="0"/>
          </w:rPr>
          <w:t xml:space="preserve">GMD-S5600-8</w:t>
        </w:r>
      </w:hyperlink>
      <w:r w:rsidDel="00000000" w:rsidR="00000000" w:rsidRPr="00000000">
        <w:rPr>
          <w:rtl w:val="0"/>
        </w:rPr>
        <w:t xml:space="preserve">), dorado claro (</w:t>
      </w:r>
      <w:hyperlink r:id="rId7">
        <w:r w:rsidDel="00000000" w:rsidR="00000000" w:rsidRPr="00000000">
          <w:rPr>
            <w:color w:val="1155cc"/>
            <w:u w:val="single"/>
            <w:rtl w:val="0"/>
          </w:rPr>
          <w:t xml:space="preserve">GMD-S5600-1</w:t>
        </w:r>
      </w:hyperlink>
      <w:r w:rsidDel="00000000" w:rsidR="00000000" w:rsidRPr="00000000">
        <w:rPr>
          <w:rtl w:val="0"/>
        </w:rPr>
        <w:t xml:space="preserve">), plata oscuro (</w:t>
      </w:r>
      <w:hyperlink r:id="rId8">
        <w:r w:rsidDel="00000000" w:rsidR="00000000" w:rsidRPr="00000000">
          <w:rPr>
            <w:u w:val="single"/>
            <w:rtl w:val="0"/>
          </w:rPr>
          <w:t xml:space="preserve">GMD-S5600-7</w:t>
        </w:r>
      </w:hyperlink>
      <w:r w:rsidDel="00000000" w:rsidR="00000000" w:rsidRPr="00000000">
        <w:rPr>
          <w:rtl w:val="0"/>
        </w:rPr>
        <w:t xml:space="preserve">) y </w:t>
      </w:r>
      <w:r w:rsidDel="00000000" w:rsidR="00000000" w:rsidRPr="00000000">
        <w:rPr>
          <w:rtl w:val="0"/>
        </w:rPr>
        <w:t xml:space="preserve">azul</w:t>
      </w:r>
      <w:r w:rsidDel="00000000" w:rsidR="00000000" w:rsidRPr="00000000">
        <w:rPr>
          <w:rtl w:val="0"/>
        </w:rPr>
        <w:t xml:space="preserve"> (</w:t>
      </w:r>
      <w:hyperlink r:id="rId9">
        <w:r w:rsidDel="00000000" w:rsidR="00000000" w:rsidRPr="00000000">
          <w:rPr>
            <w:color w:val="1155cc"/>
            <w:u w:val="single"/>
            <w:rtl w:val="0"/>
          </w:rPr>
          <w:t xml:space="preserve">GMD-S5600-2</w:t>
        </w:r>
      </w:hyperlink>
      <w:r w:rsidDel="00000000" w:rsidR="00000000" w:rsidRPr="00000000">
        <w:rPr>
          <w:rtl w:val="0"/>
        </w:rPr>
        <w:t xml:space="preserve">)</w:t>
      </w:r>
      <w:r w:rsidDel="00000000" w:rsidR="00000000" w:rsidRPr="00000000">
        <w:rPr>
          <w:rtl w:val="0"/>
        </w:rPr>
        <w:t xml:space="preserve"> le brindan a cada reloj una apariencia única y elegante.</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rtl w:val="0"/>
        </w:rPr>
        <w:t xml:space="preserve">Estas nuevas tonalidades se combinan con las clásicas correas en tonos neutros de negro, azul marino, blanco y gris, lo que permite una fácil adaptación a cualquier atuendo o situación. Pero, </w:t>
      </w:r>
      <w:r w:rsidDel="00000000" w:rsidR="00000000" w:rsidRPr="00000000">
        <w:rPr>
          <w:b w:val="1"/>
          <w:rtl w:val="0"/>
        </w:rPr>
        <w:t xml:space="preserve">¿qué significado tienen estos tonos neutros en la indumentaria femenina según la psicología del color?</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El blanco, símbolo de inocencia y pureza, </w:t>
      </w:r>
      <w:r w:rsidDel="00000000" w:rsidR="00000000" w:rsidRPr="00000000">
        <w:rPr>
          <w:b w:val="1"/>
          <w:rtl w:val="0"/>
        </w:rPr>
        <w:t xml:space="preserve">proyecta una sensación de claridad y sofisticación.</w:t>
      </w:r>
      <w:r w:rsidDel="00000000" w:rsidR="00000000" w:rsidRPr="00000000">
        <w:rPr>
          <w:rtl w:val="0"/>
        </w:rPr>
        <w:t xml:space="preserve"> Su aplicación en tejidos ayuda a generar ambientes amplios y elegantes. El gris, a medio camino entre el blanco y el negro, </w:t>
      </w:r>
      <w:r w:rsidDel="00000000" w:rsidR="00000000" w:rsidRPr="00000000">
        <w:rPr>
          <w:b w:val="1"/>
          <w:rtl w:val="0"/>
        </w:rPr>
        <w:t xml:space="preserve">representa neutralidad y equilibrio</w:t>
      </w:r>
      <w:r w:rsidDel="00000000" w:rsidR="00000000" w:rsidRPr="00000000">
        <w:rPr>
          <w:rtl w:val="0"/>
        </w:rPr>
        <w:t xml:space="preserve">. Aunque puede transmitir melancolía, también se asocia con el lujo y la elegancia. Por último, el negro se relaciona con la </w:t>
      </w:r>
      <w:r w:rsidDel="00000000" w:rsidR="00000000" w:rsidRPr="00000000">
        <w:rPr>
          <w:b w:val="1"/>
          <w:rtl w:val="0"/>
        </w:rPr>
        <w:t xml:space="preserve">exclusividad y la sofisticación</w:t>
      </w:r>
      <w:r w:rsidDel="00000000" w:rsidR="00000000" w:rsidRPr="00000000">
        <w:rPr>
          <w:rtl w:val="0"/>
        </w:rPr>
        <w:t xml:space="preserv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En tanto, el azul, por ejemplo, </w:t>
      </w:r>
      <w:r w:rsidDel="00000000" w:rsidR="00000000" w:rsidRPr="00000000">
        <w:rPr>
          <w:b w:val="1"/>
          <w:rtl w:val="0"/>
        </w:rPr>
        <w:t xml:space="preserve">transmite seriedad y confianza, ideal para entrevistas de trabajo o presentaciones importantes</w:t>
      </w:r>
      <w:r w:rsidDel="00000000" w:rsidR="00000000" w:rsidRPr="00000000">
        <w:rPr>
          <w:rtl w:val="0"/>
        </w:rPr>
        <w:t xml:space="preserve">;</w:t>
      </w:r>
      <w:r w:rsidDel="00000000" w:rsidR="00000000" w:rsidRPr="00000000">
        <w:rPr>
          <w:rtl w:val="0"/>
        </w:rPr>
        <w:t xml:space="preserve"> sin embargo, estos tonos se deben evitar si quiere evitarse un aspecto demasiado conservador.</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Además, los modelos GMD-S5600-2, GMD-S5600-7, GMD-S5600-1 y GMD-S5600-8, que pertenecen a la línea 5600, se destacan por haber sido creados utilizando la técnica de la </w:t>
      </w:r>
      <w:r w:rsidDel="00000000" w:rsidR="00000000" w:rsidRPr="00000000">
        <w:rPr>
          <w:b w:val="1"/>
          <w:rtl w:val="0"/>
        </w:rPr>
        <w:t xml:space="preserve">deposición de vapor de vidrio</w:t>
      </w:r>
      <w:r w:rsidDel="00000000" w:rsidR="00000000" w:rsidRPr="00000000">
        <w:rPr>
          <w:rtl w:val="0"/>
        </w:rPr>
        <w:t xml:space="preserve">. Este proceso de alta temperatura consiste en depositar capa tras capa de pequeñas partículas de vidrio sobre una superficie en crecimiento, en lugar de enfriar un líquido fundido.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rFonts w:ascii="Roboto" w:cs="Roboto" w:eastAsia="Roboto" w:hAnsi="Roboto"/>
          <w:b w:val="1"/>
          <w:color w:val="d1d5db"/>
          <w:sz w:val="24"/>
          <w:szCs w:val="24"/>
        </w:rPr>
      </w:pPr>
      <w:r w:rsidDel="00000000" w:rsidR="00000000" w:rsidRPr="00000000">
        <w:rPr>
          <w:rtl w:val="0"/>
        </w:rPr>
        <w:t xml:space="preserve">La deposición de vapor de vidrio es un proceso complejo y preciso que ha permitido la creación de estos relojes con una calidad y detalle excepcionales – cada capa de partículas de vidrio se deposita cuidadosamente para lograr el efecto deseado, </w:t>
      </w:r>
      <w:r w:rsidDel="00000000" w:rsidR="00000000" w:rsidRPr="00000000">
        <w:rPr>
          <w:b w:val="1"/>
          <w:rtl w:val="0"/>
        </w:rPr>
        <w:t xml:space="preserve">dando como resultado un acabado brillante y elegante en los tonos metálicos que exhiben los biseles de estos modelos.</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Para mayor información, visita el sitio de Casio Latinoamérica en </w:t>
      </w:r>
      <w:hyperlink r:id="rId10">
        <w:r w:rsidDel="00000000" w:rsidR="00000000" w:rsidRPr="00000000">
          <w:rPr>
            <w:color w:val="1155cc"/>
            <w:u w:val="single"/>
            <w:rtl w:val="0"/>
          </w:rPr>
          <w:t xml:space="preserve">casio-intl.com/latin/es/</w:t>
        </w:r>
      </w:hyperlink>
      <w:r w:rsidDel="00000000" w:rsidR="00000000" w:rsidRPr="00000000">
        <w:rPr>
          <w:rtl w:val="0"/>
        </w:rPr>
        <w:t xml:space="preserve"> y mantente conectado a través de Instagram en @gshockamericalatina.</w:t>
      </w:r>
    </w:p>
    <w:p w:rsidR="00000000" w:rsidDel="00000000" w:rsidP="00000000" w:rsidRDefault="00000000" w:rsidRPr="00000000" w14:paraId="00000018">
      <w:pPr>
        <w:jc w:val="both"/>
        <w:rPr>
          <w:sz w:val="18"/>
          <w:szCs w:val="18"/>
        </w:rPr>
      </w:pPr>
      <w:r w:rsidDel="00000000" w:rsidR="00000000" w:rsidRPr="00000000">
        <w:rPr>
          <w:rtl w:val="0"/>
        </w:rPr>
      </w:r>
    </w:p>
    <w:p w:rsidR="00000000" w:rsidDel="00000000" w:rsidP="00000000" w:rsidRDefault="00000000" w:rsidRPr="00000000" w14:paraId="00000019">
      <w:pPr>
        <w:jc w:val="center"/>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1A">
      <w:pPr>
        <w:jc w:val="both"/>
        <w:rPr>
          <w:sz w:val="18"/>
          <w:szCs w:val="18"/>
        </w:rPr>
      </w:pPr>
      <w:r w:rsidDel="00000000" w:rsidR="00000000" w:rsidRPr="00000000">
        <w:rPr>
          <w:rtl w:val="0"/>
        </w:rPr>
      </w:r>
    </w:p>
    <w:p w:rsidR="00000000" w:rsidDel="00000000" w:rsidP="00000000" w:rsidRDefault="00000000" w:rsidRPr="00000000" w14:paraId="0000001B">
      <w:pPr>
        <w:jc w:val="both"/>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Acerca de G-SHOCK</w:t>
      </w:r>
    </w:p>
    <w:p w:rsidR="00000000" w:rsidDel="00000000" w:rsidP="00000000" w:rsidRDefault="00000000" w:rsidRPr="00000000" w14:paraId="0000001C">
      <w:pPr>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1D">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w:t>
      </w:r>
    </w:p>
    <w:p w:rsidR="00000000" w:rsidDel="00000000" w:rsidP="00000000" w:rsidRDefault="00000000" w:rsidRPr="00000000" w14:paraId="0000001E">
      <w:pPr>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1F">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Para más información visita,</w:t>
      </w:r>
      <w:r w:rsidDel="00000000" w:rsidR="00000000" w:rsidRPr="00000000">
        <w:rPr>
          <w:rFonts w:ascii="Archivo" w:cs="Archivo" w:eastAsia="Archivo" w:hAnsi="Archivo"/>
          <w:sz w:val="18"/>
          <w:szCs w:val="18"/>
          <w:rtl w:val="0"/>
        </w:rPr>
        <w:t xml:space="preserve"> </w:t>
      </w:r>
      <w:hyperlink r:id="rId11">
        <w:r w:rsidDel="00000000" w:rsidR="00000000" w:rsidRPr="00000000">
          <w:rPr>
            <w:rFonts w:ascii="Archivo" w:cs="Archivo" w:eastAsia="Archivo" w:hAnsi="Archivo"/>
            <w:color w:val="1155cc"/>
            <w:sz w:val="18"/>
            <w:szCs w:val="18"/>
            <w:u w:val="single"/>
            <w:rtl w:val="0"/>
          </w:rPr>
          <w:t xml:space="preserve">casio-intl.com/latin/es/</w:t>
        </w:r>
      </w:hyperlink>
      <w:r w:rsidDel="00000000" w:rsidR="00000000" w:rsidRPr="00000000">
        <w:rPr>
          <w:rtl w:val="0"/>
        </w:rPr>
      </w:r>
    </w:p>
    <w:p w:rsidR="00000000" w:rsidDel="00000000" w:rsidP="00000000" w:rsidRDefault="00000000" w:rsidRPr="00000000" w14:paraId="00000020">
      <w:pPr>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21">
      <w:pPr>
        <w:jc w:val="both"/>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Acerca de Casio Computer Co., Ltd.</w:t>
      </w:r>
    </w:p>
    <w:p w:rsidR="00000000" w:rsidDel="00000000" w:rsidP="00000000" w:rsidRDefault="00000000" w:rsidRPr="00000000" w14:paraId="00000022">
      <w:pPr>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23">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chiv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widowControl w:val="0"/>
      <w:spacing w:line="240" w:lineRule="auto"/>
      <w:jc w:val="both"/>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2219325</wp:posOffset>
          </wp:positionH>
          <wp:positionV relativeFrom="paragraph">
            <wp:posOffset>9526</wp:posOffset>
          </wp:positionV>
          <wp:extent cx="1366838" cy="447757"/>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66838" cy="447757"/>
                  </a:xfrm>
                  <a:prstGeom prst="rect"/>
                  <a:ln/>
                </pic:spPr>
              </pic:pic>
            </a:graphicData>
          </a:graphic>
        </wp:anchor>
      </w:drawing>
    </w:r>
  </w:p>
  <w:p w:rsidR="00000000" w:rsidDel="00000000" w:rsidP="00000000" w:rsidRDefault="00000000" w:rsidRPr="00000000" w14:paraId="00000025">
    <w:pPr>
      <w:widowControl w:val="0"/>
      <w:spacing w:line="240" w:lineRule="auto"/>
      <w:jc w:val="both"/>
      <w:rPr/>
    </w:pPr>
    <w:r w:rsidDel="00000000" w:rsidR="00000000" w:rsidRPr="00000000">
      <w:rPr>
        <w:rtl w:val="0"/>
      </w:rPr>
    </w:r>
  </w:p>
  <w:p w:rsidR="00000000" w:rsidDel="00000000" w:rsidP="00000000" w:rsidRDefault="00000000" w:rsidRPr="00000000" w14:paraId="00000026">
    <w:pPr>
      <w:widowControl w:val="0"/>
      <w:spacing w:line="240" w:lineRule="auto"/>
      <w:jc w:val="both"/>
      <w:rPr/>
    </w:pPr>
    <w:r w:rsidDel="00000000" w:rsidR="00000000" w:rsidRPr="00000000">
      <w:rPr>
        <w:rtl w:val="0"/>
      </w:rPr>
    </w:r>
  </w:p>
  <w:p w:rsidR="00000000" w:rsidDel="00000000" w:rsidP="00000000" w:rsidRDefault="00000000" w:rsidRPr="00000000" w14:paraId="00000027">
    <w:pPr>
      <w:widowControl w:val="0"/>
      <w:spacing w:line="240" w:lineRule="auto"/>
      <w:jc w:val="both"/>
      <w:rPr/>
    </w:pPr>
    <w:r w:rsidDel="00000000" w:rsidR="00000000" w:rsidRPr="00000000">
      <w:rPr>
        <w:rtl w:val="0"/>
      </w:rPr>
    </w:r>
  </w:p>
  <w:p w:rsidR="00000000" w:rsidDel="00000000" w:rsidP="00000000" w:rsidRDefault="00000000" w:rsidRPr="00000000" w14:paraId="00000028">
    <w:pPr>
      <w:widowControl w:val="0"/>
      <w:spacing w:lin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widowControl w:val="0"/>
      <w:spacing w:line="240" w:lineRule="auto"/>
      <w:jc w:val="both"/>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casio-intl.com/latin/es/" TargetMode="External"/><Relationship Id="rId10" Type="http://schemas.openxmlformats.org/officeDocument/2006/relationships/hyperlink" Target="http://casio-intl.com/latin/es/" TargetMode="External"/><Relationship Id="rId12" Type="http://schemas.openxmlformats.org/officeDocument/2006/relationships/header" Target="header1.xml"/><Relationship Id="rId9" Type="http://schemas.openxmlformats.org/officeDocument/2006/relationships/hyperlink" Target="https://www.casio.com/latin/watches/gshock/product.GMD-S5600-2/" TargetMode="External"/><Relationship Id="rId5" Type="http://schemas.openxmlformats.org/officeDocument/2006/relationships/styles" Target="styles.xml"/><Relationship Id="rId6" Type="http://schemas.openxmlformats.org/officeDocument/2006/relationships/hyperlink" Target="https://www.casio.com/intl/watches/gshock/product.GMD-S5600-8/" TargetMode="External"/><Relationship Id="rId7" Type="http://schemas.openxmlformats.org/officeDocument/2006/relationships/hyperlink" Target="https://www.casio.com/latin/watches/gshock/product.GMD-S5600-1/" TargetMode="External"/><Relationship Id="rId8" Type="http://schemas.openxmlformats.org/officeDocument/2006/relationships/hyperlink" Target="https://www.casio.com/intl/watches/gshock/product.GMD-S5600-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Archivo-regular.ttf"/><Relationship Id="rId6" Type="http://schemas.openxmlformats.org/officeDocument/2006/relationships/font" Target="fonts/Archivo-bold.ttf"/><Relationship Id="rId7" Type="http://schemas.openxmlformats.org/officeDocument/2006/relationships/font" Target="fonts/Archivo-italic.ttf"/><Relationship Id="rId8"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