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Aumenta el factor festivo con los accesorios de temporada</w:t>
      </w:r>
    </w:p>
    <w:p w:rsidR="00000000" w:rsidDel="00000000" w:rsidP="00000000" w:rsidRDefault="00000000" w:rsidRPr="00000000" w14:paraId="00000003">
      <w:pPr>
        <w:jc w:val="cente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4">
      <w:pPr>
        <w:spacing w:line="240" w:lineRule="auto"/>
        <w:rPr>
          <w:rFonts w:ascii="Montserrat" w:cs="Montserrat" w:eastAsia="Montserrat" w:hAnsi="Montserrat"/>
          <w:sz w:val="20"/>
          <w:szCs w:val="20"/>
        </w:rPr>
      </w:pPr>
      <w:r w:rsidDel="00000000" w:rsidR="00000000" w:rsidRPr="00000000">
        <w:rPr>
          <w:rtl w:val="0"/>
        </w:rPr>
        <w:tab/>
        <w:tab/>
      </w:r>
      <w:r w:rsidDel="00000000" w:rsidR="00000000" w:rsidRPr="00000000">
        <w:rPr>
          <w:rtl w:val="0"/>
        </w:rPr>
      </w:r>
    </w:p>
    <w:p w:rsidR="00000000" w:rsidDel="00000000" w:rsidP="00000000" w:rsidRDefault="00000000" w:rsidRPr="00000000" w14:paraId="00000005">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diciembre de 2021.-</w:t>
      </w:r>
      <w:r w:rsidDel="00000000" w:rsidR="00000000" w:rsidRPr="00000000">
        <w:rPr>
          <w:rFonts w:ascii="Montserrat" w:cs="Montserrat" w:eastAsia="Montserrat" w:hAnsi="Montserrat"/>
          <w:sz w:val="20"/>
          <w:szCs w:val="20"/>
          <w:rtl w:val="0"/>
        </w:rPr>
        <w:t xml:space="preserve"> Luego de vivir un año de celebraciones virtuales, llegó el momento de volver a reencontrarnos con nuestros seres más queridos y recibir un Año Nuevo con esperanza y metas por cumplir. </w:t>
      </w:r>
    </w:p>
    <w:p w:rsidR="00000000" w:rsidDel="00000000" w:rsidP="00000000" w:rsidRDefault="00000000" w:rsidRPr="00000000" w14:paraId="00000006">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brillar y seguir con esa luz y alegría todo el 2022, porta tu mejor vestido y dile sí al terciopelo, los colores carmesí y la gamuza. Que ese conjunto para la fiesta de fin de año sea extra elegante, ¡te lo mereces! Y sí, porta el accesorio que cambiará tu atuendo a uno lleno de vitalidad ¿Sabes cómo lograrlo? A continuación te lo contamos:</w:t>
      </w:r>
    </w:p>
    <w:p w:rsidR="00000000" w:rsidDel="00000000" w:rsidP="00000000" w:rsidRDefault="00000000" w:rsidRPr="00000000" w14:paraId="00000007">
      <w:pPr>
        <w:spacing w:after="120" w:line="276" w:lineRule="auto"/>
        <w:jc w:val="both"/>
        <w:rPr>
          <w:rFonts w:ascii="Montserrat" w:cs="Montserrat" w:eastAsia="Montserrat" w:hAnsi="Montserrat"/>
          <w:b w:val="1"/>
          <w:i w:val="1"/>
          <w:sz w:val="20"/>
          <w:szCs w:val="20"/>
        </w:rPr>
      </w:pPr>
      <w:r w:rsidDel="00000000" w:rsidR="00000000" w:rsidRPr="00000000">
        <w:rPr>
          <w:rFonts w:ascii="Montserrat" w:cs="Montserrat" w:eastAsia="Montserrat" w:hAnsi="Montserrat"/>
          <w:b w:val="1"/>
          <w:sz w:val="20"/>
          <w:szCs w:val="20"/>
          <w:rtl w:val="0"/>
        </w:rPr>
        <w:t xml:space="preserve">Corona tu </w:t>
      </w:r>
      <w:r w:rsidDel="00000000" w:rsidR="00000000" w:rsidRPr="00000000">
        <w:rPr>
          <w:rFonts w:ascii="Montserrat" w:cs="Montserrat" w:eastAsia="Montserrat" w:hAnsi="Montserrat"/>
          <w:b w:val="1"/>
          <w:i w:val="1"/>
          <w:sz w:val="20"/>
          <w:szCs w:val="20"/>
          <w:rtl w:val="0"/>
        </w:rPr>
        <w:t xml:space="preserve">outfit</w:t>
      </w:r>
    </w:p>
    <w:p w:rsidR="00000000" w:rsidDel="00000000" w:rsidP="00000000" w:rsidRDefault="00000000" w:rsidRPr="00000000" w14:paraId="00000008">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Quién mejor para una clase de estilo que Blair Waldorf en “Gossip Girl”, ella siempre lleva su </w:t>
      </w:r>
      <w:r w:rsidDel="00000000" w:rsidR="00000000" w:rsidRPr="00000000">
        <w:rPr>
          <w:rFonts w:ascii="Montserrat" w:cs="Montserrat" w:eastAsia="Montserrat" w:hAnsi="Montserrat"/>
          <w:i w:val="1"/>
          <w:sz w:val="20"/>
          <w:szCs w:val="20"/>
          <w:rtl w:val="0"/>
        </w:rPr>
        <w:t xml:space="preserve">look </w:t>
      </w:r>
      <w:r w:rsidDel="00000000" w:rsidR="00000000" w:rsidRPr="00000000">
        <w:rPr>
          <w:rFonts w:ascii="Montserrat" w:cs="Montserrat" w:eastAsia="Montserrat" w:hAnsi="Montserrat"/>
          <w:sz w:val="20"/>
          <w:szCs w:val="20"/>
          <w:rtl w:val="0"/>
        </w:rPr>
        <w:t xml:space="preserve">al siguiente nivel agregando una diadema como accesorio. Así que considéralo para completar tu atuendo de fin de año. Además, le va muy bien a cualquier largo de pelo sabiendo elegir. Si llevas un vestido de punto, selecciona una con perlas. Para resaltar un atuendo monocromático, una con detalles de cristal y nudo al centro como las de Karl Lagerfeld, lucirán envidiables.</w:t>
      </w:r>
    </w:p>
    <w:p w:rsidR="00000000" w:rsidDel="00000000" w:rsidP="00000000" w:rsidRDefault="00000000" w:rsidRPr="00000000" w14:paraId="00000009">
      <w:pPr>
        <w:spacing w:after="120" w:line="240"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Más glamour</w:t>
      </w:r>
    </w:p>
    <w:p w:rsidR="00000000" w:rsidDel="00000000" w:rsidP="00000000" w:rsidRDefault="00000000" w:rsidRPr="00000000" w14:paraId="0000000A">
      <w:pPr>
        <w:spacing w:after="12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Los toques pequeños e impactantes van mucho más allá de usar el bolso correcto. Recibe el 2022 declarando tu estilo, enmarca tus muñecas con brillantes pulseras. Llévalas combinadas, pueden ser en oro amarillo o rosa de Valentino, o con detalles en diamantes. Atrévete y mezcla con otras en piel como las de Salvatore Ferragamo y un par en tono de turquesa como las de Pomellato.</w:t>
      </w:r>
    </w:p>
    <w:p w:rsidR="00000000" w:rsidDel="00000000" w:rsidP="00000000" w:rsidRDefault="00000000" w:rsidRPr="00000000" w14:paraId="0000000B">
      <w:pPr>
        <w:spacing w:after="120"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Viste tu pelo</w:t>
      </w:r>
    </w:p>
    <w:p w:rsidR="00000000" w:rsidDel="00000000" w:rsidP="00000000" w:rsidRDefault="00000000" w:rsidRPr="00000000" w14:paraId="0000000C">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Este es el momento perfecto para llevar un buen peinado a la cena de Año Nuevo y un accesorio imprescindible de este 2021 son los broches para el pelo. Marcas como Gucci, Fendi y Versace ofrecen sus propias versiones en grecas, con cristales o acabados texturizados. Si Kendall Jenner los utiliza en sus pasarelas, por qué no llevarlos para celebrar la llegada de un nuevo ciclo. </w:t>
      </w:r>
    </w:p>
    <w:p w:rsidR="00000000" w:rsidDel="00000000" w:rsidP="00000000" w:rsidRDefault="00000000" w:rsidRPr="00000000" w14:paraId="0000000D">
      <w:pPr>
        <w:spacing w:after="120"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Acentos atemporales</w:t>
      </w:r>
    </w:p>
    <w:p w:rsidR="00000000" w:rsidDel="00000000" w:rsidP="00000000" w:rsidRDefault="00000000" w:rsidRPr="00000000" w14:paraId="0000000E">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Después de ver a Lady Gaga en su interpretación de Patrizia Reggiani, sabemos que los cinturones están de regreso. Tal y como ella nos los muestra, este accesorio es el acento que revive cualquier vestido, pantalón y hasta un par de </w:t>
      </w:r>
      <w:r w:rsidDel="00000000" w:rsidR="00000000" w:rsidRPr="00000000">
        <w:rPr>
          <w:rFonts w:ascii="Montserrat" w:cs="Montserrat" w:eastAsia="Montserrat" w:hAnsi="Montserrat"/>
          <w:i w:val="1"/>
          <w:sz w:val="20"/>
          <w:szCs w:val="20"/>
          <w:rtl w:val="0"/>
        </w:rPr>
        <w:t xml:space="preserve">jeans boyfriend</w:t>
      </w:r>
      <w:r w:rsidDel="00000000" w:rsidR="00000000" w:rsidRPr="00000000">
        <w:rPr>
          <w:rFonts w:ascii="Montserrat" w:cs="Montserrat" w:eastAsia="Montserrat" w:hAnsi="Montserrat"/>
          <w:sz w:val="20"/>
          <w:szCs w:val="20"/>
          <w:rtl w:val="0"/>
        </w:rPr>
        <w:t xml:space="preserve">, incluso, este detalle puede ser el objeto que ofrezca contraste. Úsalo más ancho sobre un </w:t>
      </w:r>
      <w:r w:rsidDel="00000000" w:rsidR="00000000" w:rsidRPr="00000000">
        <w:rPr>
          <w:rFonts w:ascii="Montserrat" w:cs="Montserrat" w:eastAsia="Montserrat" w:hAnsi="Montserrat"/>
          <w:i w:val="1"/>
          <w:sz w:val="20"/>
          <w:szCs w:val="20"/>
          <w:rtl w:val="0"/>
        </w:rPr>
        <w:t xml:space="preserve">blazer</w:t>
      </w:r>
      <w:r w:rsidDel="00000000" w:rsidR="00000000" w:rsidRPr="00000000">
        <w:rPr>
          <w:rFonts w:ascii="Montserrat" w:cs="Montserrat" w:eastAsia="Montserrat" w:hAnsi="Montserrat"/>
          <w:sz w:val="20"/>
          <w:szCs w:val="20"/>
          <w:rtl w:val="0"/>
        </w:rPr>
        <w:t xml:space="preserve"> y de preferencia con hebilla en oro. Para un pantalón de vestir, un Balmain o Alexander McQueen con cadena y piel será perfecto. </w:t>
      </w:r>
    </w:p>
    <w:p w:rsidR="00000000" w:rsidDel="00000000" w:rsidP="00000000" w:rsidRDefault="00000000" w:rsidRPr="00000000" w14:paraId="0000000F">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Encuentra estos y los mejores accesorios de tus marcas favoritas en </w:t>
      </w:r>
      <w:hyperlink r:id="rId6">
        <w:r w:rsidDel="00000000" w:rsidR="00000000" w:rsidRPr="00000000">
          <w:rPr>
            <w:rFonts w:ascii="Montserrat" w:cs="Montserrat" w:eastAsia="Montserrat" w:hAnsi="Montserrat"/>
            <w:color w:val="1155cc"/>
            <w:sz w:val="20"/>
            <w:szCs w:val="20"/>
            <w:u w:val="single"/>
            <w:rtl w:val="0"/>
          </w:rPr>
          <w:t xml:space="preserve">Farfetch.com</w:t>
        </w:r>
      </w:hyperlink>
      <w:r w:rsidDel="00000000" w:rsidR="00000000" w:rsidRPr="00000000">
        <w:rPr>
          <w:rFonts w:ascii="Montserrat" w:cs="Montserrat" w:eastAsia="Montserrat" w:hAnsi="Montserrat"/>
          <w:sz w:val="20"/>
          <w:szCs w:val="20"/>
          <w:rtl w:val="0"/>
        </w:rPr>
        <w:t xml:space="preserve"> y espéralas en la puerta de tu casa.</w:t>
      </w:r>
    </w:p>
    <w:p w:rsidR="00000000" w:rsidDel="00000000" w:rsidP="00000000" w:rsidRDefault="00000000" w:rsidRPr="00000000" w14:paraId="00000010">
      <w:pPr>
        <w:spacing w:after="120"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1">
      <w:pPr>
        <w:spacing w:after="120"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2">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3">
      <w:pPr>
        <w:spacing w:after="120" w:line="276" w:lineRule="auto"/>
        <w:jc w:val="cente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14">
      <w:pPr>
        <w:spacing w:after="120" w:line="276" w:lineRule="auto"/>
        <w:jc w:val="center"/>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 # # # # </w:t>
      </w:r>
      <w:r w:rsidDel="00000000" w:rsidR="00000000" w:rsidRPr="00000000">
        <w:rPr>
          <w:rtl w:val="0"/>
        </w:rPr>
      </w:r>
    </w:p>
    <w:p w:rsidR="00000000" w:rsidDel="00000000" w:rsidP="00000000" w:rsidRDefault="00000000" w:rsidRPr="00000000" w14:paraId="00000015">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Acerca de FARFETCH</w:t>
      </w:r>
      <w:r w:rsidDel="00000000" w:rsidR="00000000" w:rsidRPr="00000000">
        <w:rPr>
          <w:rtl w:val="0"/>
        </w:rPr>
      </w:r>
    </w:p>
    <w:p w:rsidR="00000000" w:rsidDel="00000000" w:rsidP="00000000" w:rsidRDefault="00000000" w:rsidRPr="00000000" w14:paraId="00000016">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el Mercado de Farfetch.com conecta a clientes de más de 190 países con artículos de más de 50 países y más de 1,300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17">
      <w:pPr>
        <w:spacing w:after="120" w:line="259"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es un firmante de la Carta de la Industria de la Moda para la Acción Climática. También es miembro del Fashion Pact, una coalición global de compañías dentro de la industria de la moda y los textiles (</w:t>
      </w:r>
      <w:r w:rsidDel="00000000" w:rsidR="00000000" w:rsidRPr="00000000">
        <w:rPr>
          <w:rFonts w:ascii="Montserrat" w:cs="Montserrat" w:eastAsia="Montserrat" w:hAnsi="Montserrat"/>
          <w:i w:val="1"/>
          <w:sz w:val="20"/>
          <w:szCs w:val="20"/>
          <w:rtl w:val="0"/>
        </w:rPr>
        <w:t xml:space="preserve">ready-to-wear</w:t>
      </w:r>
      <w:r w:rsidDel="00000000" w:rsidR="00000000" w:rsidRPr="00000000">
        <w:rPr>
          <w:rFonts w:ascii="Montserrat" w:cs="Montserrat" w:eastAsia="Montserrat" w:hAnsi="Montserrat"/>
          <w:sz w:val="20"/>
          <w:szCs w:val="20"/>
          <w:rtl w:val="0"/>
        </w:rPr>
        <w:t xml:space="preserve">, deportiva, lifestyle y lujo), incluyendo a sus proveedores y distribuidores, todos comprometidos a una base común de metas clave relacionadas al medio ambiente en tres áreas: detener el calentamiento global, restaurar la biodiversidad y proteger los océanos. </w:t>
      </w:r>
    </w:p>
    <w:p w:rsidR="00000000" w:rsidDel="00000000" w:rsidP="00000000" w:rsidRDefault="00000000" w:rsidRPr="00000000" w14:paraId="00000018">
      <w:pPr>
        <w:spacing w:after="120" w:line="259"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más información, por favor visite </w:t>
      </w:r>
      <w:hyperlink r:id="rId7">
        <w:r w:rsidDel="00000000" w:rsidR="00000000" w:rsidRPr="00000000">
          <w:rPr>
            <w:rFonts w:ascii="Montserrat" w:cs="Montserrat" w:eastAsia="Montserrat" w:hAnsi="Montserrat"/>
            <w:color w:val="1155cc"/>
            <w:sz w:val="20"/>
            <w:szCs w:val="20"/>
            <w:u w:val="single"/>
            <w:rtl w:val="0"/>
          </w:rPr>
          <w:t xml:space="preserve">www.aboutFARFETCH.com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9">
      <w:pPr>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A">
      <w:pPr>
        <w:spacing w:line="24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PRENSA</w:t>
      </w:r>
    </w:p>
    <w:p w:rsidR="00000000" w:rsidDel="00000000" w:rsidP="00000000" w:rsidRDefault="00000000" w:rsidRPr="00000000" w14:paraId="0000001B">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Ana Paula Pavón / PR Executive</w:t>
      </w:r>
    </w:p>
    <w:p w:rsidR="00000000" w:rsidDel="00000000" w:rsidP="00000000" w:rsidRDefault="00000000" w:rsidRPr="00000000" w14:paraId="0000001C">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Another Company</w:t>
      </w:r>
    </w:p>
    <w:p w:rsidR="00000000" w:rsidDel="00000000" w:rsidP="00000000" w:rsidRDefault="00000000" w:rsidRPr="00000000" w14:paraId="0000001D">
      <w:pPr>
        <w:spacing w:line="276" w:lineRule="auto"/>
        <w:jc w:val="both"/>
        <w:rPr>
          <w:rFonts w:ascii="Montserrat" w:cs="Montserrat" w:eastAsia="Montserrat" w:hAnsi="Montserrat"/>
          <w:sz w:val="20"/>
          <w:szCs w:val="20"/>
        </w:rPr>
      </w:pPr>
      <w:hyperlink r:id="rId8">
        <w:r w:rsidDel="00000000" w:rsidR="00000000" w:rsidRPr="00000000">
          <w:rPr>
            <w:rFonts w:ascii="Montserrat" w:cs="Montserrat" w:eastAsia="Montserrat" w:hAnsi="Montserrat"/>
            <w:sz w:val="20"/>
            <w:szCs w:val="20"/>
            <w:rtl w:val="0"/>
          </w:rPr>
          <w:t xml:space="preserve">ana.pavon@another.co</w:t>
        </w:r>
      </w:hyperlink>
      <w:r w:rsidDel="00000000" w:rsidR="00000000" w:rsidRPr="00000000">
        <w:rPr>
          <w:rtl w:val="0"/>
        </w:rPr>
      </w:r>
    </w:p>
    <w:p w:rsidR="00000000" w:rsidDel="00000000" w:rsidP="00000000" w:rsidRDefault="00000000" w:rsidRPr="00000000" w14:paraId="0000001E">
      <w:pPr>
        <w:spacing w:line="276" w:lineRule="auto"/>
        <w:jc w:val="both"/>
        <w:rPr>
          <w:rFonts w:ascii="Avenir" w:cs="Avenir" w:eastAsia="Avenir" w:hAnsi="Avenir"/>
          <w:sz w:val="20"/>
          <w:szCs w:val="20"/>
        </w:rPr>
      </w:pPr>
      <w:r w:rsidDel="00000000" w:rsidR="00000000" w:rsidRPr="00000000">
        <w:rPr>
          <w:rFonts w:ascii="Montserrat" w:cs="Montserrat" w:eastAsia="Montserrat" w:hAnsi="Montserrat"/>
          <w:sz w:val="20"/>
          <w:szCs w:val="20"/>
          <w:rtl w:val="0"/>
        </w:rPr>
        <w:t xml:space="preserve">Tel: + 52 1 55 1900 6683</w:t>
      </w:r>
      <w:r w:rsidDel="00000000" w:rsidR="00000000" w:rsidRPr="00000000">
        <w:rPr>
          <w:rtl w:val="0"/>
        </w:rPr>
      </w:r>
    </w:p>
    <w:p w:rsidR="00000000" w:rsidDel="00000000" w:rsidP="00000000" w:rsidRDefault="00000000" w:rsidRPr="00000000" w14:paraId="0000001F">
      <w:pPr>
        <w:spacing w:after="120" w:line="276" w:lineRule="auto"/>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0">
      <w:pPr>
        <w:spacing w:after="120" w:lineRule="auto"/>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pPr>
    <w:r w:rsidDel="00000000" w:rsidR="00000000" w:rsidRPr="00000000">
      <w:rPr/>
      <w:drawing>
        <wp:inline distB="114300" distT="114300" distL="114300" distR="114300">
          <wp:extent cx="5731200" cy="736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36600"/>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spacing w:after="160" w:line="259" w:lineRule="auto"/>
      <w:jc w:val="center"/>
      <w:rPr>
        <w:rFonts w:ascii="Avenir" w:cs="Avenir" w:eastAsia="Avenir" w:hAnsi="Avenir"/>
        <w:b w:val="1"/>
        <w:color w:val="ff0000"/>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farfetch.com/mx/shopping/women/items.aspx" TargetMode="External"/><Relationship Id="rId7" Type="http://schemas.openxmlformats.org/officeDocument/2006/relationships/hyperlink" Target="http://www.aboutfarfetch.com" TargetMode="External"/><Relationship Id="rId8" Type="http://schemas.openxmlformats.org/officeDocument/2006/relationships/hyperlink" Target="mailto:ana.pavon@another.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