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29" w:rsidRPr="00DC301C" w:rsidRDefault="00443A29" w:rsidP="0063076E">
      <w:pPr>
        <w:pStyle w:val="Header"/>
        <w:rPr>
          <w:rFonts w:ascii="Arial" w:eastAsia="Gulim" w:hAnsi="Arial" w:cs="Arial"/>
          <w:sz w:val="22"/>
          <w:szCs w:val="22"/>
        </w:rPr>
      </w:pPr>
      <w:bookmarkStart w:id="0" w:name="_GoBack"/>
      <w:bookmarkEnd w:id="0"/>
    </w:p>
    <w:p w:rsidR="00BD01B6" w:rsidRPr="00DC301C" w:rsidRDefault="00907219" w:rsidP="0063076E">
      <w:pPr>
        <w:pStyle w:val="Header"/>
        <w:rPr>
          <w:rFonts w:ascii="Arial" w:eastAsia="Gulim" w:hAnsi="Arial" w:cs="Arial"/>
          <w:sz w:val="22"/>
          <w:szCs w:val="22"/>
        </w:rPr>
      </w:pPr>
      <w:r>
        <w:rPr>
          <w:rFonts w:ascii="Arial" w:eastAsia="Gulim" w:hAnsi="Arial" w:cs="Arial"/>
          <w:noProof/>
          <w:sz w:val="22"/>
          <w:szCs w:val="22"/>
          <w:lang w:val="en-US" w:eastAsia="en-US" w:bidi="ar-SA"/>
        </w:rPr>
        <w:drawing>
          <wp:anchor distT="0" distB="0" distL="114300" distR="114300" simplePos="0" relativeHeight="251657216" behindDoc="0" locked="0" layoutInCell="1" allowOverlap="1">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9"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Pr>
          <w:rFonts w:ascii="Arial" w:eastAsia="Gulim" w:hAnsi="Arial" w:cs="Arial"/>
          <w:noProof/>
          <w:sz w:val="22"/>
          <w:szCs w:val="22"/>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128905</wp:posOffset>
                </wp:positionV>
                <wp:extent cx="2514600" cy="27368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14C" w:rsidRPr="003102B6" w:rsidRDefault="0012414C" w:rsidP="00BD01B6">
                            <w:pPr>
                              <w:ind w:right="110"/>
                              <w:rPr>
                                <w:rFonts w:ascii="Arial" w:hAnsi="Arial" w:cs="Arial"/>
                                <w:color w:val="000080"/>
                              </w:rPr>
                            </w:pPr>
                            <w:r>
                              <w:rPr>
                                <w:rFonts w:ascii="Arial" w:hAnsi="Arial"/>
                                <w:b/>
                                <w:color w:val="000080"/>
                                <w:sz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9pt;margin-top:10.15pt;width:198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KQzILwFSBLZpfzp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H89siC0AgAAuQUA&#10;AA4AAAAAAAAAAAAAAAAALgIAAGRycy9lMm9Eb2MueG1sUEsBAi0AFAAGAAgAAAAhALohac/eAAAA&#10;CQEAAA8AAAAAAAAAAAAAAAAADgUAAGRycy9kb3ducmV2LnhtbFBLBQYAAAAABAAEAPMAAAAZBgAA&#10;AAA=&#10;" filled="f" stroked="f">
                <v:textbox>
                  <w:txbxContent>
                    <w:p w:rsidR="0012414C" w:rsidRPr="003102B6" w:rsidRDefault="0012414C" w:rsidP="00BD01B6">
                      <w:pPr>
                        <w:ind w:right="110"/>
                        <w:rPr>
                          <w:rFonts w:ascii="Arial" w:hAnsi="Arial" w:cs="Arial"/>
                          <w:color w:val="000080"/>
                        </w:rPr>
                      </w:pPr>
                      <w:r>
                        <w:rPr>
                          <w:rFonts w:ascii="Arial" w:hAnsi="Arial"/>
                          <w:b/>
                          <w:color w:val="000080"/>
                          <w:sz w:val="28"/>
                        </w:rPr>
                        <w:t>PERSINFORMATIE</w:t>
                      </w:r>
                    </w:p>
                  </w:txbxContent>
                </v:textbox>
                <w10:wrap type="square"/>
              </v:shape>
            </w:pict>
          </mc:Fallback>
        </mc:AlternateContent>
      </w:r>
    </w:p>
    <w:p w:rsidR="00BD01B6" w:rsidRPr="00DC301C" w:rsidRDefault="00BD01B6" w:rsidP="0063076E">
      <w:pPr>
        <w:spacing w:line="360" w:lineRule="auto"/>
        <w:rPr>
          <w:rFonts w:ascii="Arial" w:eastAsia="Gulim" w:hAnsi="Arial" w:cs="Arial"/>
          <w:sz w:val="22"/>
          <w:szCs w:val="22"/>
        </w:rPr>
      </w:pPr>
    </w:p>
    <w:p w:rsidR="00094FFE" w:rsidRPr="00DC301C" w:rsidRDefault="00094FFE" w:rsidP="0063076E">
      <w:pPr>
        <w:spacing w:line="360" w:lineRule="auto"/>
        <w:rPr>
          <w:rFonts w:ascii="Arial" w:eastAsia="Gulim" w:hAnsi="Arial" w:cs="Arial"/>
          <w:sz w:val="22"/>
          <w:szCs w:val="22"/>
        </w:rPr>
      </w:pPr>
    </w:p>
    <w:p w:rsidR="00F410E8" w:rsidRPr="00DC301C" w:rsidRDefault="00F410E8" w:rsidP="0063076E">
      <w:pPr>
        <w:spacing w:line="360" w:lineRule="auto"/>
        <w:rPr>
          <w:rFonts w:ascii="Arial" w:hAnsi="Arial" w:cs="Arial"/>
          <w:sz w:val="22"/>
          <w:szCs w:val="22"/>
        </w:rPr>
      </w:pPr>
      <w:r>
        <w:rPr>
          <w:rFonts w:ascii="Arial" w:hAnsi="Arial"/>
          <w:sz w:val="22"/>
        </w:rPr>
        <w:t>Datum: September 2016</w:t>
      </w:r>
    </w:p>
    <w:p w:rsidR="00F410E8" w:rsidRPr="00DC301C" w:rsidRDefault="00F410E8" w:rsidP="0063076E">
      <w:pPr>
        <w:spacing w:line="360" w:lineRule="auto"/>
        <w:rPr>
          <w:rFonts w:ascii="Arial" w:hAnsi="Arial" w:cs="Arial"/>
          <w:sz w:val="22"/>
          <w:szCs w:val="22"/>
        </w:rPr>
      </w:pPr>
    </w:p>
    <w:p w:rsidR="00F410E8" w:rsidRPr="00DC301C" w:rsidRDefault="00F410E8" w:rsidP="0063076E">
      <w:pPr>
        <w:spacing w:line="360" w:lineRule="auto"/>
        <w:rPr>
          <w:rFonts w:ascii="Arial" w:hAnsi="Arial" w:cs="Arial"/>
          <w:b/>
          <w:sz w:val="22"/>
          <w:szCs w:val="22"/>
          <w:u w:val="single"/>
        </w:rPr>
      </w:pPr>
      <w:r>
        <w:rPr>
          <w:rFonts w:ascii="Arial" w:hAnsi="Arial"/>
          <w:b/>
          <w:sz w:val="22"/>
          <w:u w:val="single"/>
        </w:rPr>
        <w:t>Autosalon van Parijs 2016</w:t>
      </w:r>
    </w:p>
    <w:p w:rsidR="00F410E8" w:rsidRPr="00DC301C" w:rsidRDefault="00F410E8" w:rsidP="0063076E">
      <w:pPr>
        <w:spacing w:line="360" w:lineRule="auto"/>
        <w:rPr>
          <w:rFonts w:ascii="Arial" w:hAnsi="Arial" w:cs="Arial"/>
          <w:sz w:val="22"/>
          <w:szCs w:val="22"/>
        </w:rPr>
      </w:pPr>
    </w:p>
    <w:p w:rsidR="00F410E8" w:rsidRPr="00DC301C" w:rsidRDefault="00F410E8" w:rsidP="0063076E">
      <w:pPr>
        <w:spacing w:line="360" w:lineRule="auto"/>
        <w:outlineLvl w:val="0"/>
        <w:rPr>
          <w:rFonts w:ascii="Arial" w:hAnsi="Arial" w:cs="Arial"/>
          <w:b/>
          <w:caps/>
          <w:sz w:val="22"/>
          <w:szCs w:val="22"/>
        </w:rPr>
      </w:pPr>
      <w:r>
        <w:rPr>
          <w:rFonts w:ascii="Arial" w:hAnsi="Arial"/>
          <w:b/>
          <w:caps/>
          <w:sz w:val="22"/>
        </w:rPr>
        <w:t>Stand: 508</w:t>
      </w:r>
    </w:p>
    <w:p w:rsidR="00BD01B6" w:rsidRPr="00DC301C" w:rsidRDefault="00BD01B6" w:rsidP="0063076E">
      <w:pPr>
        <w:spacing w:line="360" w:lineRule="auto"/>
        <w:outlineLvl w:val="0"/>
        <w:rPr>
          <w:rFonts w:ascii="Arial" w:eastAsia="Gulim" w:hAnsi="Arial" w:cs="Arial"/>
          <w:b/>
          <w:caps/>
          <w:sz w:val="22"/>
          <w:szCs w:val="22"/>
        </w:rPr>
      </w:pPr>
    </w:p>
    <w:p w:rsidR="00740508" w:rsidRPr="00DC301C" w:rsidRDefault="00740508" w:rsidP="0063076E">
      <w:pPr>
        <w:spacing w:line="360" w:lineRule="auto"/>
        <w:outlineLvl w:val="0"/>
        <w:rPr>
          <w:rFonts w:ascii="Arial" w:eastAsia="Gulim" w:hAnsi="Arial" w:cs="Arial"/>
          <w:b/>
          <w:caps/>
          <w:sz w:val="22"/>
          <w:szCs w:val="22"/>
        </w:rPr>
      </w:pPr>
      <w:r>
        <w:rPr>
          <w:rFonts w:ascii="Arial" w:hAnsi="Arial"/>
          <w:b/>
          <w:caps/>
          <w:sz w:val="22"/>
        </w:rPr>
        <w:t>SSANGYONG TOONT LIV-2 SUV CONCEPT IN PARIJS</w:t>
      </w:r>
    </w:p>
    <w:p w:rsidR="00740508" w:rsidRPr="00DC301C" w:rsidRDefault="00740508" w:rsidP="0063076E">
      <w:pPr>
        <w:spacing w:line="360" w:lineRule="auto"/>
        <w:rPr>
          <w:rFonts w:ascii="Arial" w:eastAsia="Gulim" w:hAnsi="Arial" w:cs="Arial"/>
          <w:sz w:val="22"/>
          <w:szCs w:val="22"/>
        </w:rPr>
      </w:pPr>
    </w:p>
    <w:p w:rsidR="00740508" w:rsidRPr="00DC301C" w:rsidRDefault="00740508" w:rsidP="0063076E">
      <w:pPr>
        <w:pStyle w:val="ListParagraph"/>
        <w:numPr>
          <w:ilvl w:val="0"/>
          <w:numId w:val="24"/>
        </w:numPr>
        <w:spacing w:line="360" w:lineRule="auto"/>
        <w:ind w:leftChars="0"/>
        <w:rPr>
          <w:rFonts w:ascii="Arial" w:hAnsi="Arial" w:cs="Arial"/>
          <w:b/>
          <w:sz w:val="22"/>
        </w:rPr>
      </w:pPr>
      <w:r>
        <w:rPr>
          <w:rFonts w:ascii="Arial" w:hAnsi="Arial"/>
          <w:b/>
          <w:sz w:val="22"/>
        </w:rPr>
        <w:t>Conceptcar voor een grote prestige-SUV wijdt een nieuwe designtaal en toekomstige productontwikkelingsstrategie in voor het merk</w:t>
      </w:r>
    </w:p>
    <w:p w:rsidR="00740508" w:rsidRPr="00DC301C" w:rsidRDefault="00740508" w:rsidP="0063076E">
      <w:pPr>
        <w:pStyle w:val="ListParagraph"/>
        <w:numPr>
          <w:ilvl w:val="0"/>
          <w:numId w:val="24"/>
        </w:numPr>
        <w:spacing w:line="360" w:lineRule="auto"/>
        <w:ind w:leftChars="0"/>
        <w:rPr>
          <w:rFonts w:ascii="Arial" w:eastAsia="Gulim" w:hAnsi="Arial" w:cs="Arial"/>
          <w:b/>
          <w:sz w:val="22"/>
        </w:rPr>
      </w:pPr>
      <w:r>
        <w:rPr>
          <w:rFonts w:ascii="Arial" w:hAnsi="Arial"/>
          <w:b/>
          <w:sz w:val="22"/>
        </w:rPr>
        <w:t>Nieuw vlaggenschip van SsangYong garandeert exclusiviteit, gebruiksgemak, luxe en 'waardige kracht'</w:t>
      </w:r>
    </w:p>
    <w:p w:rsidR="00740508" w:rsidRPr="00DC301C" w:rsidRDefault="00740508" w:rsidP="0063076E">
      <w:pPr>
        <w:pStyle w:val="ListParagraph"/>
        <w:spacing w:line="360" w:lineRule="auto"/>
        <w:ind w:leftChars="0" w:left="825"/>
        <w:rPr>
          <w:rFonts w:ascii="Arial" w:eastAsia="Gulim" w:hAnsi="Arial" w:cs="Arial"/>
          <w:b/>
          <w:sz w:val="22"/>
        </w:rPr>
      </w:pPr>
    </w:p>
    <w:p w:rsidR="00740508" w:rsidRPr="00DC301C" w:rsidRDefault="00740508" w:rsidP="0063076E">
      <w:pPr>
        <w:spacing w:line="360" w:lineRule="auto"/>
        <w:rPr>
          <w:rFonts w:ascii="Arial" w:eastAsia="Gulim" w:hAnsi="Arial" w:cs="Arial"/>
          <w:b/>
          <w:sz w:val="22"/>
          <w:szCs w:val="22"/>
          <w:u w:val="single"/>
        </w:rPr>
      </w:pPr>
      <w:r>
        <w:rPr>
          <w:rFonts w:ascii="Arial" w:hAnsi="Arial"/>
          <w:b/>
          <w:sz w:val="22"/>
          <w:u w:val="single"/>
        </w:rPr>
        <w:t>ONTWIKKELINGSCONCEPT</w:t>
      </w: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SsangYong onthult dit jaar in Parijs de LIV-2 (Limitless Interface Vehicle, eerder bekend als het ontwikkelingsproject Y400), een conceptcar die vooruitblikt op een grote luxe-SUV. Als een nieuwe interpretatie van het LIV-1-concept dat in 2013 werd voorgesteld op het autosalon van Seoel, tilt hij de designtaal van de auto naar nieuwe hoogten en helpt hij het concept van 'Waardige Beweging' uit te dragen.</w:t>
      </w:r>
    </w:p>
    <w:p w:rsidR="00740508" w:rsidRPr="00DC301C" w:rsidRDefault="00740508" w:rsidP="0063076E">
      <w:pPr>
        <w:spacing w:line="360" w:lineRule="auto"/>
        <w:rPr>
          <w:rFonts w:ascii="Arial" w:eastAsia="Gulim"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 xml:space="preserve">Dit nieuwe en authentieke SUV-concept bouwt voort op de ontwikkelingsfilosofie van 'Robuust, Gespecialiseerd, Premium', waarop ook andere recente conceptcars van SsangYong waren geïnspireerd. Hij werpt zich op als de emotionele interface tussen de bestuurder, passagiers en auto en zal evolueren tot een strategisch model binnen het SsangYong-gamma om de toekomstige groei van het merk te verzekeren. </w:t>
      </w:r>
      <w:r>
        <w:rPr>
          <w:rFonts w:ascii="Arial" w:hAnsi="Arial" w:cs="Arial"/>
          <w:sz w:val="22"/>
          <w:szCs w:val="22"/>
        </w:rPr>
        <w:t>Naar verwachting komt de</w:t>
      </w:r>
      <w:r w:rsidRPr="00CB0EF9">
        <w:rPr>
          <w:rFonts w:ascii="Arial" w:hAnsi="Arial" w:cs="Arial"/>
          <w:sz w:val="22"/>
          <w:szCs w:val="22"/>
        </w:rPr>
        <w:t xml:space="preserve"> auto in 2017 </w:t>
      </w:r>
      <w:r>
        <w:rPr>
          <w:rFonts w:ascii="Arial" w:hAnsi="Arial" w:cs="Arial"/>
          <w:sz w:val="22"/>
          <w:szCs w:val="22"/>
        </w:rPr>
        <w:t>op de markt</w:t>
      </w:r>
      <w:r w:rsidRPr="00CB0EF9">
        <w:rPr>
          <w:rFonts w:ascii="Arial" w:hAnsi="Arial" w:cs="Arial"/>
          <w:sz w:val="22"/>
          <w:szCs w:val="22"/>
        </w:rPr>
        <w:t>.</w:t>
      </w:r>
    </w:p>
    <w:p w:rsidR="00740508" w:rsidRPr="00DC301C" w:rsidRDefault="00740508" w:rsidP="0063076E">
      <w:pPr>
        <w:spacing w:line="360" w:lineRule="auto"/>
        <w:rPr>
          <w:rFonts w:ascii="Arial" w:eastAsia="Gulim" w:hAnsi="Arial" w:cs="Arial"/>
          <w:sz w:val="22"/>
          <w:szCs w:val="22"/>
        </w:rPr>
      </w:pPr>
      <w:r>
        <w:rPr>
          <w:rFonts w:ascii="Arial" w:hAnsi="Arial"/>
          <w:sz w:val="22"/>
        </w:rPr>
        <w:t>.</w:t>
      </w:r>
    </w:p>
    <w:p w:rsidR="00740508" w:rsidRPr="00DC301C" w:rsidRDefault="00740508" w:rsidP="0063076E">
      <w:pPr>
        <w:spacing w:line="360" w:lineRule="auto"/>
        <w:rPr>
          <w:rFonts w:ascii="Arial" w:eastAsia="Gulim" w:hAnsi="Arial" w:cs="Arial"/>
          <w:sz w:val="22"/>
          <w:szCs w:val="22"/>
          <w:highlight w:val="yellow"/>
        </w:rPr>
      </w:pPr>
    </w:p>
    <w:p w:rsidR="00740508" w:rsidRPr="00DC301C" w:rsidRDefault="00740508" w:rsidP="0063076E">
      <w:pPr>
        <w:spacing w:line="360" w:lineRule="auto"/>
        <w:rPr>
          <w:rFonts w:ascii="Arial" w:eastAsia="Gulim" w:hAnsi="Arial" w:cs="Arial"/>
          <w:b/>
          <w:color w:val="000000"/>
          <w:sz w:val="22"/>
          <w:szCs w:val="22"/>
          <w:u w:val="single"/>
        </w:rPr>
      </w:pPr>
      <w:r>
        <w:rPr>
          <w:rFonts w:ascii="Arial" w:hAnsi="Arial"/>
          <w:b/>
          <w:color w:val="000000"/>
          <w:sz w:val="22"/>
          <w:u w:val="single"/>
        </w:rPr>
        <w:t>STIJLCONCEPT</w:t>
      </w:r>
    </w:p>
    <w:p w:rsidR="0063076E" w:rsidRPr="0040548C" w:rsidRDefault="0063076E" w:rsidP="0063076E">
      <w:pPr>
        <w:pStyle w:val="PlainText"/>
        <w:spacing w:line="360" w:lineRule="auto"/>
        <w:jc w:val="both"/>
        <w:rPr>
          <w:rFonts w:ascii="Arial" w:hAnsi="Arial" w:cs="Arial"/>
        </w:rPr>
      </w:pPr>
      <w:r w:rsidRPr="0063076E">
        <w:rPr>
          <w:rFonts w:ascii="Arial" w:hAnsi="Arial" w:cs="Arial"/>
          <w:sz w:val="22"/>
          <w:szCs w:val="22"/>
        </w:rPr>
        <w:t>De LIV-2 bevestigt de legitieme positie van het merk als Korea's toonaangevende producent van echte terreinwagens en SUV's en belichaamt tegelijk het concept van 'Waardige Beweging', dat steunt op de grootsheid van de natuur, alsook SsangYongs designfilosofie van 'Nature-born 3Motion'.  Hij ademt een gespierde, mannelijke SUV-look met de dynamische en volumineuze stijl van het designthema 'Robuuste</w:t>
      </w:r>
      <w:r w:rsidRPr="0040548C">
        <w:rPr>
          <w:rFonts w:ascii="Arial" w:hAnsi="Arial" w:cs="Arial"/>
        </w:rPr>
        <w:t xml:space="preserve"> Esthetiek.</w:t>
      </w:r>
    </w:p>
    <w:p w:rsidR="0063076E" w:rsidRPr="00DC301C" w:rsidRDefault="0063076E" w:rsidP="0063076E">
      <w:pPr>
        <w:spacing w:line="360" w:lineRule="auto"/>
        <w:rPr>
          <w:rFonts w:ascii="Arial" w:eastAsia="Gulim" w:hAnsi="Arial" w:cs="Arial"/>
          <w:color w:val="000000"/>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 xml:space="preserve">Met een sterke en duurzame koetswerk-op-frameconstructie en de gespecialiseerde vierwielaandrijving van SsangYong beschikt de LIV-2 over een intelligente interface die de actieve communicatie tussen bestuurder en auto vereenvoudigt. </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Het 'grenzeloze potentieel' van de LIV-2 impliceert dat hij nagenoeg elke moeilijkheid overwint en tegelijk het comfort en de rijervaring van een luxelimousine biedt, met een zee aan ruimte op de tweede stoelenrij en een uitrusting die een ongeëvenaard rustgevende sfeer kan creëren.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Als het nieuwe vlaggenschip van SsangYong werpt de LIV-2 zich op als een prestigieuze SUV, die strategisch werd ontwikkeld om nieuwe marktsegmenten aan te boren.</w:t>
      </w:r>
    </w:p>
    <w:p w:rsidR="00740508" w:rsidRPr="00DC301C" w:rsidRDefault="00740508" w:rsidP="0063076E">
      <w:pPr>
        <w:spacing w:line="360" w:lineRule="auto"/>
        <w:rPr>
          <w:rFonts w:ascii="Arial" w:eastAsia="Gulim" w:hAnsi="Arial" w:cs="Arial"/>
          <w:color w:val="000000"/>
          <w:sz w:val="22"/>
          <w:szCs w:val="22"/>
        </w:rPr>
      </w:pPr>
    </w:p>
    <w:p w:rsidR="00740508" w:rsidRPr="00DC301C" w:rsidRDefault="00740508" w:rsidP="0063076E">
      <w:pPr>
        <w:spacing w:line="360" w:lineRule="auto"/>
        <w:rPr>
          <w:rFonts w:ascii="Arial" w:eastAsia="Gulim" w:hAnsi="Arial" w:cs="Arial"/>
          <w:color w:val="000000"/>
          <w:sz w:val="22"/>
          <w:szCs w:val="22"/>
        </w:rPr>
      </w:pPr>
    </w:p>
    <w:p w:rsidR="00740508" w:rsidRPr="00DC301C" w:rsidRDefault="00740508" w:rsidP="0063076E">
      <w:pPr>
        <w:spacing w:line="360" w:lineRule="auto"/>
        <w:rPr>
          <w:rFonts w:ascii="Arial" w:eastAsia="Gulim" w:hAnsi="Arial" w:cs="Arial"/>
          <w:b/>
          <w:color w:val="000000"/>
          <w:sz w:val="22"/>
          <w:szCs w:val="22"/>
        </w:rPr>
      </w:pPr>
      <w:r>
        <w:rPr>
          <w:rFonts w:ascii="Arial" w:hAnsi="Arial"/>
          <w:b/>
          <w:color w:val="000000"/>
          <w:sz w:val="22"/>
        </w:rPr>
        <w:t>KOETSWERK</w:t>
      </w: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Net zoals de conceptcars voor de SsangYong XIV (eXciting user-Interface Vehicle) en SIV (Smart Interface Vehicle) de onderneming ideeën opleverden voor subcompacte en compacte SUV's, geeft de LIV-2 de richting aan die de middelgrote (D-segment) en grote (E-segment) SUV's zullen inslaan.</w:t>
      </w:r>
    </w:p>
    <w:p w:rsidR="0063076E" w:rsidRPr="00CB0EF9" w:rsidRDefault="0063076E" w:rsidP="0063076E">
      <w:pPr>
        <w:pStyle w:val="PlainText"/>
        <w:spacing w:line="360" w:lineRule="auto"/>
        <w:jc w:val="both"/>
        <w:rPr>
          <w:rFonts w:ascii="Arial" w:hAnsi="Arial" w:cs="Arial"/>
          <w:sz w:val="22"/>
          <w:szCs w:val="22"/>
        </w:rPr>
      </w:pPr>
    </w:p>
    <w:p w:rsidR="0063076E" w:rsidRPr="00A00873" w:rsidRDefault="0063076E" w:rsidP="00A00873">
      <w:pPr>
        <w:spacing w:line="360" w:lineRule="auto"/>
        <w:ind w:firstLine="1"/>
        <w:rPr>
          <w:rFonts w:ascii="Arial" w:eastAsia="Gulim" w:hAnsi="Arial" w:cs="Arial"/>
          <w:color w:val="000000"/>
          <w:sz w:val="22"/>
          <w:szCs w:val="22"/>
        </w:rPr>
      </w:pPr>
      <w:r w:rsidRPr="00CB0EF9">
        <w:rPr>
          <w:rFonts w:ascii="Arial" w:hAnsi="Arial" w:cs="Arial"/>
          <w:sz w:val="22"/>
          <w:szCs w:val="22"/>
        </w:rPr>
        <w:t>Deze sterke, uitgekiende, charismatische, waardige en tegelijk elegant</w:t>
      </w:r>
      <w:r w:rsidR="00A00873">
        <w:rPr>
          <w:rFonts w:ascii="Arial" w:hAnsi="Arial" w:cs="Arial"/>
          <w:sz w:val="22"/>
          <w:szCs w:val="22"/>
        </w:rPr>
        <w:t xml:space="preserve">e auto inspireert zich op het ‘Dignified Motion’-concept dat onderdeel uitmaakt van SsangYong’s designtaal </w:t>
      </w:r>
      <w:r w:rsidR="00C4668F">
        <w:rPr>
          <w:rFonts w:ascii="Arial" w:hAnsi="Arial" w:cs="Arial"/>
          <w:sz w:val="22"/>
          <w:szCs w:val="22"/>
        </w:rPr>
        <w:t>‘</w:t>
      </w:r>
      <w:r w:rsidR="00A00873" w:rsidRPr="00A00873">
        <w:rPr>
          <w:rFonts w:ascii="Arial" w:eastAsia="Gulim" w:hAnsi="Arial" w:cs="Arial"/>
          <w:color w:val="000000"/>
          <w:sz w:val="22"/>
          <w:szCs w:val="22"/>
        </w:rPr>
        <w:t>Nature-born 3 Motion</w:t>
      </w:r>
      <w:r w:rsidR="00C4668F">
        <w:rPr>
          <w:rFonts w:ascii="Arial" w:eastAsia="Gulim" w:hAnsi="Arial" w:cs="Arial"/>
          <w:color w:val="000000"/>
          <w:sz w:val="22"/>
          <w:szCs w:val="22"/>
        </w:rPr>
        <w:t>’</w:t>
      </w:r>
      <w:r w:rsidR="00A00873" w:rsidRPr="00A00873">
        <w:rPr>
          <w:rFonts w:ascii="Arial" w:eastAsia="Gulim" w:hAnsi="Arial" w:cs="Arial"/>
          <w:color w:val="000000"/>
          <w:sz w:val="22"/>
          <w:szCs w:val="22"/>
        </w:rPr>
        <w:t>.</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De uitstraling van deze sterke, authentieke SUV steunt op het concept van ingehouden gevoeligheid en kiest voor een eigentijdse expressie met een wit koetswerk en een interieur met witte accenten om het futuristische aura vanbinnen en vanbuiten te benadrukken.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Deze frisse, moderne en aantrekkelijke stijl bouwt op een robuust en waardig koetswerk met indrukwekkend ogende luchtinlaten en een coherente voorkant die het radiatorrooster en de koplampen naadloos in elkaar laat overvloeien.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Het radiatorrooster doet denken aan de gespreide vleugels van een vogel, een look die eerder al te zien was op de Tivoli en die vrijheid uitstraalt. Hij zal terugkomen op alle toekomstige SsangYong-modellen om een opvallende en herkenbare nieuwe identiteit te creëren voor het merk.</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Ook de intense karakterlijnen op de zijkant van de auto – vooral achteraan waar ze oplopen naar de achterbumper toe – waren het eerst te zien op de Tivoli en zullen uitgroeien tot een terugkerend stijlelement voor SsangYong.</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Opmerkelijke nieuwe accenten zijn de elektrische zijtreden die de veiligheid en het gebruiksgemak aan beide kanten verhogen en de geavanceerde technologie die het pad verlicht wanneer passagiers in het donker van de auto weg of naar de auto toe lopen.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 xml:space="preserve">De banden voor de LIV-2 concept werden ontwikkeld </w:t>
      </w:r>
      <w:r w:rsidR="00A00873">
        <w:rPr>
          <w:rFonts w:ascii="Arial" w:hAnsi="Arial" w:cs="Arial"/>
          <w:sz w:val="22"/>
          <w:szCs w:val="22"/>
        </w:rPr>
        <w:t>met het oog op ruwe wegen</w:t>
      </w:r>
      <w:r w:rsidRPr="00CB0EF9">
        <w:rPr>
          <w:rFonts w:ascii="Arial" w:hAnsi="Arial" w:cs="Arial"/>
          <w:sz w:val="22"/>
          <w:szCs w:val="22"/>
        </w:rPr>
        <w:t xml:space="preserve">. Een gedifferentieerde hoek en gelaagd loopvlakpatroon helpt lawaai op gelijke en ongelijke wegen te </w:t>
      </w:r>
      <w:r w:rsidRPr="00CB0EF9">
        <w:rPr>
          <w:rFonts w:ascii="Arial" w:hAnsi="Arial" w:cs="Arial"/>
          <w:sz w:val="22"/>
          <w:szCs w:val="22"/>
        </w:rPr>
        <w:lastRenderedPageBreak/>
        <w:t>verspreiden terwijl het risico op aquaplaning op nat wegdek wordt gereduceerd door een hoog stijf blok en diepe groeven.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De koetswerkkleur van de conceptcar creëert een helder licht dat de zuiverheid en mystiek van de ijsbeer uitstraalt.  Een combinatie van mat en glanzend wit moet de waardigheid van het design kracht bijzetten.</w:t>
      </w:r>
    </w:p>
    <w:p w:rsidR="00740508" w:rsidRPr="00DC301C" w:rsidRDefault="00740508" w:rsidP="0063076E">
      <w:pPr>
        <w:spacing w:line="360" w:lineRule="auto"/>
        <w:rPr>
          <w:rFonts w:ascii="Arial" w:eastAsia="Gulim" w:hAnsi="Arial" w:cs="Arial"/>
          <w:color w:val="000000"/>
          <w:sz w:val="22"/>
          <w:szCs w:val="22"/>
        </w:rPr>
      </w:pPr>
    </w:p>
    <w:p w:rsidR="00740508" w:rsidRPr="00DC301C" w:rsidRDefault="00740508" w:rsidP="0063076E">
      <w:pPr>
        <w:spacing w:line="360" w:lineRule="auto"/>
        <w:rPr>
          <w:rFonts w:ascii="Arial" w:eastAsia="Gulim" w:hAnsi="Arial" w:cs="Arial"/>
          <w:b/>
          <w:color w:val="000000"/>
          <w:sz w:val="22"/>
          <w:szCs w:val="22"/>
        </w:rPr>
      </w:pPr>
      <w:r>
        <w:rPr>
          <w:rFonts w:ascii="Arial" w:hAnsi="Arial"/>
          <w:b/>
          <w:color w:val="000000"/>
          <w:sz w:val="22"/>
        </w:rPr>
        <w:t>INTERIEUR</w:t>
      </w: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 xml:space="preserve">De designdoelstelling voor de LIV-2 bestond erin een prestigieuze, eigentijdse lounge te creëren in een luxueuze limousine met chauffeur. Bovendien moesten de inzittenden een zee aan ruimte hebben om te werken of te ontspannen en moesten ze kunnen beschikken over een reeks geavanceerde communicatietechnologieën. </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Het concept van een auto met chauffeur legt de nadruk op de achterpassagiers, die worden verwend met individuele stoelen en een volledig geconnecteerde middenconsole.  Elke stoel is verstelbaar en beschikt over een massagefunctie die met een druk op de knop wordt geactiveerd.</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Fijn leder, echt hout en glanzende pianozwarte accentpanelen vertegenwoordigen een harmonieus ogende, moderne omgeving terwijl de volledig instelbare sfeerverlichting subtiel werd gepositioneerd om de console en de deurpanelen te verlichten en een futuristische, verfijnde sfeer te creëren.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Een geïntegreerd communicatiesysteem met drie schermen (een 9,2"-scherm in de middenconsole en een 10,</w:t>
      </w:r>
      <w:r>
        <w:rPr>
          <w:rFonts w:ascii="Arial" w:hAnsi="Arial" w:cs="Arial"/>
          <w:sz w:val="22"/>
          <w:szCs w:val="22"/>
        </w:rPr>
        <w:t>1"-scherm in elke hoofdsteun), WiFi</w:t>
      </w:r>
      <w:r w:rsidRPr="00CB0EF9">
        <w:rPr>
          <w:rFonts w:ascii="Arial" w:hAnsi="Arial" w:cs="Arial"/>
          <w:sz w:val="22"/>
          <w:szCs w:val="22"/>
        </w:rPr>
        <w:t xml:space="preserve">-mirroring voor mobiele toestellen, Apple CarPlay en Google Android Auto bevorderen de connectiviteit en het reisplezier voor de inzittenden.  Dat alles kan worden gecontroleerd vanaf de middenconsole op de tweede stoelenrij, die via een aanraakscherm toegang biedt tot het infotainmentsysteem om de surroundklank en het hoogwaardige entertainment te bedienen. Hoofdtelefoons en telefoonladers maken een </w:t>
      </w:r>
      <w:r>
        <w:rPr>
          <w:rFonts w:ascii="Arial" w:hAnsi="Arial" w:cs="Arial"/>
          <w:sz w:val="22"/>
          <w:szCs w:val="22"/>
        </w:rPr>
        <w:t>onbeperkt</w:t>
      </w:r>
      <w:r w:rsidRPr="00CB0EF9">
        <w:rPr>
          <w:rFonts w:ascii="Arial" w:hAnsi="Arial" w:cs="Arial"/>
          <w:sz w:val="22"/>
          <w:szCs w:val="22"/>
        </w:rPr>
        <w:t xml:space="preserve"> gebruik van mobiele telefoons mogelijk.</w:t>
      </w:r>
    </w:p>
    <w:p w:rsidR="00740508" w:rsidRPr="00DC301C" w:rsidRDefault="00740508" w:rsidP="0063076E">
      <w:pPr>
        <w:spacing w:line="360" w:lineRule="auto"/>
        <w:rPr>
          <w:rFonts w:ascii="Arial" w:eastAsia="Gulim" w:hAnsi="Arial" w:cs="Arial"/>
          <w:sz w:val="22"/>
          <w:szCs w:val="22"/>
        </w:rPr>
      </w:pPr>
    </w:p>
    <w:p w:rsidR="00740508" w:rsidRPr="00DC301C" w:rsidRDefault="00740508" w:rsidP="0063076E">
      <w:pPr>
        <w:spacing w:line="360" w:lineRule="auto"/>
        <w:rPr>
          <w:rFonts w:ascii="Arial" w:eastAsia="Gulim" w:hAnsi="Arial" w:cs="Arial"/>
          <w:b/>
          <w:color w:val="000000" w:themeColor="text1"/>
          <w:sz w:val="22"/>
          <w:szCs w:val="22"/>
          <w:u w:val="single"/>
        </w:rPr>
      </w:pPr>
      <w:r>
        <w:rPr>
          <w:rFonts w:ascii="Arial" w:hAnsi="Arial"/>
          <w:b/>
          <w:color w:val="000000" w:themeColor="text1"/>
          <w:sz w:val="22"/>
          <w:u w:val="single"/>
        </w:rPr>
        <w:t>TECHNOLOGIE</w:t>
      </w:r>
    </w:p>
    <w:p w:rsidR="00740508" w:rsidRPr="00DC301C" w:rsidRDefault="00740508" w:rsidP="0063076E">
      <w:pPr>
        <w:spacing w:line="360" w:lineRule="auto"/>
        <w:rPr>
          <w:rFonts w:ascii="Arial" w:eastAsia="Gulim" w:hAnsi="Arial" w:cs="Arial"/>
          <w:color w:val="000000" w:themeColor="text1"/>
          <w:sz w:val="22"/>
          <w:szCs w:val="22"/>
        </w:rPr>
      </w:pPr>
    </w:p>
    <w:p w:rsidR="00740508" w:rsidRPr="00DC301C" w:rsidRDefault="00740508" w:rsidP="0063076E">
      <w:pPr>
        <w:spacing w:line="360" w:lineRule="auto"/>
        <w:rPr>
          <w:rFonts w:ascii="Arial" w:eastAsia="Gulim" w:hAnsi="Arial" w:cs="Arial"/>
          <w:b/>
          <w:color w:val="000000" w:themeColor="text1"/>
          <w:sz w:val="22"/>
          <w:szCs w:val="22"/>
        </w:rPr>
      </w:pPr>
      <w:r>
        <w:rPr>
          <w:rFonts w:ascii="Arial" w:hAnsi="Arial"/>
          <w:b/>
          <w:color w:val="000000" w:themeColor="text1"/>
          <w:sz w:val="22"/>
        </w:rPr>
        <w:t>MOTOR</w:t>
      </w: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Ook gebruikt de motor een variabele oliepomp (VOP) en zuigerringen met beperkte spanning om de wrijving te verminderen en zo de efficiëntie te verhogen. Door ook een beroep te doen op een uitlaatgasrecirculatie onder lage druk (LP-EGR) wordt ook de NOx-uitstoot bij hoge toerentallen en koppelbelasting teruggedrongen. Daartoe combineert het systeem een EGR-klep, een compressorwiel met nikkelcoating en een EGR-koeler met I-flow en golvende vinnen.</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Deze krachtige motor werkt samen met een zeventrapsautomaat van Mercedes-Benz en staat borg voor een aangename rijervaring met optimale prestaties en een uitzonderlijke efficiëntie.</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lastRenderedPageBreak/>
        <w:t>Benzinerijders kunnen opteren voor een 2.0 GDi-turbobenzinemotor. Met zijn geïntegreerde uitlaatspruitstuk met elektrisch gestuurde wastegate dringt hij het verbruik terug en kan hij uitstekende NVH-waarden (lawaai, trillingen, hardheid) voorleggen.</w:t>
      </w:r>
    </w:p>
    <w:p w:rsidR="00C85A74" w:rsidRDefault="00C85A74" w:rsidP="0063076E">
      <w:pPr>
        <w:spacing w:line="360" w:lineRule="auto"/>
        <w:rPr>
          <w:rFonts w:ascii="Arial" w:eastAsia="Gulim" w:hAnsi="Arial" w:cs="Arial"/>
          <w:b/>
          <w:color w:val="000000" w:themeColor="text1"/>
          <w:sz w:val="22"/>
          <w:szCs w:val="22"/>
        </w:rPr>
      </w:pPr>
    </w:p>
    <w:p w:rsidR="00740508" w:rsidRPr="00DC301C" w:rsidRDefault="00740508" w:rsidP="0063076E">
      <w:pPr>
        <w:spacing w:line="360" w:lineRule="auto"/>
        <w:rPr>
          <w:rFonts w:ascii="Arial" w:eastAsia="Gulim" w:hAnsi="Arial" w:cs="Arial"/>
          <w:b/>
          <w:color w:val="000000" w:themeColor="text1"/>
          <w:sz w:val="22"/>
          <w:szCs w:val="22"/>
        </w:rPr>
      </w:pPr>
      <w:r>
        <w:rPr>
          <w:rFonts w:ascii="Arial" w:hAnsi="Arial"/>
          <w:b/>
          <w:color w:val="000000" w:themeColor="text1"/>
          <w:sz w:val="22"/>
        </w:rPr>
        <w:t>VEILIGHEID</w:t>
      </w:r>
    </w:p>
    <w:p w:rsidR="0063076E" w:rsidRPr="00CB0EF9" w:rsidRDefault="00740508" w:rsidP="0063076E">
      <w:pPr>
        <w:pStyle w:val="PlainText"/>
        <w:spacing w:line="360" w:lineRule="auto"/>
        <w:jc w:val="both"/>
        <w:rPr>
          <w:rFonts w:ascii="Arial" w:hAnsi="Arial" w:cs="Arial"/>
          <w:sz w:val="22"/>
          <w:szCs w:val="22"/>
        </w:rPr>
      </w:pPr>
      <w:r>
        <w:rPr>
          <w:rFonts w:ascii="Arial" w:hAnsi="Arial"/>
          <w:color w:val="000000"/>
          <w:sz w:val="22"/>
        </w:rPr>
        <w:t xml:space="preserve">De LIV-2 bevestigt </w:t>
      </w:r>
      <w:r w:rsidR="0063076E" w:rsidRPr="00CB0EF9">
        <w:rPr>
          <w:rFonts w:ascii="Arial" w:hAnsi="Arial" w:cs="Arial"/>
          <w:sz w:val="22"/>
          <w:szCs w:val="22"/>
        </w:rPr>
        <w:t>De LIV-2 bevestigt SsangYongs engagement op het vlak van veiligheid, niet alleen voor de bestuurder en passagiers maar ook voor voetgangers.</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De veiligheid van de inzittenden stond bovenaan het prioriteitenlijstje en de LIV-2 kan dan ook schermen met maar liefst negen airbags: frontaal, lateraal voorin en achterin, gordijnairbags en een knieairbag voor de bestuurder.</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Voorts kan de auto prat gaan op een geavanceerde Autonome Noodremhulp (AEBS). Dat systeem waarschuwt de bestuurder wanneer het een auto, voetganger of ander obstakel detecteert met zijn radar- en lasersensoren en zijn camera bovenaan de voorruit.  In bepaalde situaties kan AEBS ook een autonome remhulp activeren voor een maximale bescherming.</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De LIV-2 kan aanrijdingen bij dode hoeken of kruispunten ook actief vermijden dankzij de functie Traffic Safety Assist (TSA) en de grootlichtassistent (HBA) die bestuurders een maximaal zicht geeft in het donker.</w:t>
      </w:r>
    </w:p>
    <w:p w:rsidR="0063076E" w:rsidRPr="00CB0EF9" w:rsidRDefault="0063076E" w:rsidP="0063076E">
      <w:pPr>
        <w:pStyle w:val="PlainText"/>
        <w:spacing w:line="360" w:lineRule="auto"/>
        <w:jc w:val="both"/>
        <w:rPr>
          <w:rFonts w:ascii="Arial" w:hAnsi="Arial" w:cs="Arial"/>
          <w:sz w:val="22"/>
          <w:szCs w:val="22"/>
        </w:rPr>
      </w:pPr>
    </w:p>
    <w:p w:rsidR="0063076E" w:rsidRPr="00CB0EF9" w:rsidRDefault="0063076E" w:rsidP="0063076E">
      <w:pPr>
        <w:pStyle w:val="PlainText"/>
        <w:spacing w:line="360" w:lineRule="auto"/>
        <w:jc w:val="both"/>
        <w:rPr>
          <w:rFonts w:ascii="Arial" w:hAnsi="Arial" w:cs="Arial"/>
          <w:sz w:val="22"/>
          <w:szCs w:val="22"/>
        </w:rPr>
      </w:pPr>
      <w:r w:rsidRPr="00CB0EF9">
        <w:rPr>
          <w:rFonts w:ascii="Arial" w:hAnsi="Arial" w:cs="Arial"/>
          <w:sz w:val="22"/>
          <w:szCs w:val="22"/>
        </w:rPr>
        <w:t>Een rijstrookwaarschuwing helpt het risico op snelwegongevallen in te dijken terwijl de dodehoekassistent en spoorassistent twee radars gebruiken om botsingen te vermijden met voertuigen die niet zichtbaar zijn voor de bestuurder. Een detectiesysteem voor dwarsverkeer beschermt ook de achterste hoeken van de auto wanneer de bestuurder achteruit uit een parkeerplaats rijdt en dringt het gevaar op een zijdelingse aanrijding achteraan gevoelig terug.</w:t>
      </w:r>
    </w:p>
    <w:p w:rsidR="0035602D" w:rsidRPr="00DC301C" w:rsidRDefault="0035602D" w:rsidP="0063076E">
      <w:pPr>
        <w:spacing w:line="360" w:lineRule="auto"/>
        <w:ind w:firstLine="1"/>
        <w:rPr>
          <w:rFonts w:ascii="Arial" w:eastAsia="Gulim" w:hAnsi="Arial" w:cs="Arial"/>
          <w:color w:val="000000" w:themeColor="text1"/>
          <w:sz w:val="22"/>
          <w:szCs w:val="22"/>
        </w:rPr>
      </w:pPr>
    </w:p>
    <w:p w:rsidR="00740508" w:rsidRPr="00DC301C" w:rsidRDefault="00740508" w:rsidP="0063076E">
      <w:pPr>
        <w:pStyle w:val="Listenabsatz"/>
        <w:spacing w:line="360" w:lineRule="auto"/>
        <w:ind w:left="360" w:hanging="360"/>
        <w:jc w:val="both"/>
        <w:rPr>
          <w:rFonts w:ascii="Arial" w:eastAsia="Gulim" w:hAnsi="Arial" w:cs="Arial"/>
          <w:b/>
          <w:bCs/>
          <w:color w:val="000000"/>
          <w:u w:val="single"/>
        </w:rPr>
      </w:pPr>
      <w:r>
        <w:rPr>
          <w:rFonts w:ascii="Arial" w:hAnsi="Arial"/>
          <w:b/>
          <w:color w:val="000000" w:themeColor="text1"/>
          <w:u w:val="single"/>
        </w:rPr>
        <w:t>TECHNISCHE GEGEVENS</w:t>
      </w:r>
    </w:p>
    <w:tbl>
      <w:tblPr>
        <w:tblW w:w="987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977"/>
        <w:gridCol w:w="1843"/>
        <w:gridCol w:w="779"/>
        <w:gridCol w:w="1315"/>
        <w:gridCol w:w="1316"/>
        <w:gridCol w:w="1319"/>
        <w:gridCol w:w="1321"/>
      </w:tblGrid>
      <w:tr w:rsidR="00740508" w:rsidRPr="00DC301C" w:rsidTr="00DC301C">
        <w:trPr>
          <w:trHeight w:val="358"/>
          <w:tblCellSpacing w:w="0" w:type="dxa"/>
          <w:jc w:val="center"/>
        </w:trPr>
        <w:tc>
          <w:tcPr>
            <w:tcW w:w="4599" w:type="dxa"/>
            <w:gridSpan w:val="3"/>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color w:val="000000"/>
                <w:sz w:val="22"/>
                <w:szCs w:val="22"/>
              </w:rPr>
            </w:pPr>
            <w:r>
              <w:rPr>
                <w:rFonts w:ascii="Arial" w:hAnsi="Arial"/>
                <w:b/>
                <w:color w:val="000000"/>
                <w:sz w:val="22"/>
              </w:rPr>
              <w:t>Model</w:t>
            </w:r>
          </w:p>
        </w:tc>
        <w:tc>
          <w:tcPr>
            <w:tcW w:w="5271" w:type="dxa"/>
            <w:gridSpan w:val="4"/>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color w:val="000000"/>
                <w:sz w:val="22"/>
                <w:szCs w:val="22"/>
              </w:rPr>
            </w:pPr>
            <w:r>
              <w:rPr>
                <w:rFonts w:ascii="Arial" w:hAnsi="Arial"/>
                <w:b/>
                <w:color w:val="000000"/>
                <w:sz w:val="22"/>
              </w:rPr>
              <w:t>LIV-2</w:t>
            </w:r>
          </w:p>
        </w:tc>
      </w:tr>
      <w:tr w:rsidR="00740508" w:rsidRPr="00DC301C" w:rsidTr="00DC301C">
        <w:trPr>
          <w:trHeight w:val="358"/>
          <w:tblCellSpacing w:w="0" w:type="dxa"/>
          <w:jc w:val="center"/>
        </w:trPr>
        <w:tc>
          <w:tcPr>
            <w:tcW w:w="4599" w:type="dxa"/>
            <w:gridSpan w:val="3"/>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color w:val="000000"/>
                <w:sz w:val="22"/>
                <w:szCs w:val="22"/>
              </w:rPr>
            </w:pPr>
            <w:r>
              <w:rPr>
                <w:rFonts w:ascii="Arial" w:hAnsi="Arial"/>
                <w:b/>
                <w:color w:val="000000"/>
                <w:sz w:val="22"/>
              </w:rPr>
              <w:t>Motor</w:t>
            </w:r>
          </w:p>
        </w:tc>
        <w:tc>
          <w:tcPr>
            <w:tcW w:w="2631" w:type="dxa"/>
            <w:gridSpan w:val="2"/>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sz w:val="22"/>
                <w:szCs w:val="22"/>
              </w:rPr>
            </w:pPr>
            <w:r>
              <w:rPr>
                <w:rFonts w:ascii="Arial" w:hAnsi="Arial"/>
                <w:b/>
                <w:sz w:val="22"/>
              </w:rPr>
              <w:t>Benzine</w:t>
            </w:r>
          </w:p>
        </w:tc>
        <w:tc>
          <w:tcPr>
            <w:tcW w:w="2640" w:type="dxa"/>
            <w:gridSpan w:val="2"/>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sz w:val="22"/>
                <w:szCs w:val="22"/>
              </w:rPr>
            </w:pPr>
            <w:r>
              <w:rPr>
                <w:rFonts w:ascii="Arial" w:hAnsi="Arial"/>
                <w:b/>
                <w:sz w:val="22"/>
              </w:rPr>
              <w:t>Diesel</w:t>
            </w:r>
          </w:p>
        </w:tc>
      </w:tr>
      <w:tr w:rsidR="00740508" w:rsidRPr="00DC301C" w:rsidTr="00450D95">
        <w:trPr>
          <w:trHeight w:val="214"/>
          <w:tblCellSpacing w:w="0" w:type="dxa"/>
          <w:jc w:val="center"/>
        </w:trPr>
        <w:tc>
          <w:tcPr>
            <w:tcW w:w="4599" w:type="dxa"/>
            <w:gridSpan w:val="3"/>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color w:val="000000"/>
                <w:sz w:val="22"/>
                <w:szCs w:val="22"/>
              </w:rPr>
            </w:pPr>
            <w:r>
              <w:rPr>
                <w:rFonts w:ascii="Arial" w:hAnsi="Arial"/>
                <w:b/>
                <w:color w:val="000000"/>
                <w:sz w:val="22"/>
              </w:rPr>
              <w:t>Transmissie</w:t>
            </w:r>
          </w:p>
        </w:tc>
        <w:tc>
          <w:tcPr>
            <w:tcW w:w="1315" w:type="dxa"/>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color w:val="FF0000"/>
                <w:sz w:val="22"/>
                <w:szCs w:val="22"/>
              </w:rPr>
            </w:pPr>
            <w:r>
              <w:rPr>
                <w:rFonts w:ascii="Arial" w:hAnsi="Arial"/>
                <w:b/>
                <w:sz w:val="22"/>
              </w:rPr>
              <w:t>6 Man.</w:t>
            </w:r>
          </w:p>
        </w:tc>
        <w:tc>
          <w:tcPr>
            <w:tcW w:w="1316" w:type="dxa"/>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sz w:val="22"/>
                <w:szCs w:val="22"/>
              </w:rPr>
            </w:pPr>
            <w:r>
              <w:rPr>
                <w:rFonts w:ascii="Arial" w:hAnsi="Arial"/>
                <w:b/>
                <w:sz w:val="22"/>
              </w:rPr>
              <w:t>6 Aut.</w:t>
            </w:r>
          </w:p>
        </w:tc>
        <w:tc>
          <w:tcPr>
            <w:tcW w:w="1319" w:type="dxa"/>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sz w:val="22"/>
                <w:szCs w:val="22"/>
              </w:rPr>
            </w:pPr>
            <w:r>
              <w:rPr>
                <w:rFonts w:ascii="Arial" w:hAnsi="Arial"/>
                <w:b/>
                <w:sz w:val="22"/>
              </w:rPr>
              <w:t>6 Man.</w:t>
            </w:r>
          </w:p>
        </w:tc>
        <w:tc>
          <w:tcPr>
            <w:tcW w:w="1321" w:type="dxa"/>
            <w:shd w:val="clear" w:color="auto" w:fill="F2F2F2" w:themeFill="background1" w:themeFillShade="F2"/>
            <w:vAlign w:val="center"/>
          </w:tcPr>
          <w:p w:rsidR="00740508" w:rsidRPr="00DC301C" w:rsidRDefault="00740508" w:rsidP="0063076E">
            <w:pPr>
              <w:wordWrap/>
              <w:spacing w:line="360" w:lineRule="auto"/>
              <w:rPr>
                <w:rFonts w:ascii="Arial" w:eastAsia="Gulim" w:hAnsi="Arial" w:cs="Arial"/>
                <w:b/>
                <w:sz w:val="22"/>
                <w:szCs w:val="22"/>
              </w:rPr>
            </w:pPr>
            <w:r>
              <w:rPr>
                <w:rFonts w:ascii="Arial" w:hAnsi="Arial"/>
                <w:b/>
                <w:sz w:val="22"/>
              </w:rPr>
              <w:t>7 Aut.</w:t>
            </w:r>
          </w:p>
        </w:tc>
      </w:tr>
      <w:tr w:rsidR="00740508" w:rsidRPr="00DC301C" w:rsidTr="00DC301C">
        <w:trPr>
          <w:trHeight w:val="358"/>
          <w:tblCellSpacing w:w="0" w:type="dxa"/>
          <w:jc w:val="center"/>
        </w:trPr>
        <w:tc>
          <w:tcPr>
            <w:tcW w:w="1977" w:type="dxa"/>
            <w:vMerge w:val="restart"/>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Afmetingen</w:t>
            </w:r>
          </w:p>
        </w:tc>
        <w:tc>
          <w:tcPr>
            <w:tcW w:w="1843"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Totale lengte</w:t>
            </w:r>
          </w:p>
        </w:tc>
        <w:tc>
          <w:tcPr>
            <w:tcW w:w="779"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mm</w:t>
            </w:r>
          </w:p>
        </w:tc>
        <w:tc>
          <w:tcPr>
            <w:tcW w:w="5271" w:type="dxa"/>
            <w:gridSpan w:val="4"/>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4.850</w:t>
            </w:r>
          </w:p>
        </w:tc>
      </w:tr>
      <w:tr w:rsidR="00740508" w:rsidRPr="00DC301C" w:rsidTr="00DC301C">
        <w:trPr>
          <w:trHeight w:val="358"/>
          <w:tblCellSpacing w:w="0" w:type="dxa"/>
          <w:jc w:val="center"/>
        </w:trPr>
        <w:tc>
          <w:tcPr>
            <w:tcW w:w="1977" w:type="dxa"/>
            <w:vMerge/>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1843"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Totale breedte</w:t>
            </w:r>
          </w:p>
        </w:tc>
        <w:tc>
          <w:tcPr>
            <w:tcW w:w="779"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mm</w:t>
            </w:r>
          </w:p>
        </w:tc>
        <w:tc>
          <w:tcPr>
            <w:tcW w:w="5271" w:type="dxa"/>
            <w:gridSpan w:val="4"/>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1.917</w:t>
            </w:r>
          </w:p>
        </w:tc>
      </w:tr>
      <w:tr w:rsidR="00740508" w:rsidRPr="00DC301C" w:rsidTr="00DC301C">
        <w:trPr>
          <w:trHeight w:val="358"/>
          <w:tblCellSpacing w:w="0" w:type="dxa"/>
          <w:jc w:val="center"/>
        </w:trPr>
        <w:tc>
          <w:tcPr>
            <w:tcW w:w="1977" w:type="dxa"/>
            <w:vMerge/>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1843"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Totale hoogte</w:t>
            </w:r>
          </w:p>
        </w:tc>
        <w:tc>
          <w:tcPr>
            <w:tcW w:w="779"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mm</w:t>
            </w:r>
          </w:p>
        </w:tc>
        <w:tc>
          <w:tcPr>
            <w:tcW w:w="5271" w:type="dxa"/>
            <w:gridSpan w:val="4"/>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1.800</w:t>
            </w:r>
          </w:p>
        </w:tc>
      </w:tr>
      <w:tr w:rsidR="00740508" w:rsidRPr="00DC301C" w:rsidTr="00DC301C">
        <w:trPr>
          <w:trHeight w:val="358"/>
          <w:tblCellSpacing w:w="0" w:type="dxa"/>
          <w:jc w:val="center"/>
        </w:trPr>
        <w:tc>
          <w:tcPr>
            <w:tcW w:w="1977" w:type="dxa"/>
            <w:vMerge/>
            <w:tcBorders>
              <w:bottom w:val="single" w:sz="4" w:space="0" w:color="auto"/>
            </w:tcBorders>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1843"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Wielbasis</w:t>
            </w:r>
          </w:p>
        </w:tc>
        <w:tc>
          <w:tcPr>
            <w:tcW w:w="779"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mm</w:t>
            </w:r>
          </w:p>
        </w:tc>
        <w:tc>
          <w:tcPr>
            <w:tcW w:w="5271" w:type="dxa"/>
            <w:gridSpan w:val="4"/>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2.865</w:t>
            </w:r>
          </w:p>
        </w:tc>
      </w:tr>
      <w:tr w:rsidR="00740508" w:rsidRPr="00DC301C" w:rsidTr="00DC301C">
        <w:trPr>
          <w:trHeight w:val="358"/>
          <w:tblCellSpacing w:w="0" w:type="dxa"/>
          <w:jc w:val="center"/>
        </w:trPr>
        <w:tc>
          <w:tcPr>
            <w:tcW w:w="1977" w:type="dxa"/>
            <w:vMerge w:val="restart"/>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Motor</w:t>
            </w:r>
          </w:p>
        </w:tc>
        <w:tc>
          <w:tcPr>
            <w:tcW w:w="1843" w:type="dxa"/>
            <w:tcBorders>
              <w:top w:val="single" w:sz="6" w:space="0" w:color="000000"/>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Liter</w:t>
            </w:r>
          </w:p>
        </w:tc>
        <w:tc>
          <w:tcPr>
            <w:tcW w:w="779" w:type="dxa"/>
            <w:tcBorders>
              <w:top w:val="single" w:sz="4" w:space="0" w:color="auto"/>
            </w:tcBorders>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2631" w:type="dxa"/>
            <w:gridSpan w:val="2"/>
            <w:tcBorders>
              <w:top w:val="single" w:sz="4" w:space="0" w:color="auto"/>
              <w:left w:val="single" w:sz="4" w:space="0" w:color="auto"/>
              <w:righ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2.0 GDi Turbo</w:t>
            </w:r>
          </w:p>
        </w:tc>
        <w:tc>
          <w:tcPr>
            <w:tcW w:w="2640" w:type="dxa"/>
            <w:gridSpan w:val="2"/>
            <w:tcBorders>
              <w:top w:val="single" w:sz="4" w:space="0" w:color="auto"/>
              <w:lef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2.2 Turbo</w:t>
            </w:r>
          </w:p>
        </w:tc>
      </w:tr>
      <w:tr w:rsidR="00740508" w:rsidRPr="00DC301C" w:rsidTr="00DC301C">
        <w:trPr>
          <w:trHeight w:val="358"/>
          <w:tblCellSpacing w:w="0" w:type="dxa"/>
          <w:jc w:val="center"/>
        </w:trPr>
        <w:tc>
          <w:tcPr>
            <w:tcW w:w="1977" w:type="dxa"/>
            <w:vMerge/>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1843" w:type="dxa"/>
            <w:tcBorders>
              <w:top w:val="single" w:sz="6" w:space="0" w:color="000000"/>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Aantal cilinders</w:t>
            </w:r>
          </w:p>
        </w:tc>
        <w:tc>
          <w:tcPr>
            <w:tcW w:w="779" w:type="dxa"/>
            <w:tcBorders>
              <w:top w:val="single" w:sz="4" w:space="0" w:color="auto"/>
            </w:tcBorders>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2631" w:type="dxa"/>
            <w:gridSpan w:val="2"/>
            <w:tcBorders>
              <w:top w:val="single" w:sz="4" w:space="0" w:color="auto"/>
              <w:left w:val="single" w:sz="4" w:space="0" w:color="auto"/>
              <w:righ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4, in lijn</w:t>
            </w:r>
          </w:p>
        </w:tc>
        <w:tc>
          <w:tcPr>
            <w:tcW w:w="2640" w:type="dxa"/>
            <w:gridSpan w:val="2"/>
            <w:tcBorders>
              <w:top w:val="single" w:sz="4" w:space="0" w:color="auto"/>
              <w:lef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4, in lijn</w:t>
            </w:r>
          </w:p>
        </w:tc>
      </w:tr>
      <w:tr w:rsidR="00740508" w:rsidRPr="00DC301C" w:rsidTr="00DC301C">
        <w:trPr>
          <w:trHeight w:val="358"/>
          <w:tblCellSpacing w:w="0" w:type="dxa"/>
          <w:jc w:val="center"/>
        </w:trPr>
        <w:tc>
          <w:tcPr>
            <w:tcW w:w="1977" w:type="dxa"/>
            <w:vMerge/>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1843" w:type="dxa"/>
            <w:tcBorders>
              <w:top w:val="single" w:sz="6" w:space="0" w:color="000000"/>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Vermogen</w:t>
            </w:r>
          </w:p>
        </w:tc>
        <w:tc>
          <w:tcPr>
            <w:tcW w:w="779" w:type="dxa"/>
            <w:tcBorders>
              <w:top w:val="single" w:sz="4" w:space="0" w:color="auto"/>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pk</w:t>
            </w:r>
          </w:p>
        </w:tc>
        <w:tc>
          <w:tcPr>
            <w:tcW w:w="2631" w:type="dxa"/>
            <w:gridSpan w:val="2"/>
            <w:tcBorders>
              <w:top w:val="single" w:sz="4" w:space="0" w:color="auto"/>
              <w:left w:val="single" w:sz="4" w:space="0" w:color="auto"/>
              <w:righ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225</w:t>
            </w:r>
          </w:p>
        </w:tc>
        <w:tc>
          <w:tcPr>
            <w:tcW w:w="2640" w:type="dxa"/>
            <w:gridSpan w:val="2"/>
            <w:tcBorders>
              <w:top w:val="single" w:sz="4" w:space="0" w:color="auto"/>
              <w:lef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181</w:t>
            </w:r>
          </w:p>
        </w:tc>
      </w:tr>
      <w:tr w:rsidR="00740508" w:rsidRPr="00DC301C" w:rsidTr="00DC301C">
        <w:trPr>
          <w:trHeight w:val="358"/>
          <w:tblCellSpacing w:w="0" w:type="dxa"/>
          <w:jc w:val="center"/>
        </w:trPr>
        <w:tc>
          <w:tcPr>
            <w:tcW w:w="1977" w:type="dxa"/>
            <w:vMerge/>
            <w:vAlign w:val="center"/>
          </w:tcPr>
          <w:p w:rsidR="00740508" w:rsidRPr="00DC301C" w:rsidRDefault="00740508" w:rsidP="0063076E">
            <w:pPr>
              <w:wordWrap/>
              <w:spacing w:line="360" w:lineRule="auto"/>
              <w:rPr>
                <w:rFonts w:ascii="Arial" w:eastAsia="Gulim" w:hAnsi="Arial" w:cs="Arial"/>
                <w:color w:val="000000"/>
                <w:sz w:val="22"/>
                <w:szCs w:val="22"/>
              </w:rPr>
            </w:pPr>
          </w:p>
        </w:tc>
        <w:tc>
          <w:tcPr>
            <w:tcW w:w="1843" w:type="dxa"/>
            <w:tcBorders>
              <w:top w:val="single" w:sz="6" w:space="0" w:color="000000"/>
              <w:bottom w:val="single" w:sz="6" w:space="0" w:color="000000"/>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Koppel</w:t>
            </w:r>
          </w:p>
        </w:tc>
        <w:tc>
          <w:tcPr>
            <w:tcW w:w="779" w:type="dxa"/>
            <w:tcBorders>
              <w:top w:val="single" w:sz="4" w:space="0" w:color="auto"/>
              <w:bottom w:val="single" w:sz="4" w:space="0" w:color="auto"/>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Nm</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350</w:t>
            </w:r>
          </w:p>
        </w:tc>
        <w:tc>
          <w:tcPr>
            <w:tcW w:w="2640" w:type="dxa"/>
            <w:gridSpan w:val="2"/>
            <w:tcBorders>
              <w:top w:val="single" w:sz="4" w:space="0" w:color="auto"/>
              <w:left w:val="single" w:sz="4" w:space="0" w:color="auto"/>
              <w:bottom w:val="single" w:sz="4" w:space="0" w:color="auto"/>
            </w:tcBorders>
            <w:vAlign w:val="center"/>
          </w:tcPr>
          <w:p w:rsidR="00740508" w:rsidRPr="00DC301C" w:rsidRDefault="00740508" w:rsidP="0063076E">
            <w:pPr>
              <w:wordWrap/>
              <w:spacing w:line="360" w:lineRule="auto"/>
              <w:rPr>
                <w:rFonts w:ascii="Arial" w:eastAsia="Gulim" w:hAnsi="Arial" w:cs="Arial"/>
                <w:sz w:val="22"/>
                <w:szCs w:val="22"/>
              </w:rPr>
            </w:pPr>
            <w:r>
              <w:rPr>
                <w:rFonts w:ascii="Arial" w:hAnsi="Arial"/>
                <w:sz w:val="22"/>
              </w:rPr>
              <w:t>420</w:t>
            </w:r>
          </w:p>
        </w:tc>
      </w:tr>
      <w:tr w:rsidR="00740508" w:rsidRPr="00DC301C" w:rsidTr="00DC301C">
        <w:trPr>
          <w:trHeight w:val="358"/>
          <w:tblCellSpacing w:w="0" w:type="dxa"/>
          <w:jc w:val="center"/>
        </w:trPr>
        <w:tc>
          <w:tcPr>
            <w:tcW w:w="1977" w:type="dxa"/>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lastRenderedPageBreak/>
              <w:t>Brandstofverbruik</w:t>
            </w:r>
          </w:p>
        </w:tc>
        <w:tc>
          <w:tcPr>
            <w:tcW w:w="1843" w:type="dxa"/>
            <w:tcBorders>
              <w:top w:val="single" w:sz="6" w:space="0" w:color="000000"/>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CO</w:t>
            </w:r>
            <w:r>
              <w:rPr>
                <w:rFonts w:ascii="Arial" w:hAnsi="Arial"/>
                <w:color w:val="000000"/>
                <w:sz w:val="22"/>
                <w:vertAlign w:val="subscript"/>
              </w:rPr>
              <w:t>2</w:t>
            </w:r>
            <w:r>
              <w:rPr>
                <w:rFonts w:ascii="Arial" w:hAnsi="Arial"/>
                <w:color w:val="000000"/>
                <w:sz w:val="22"/>
              </w:rPr>
              <w:t xml:space="preserve"> (gemengde cyclus)</w:t>
            </w:r>
          </w:p>
        </w:tc>
        <w:tc>
          <w:tcPr>
            <w:tcW w:w="779" w:type="dxa"/>
            <w:tcBorders>
              <w:top w:val="single" w:sz="4" w:space="0" w:color="auto"/>
            </w:tcBorders>
            <w:vAlign w:val="center"/>
          </w:tcPr>
          <w:p w:rsidR="00740508" w:rsidRPr="00DC301C" w:rsidRDefault="00740508" w:rsidP="0063076E">
            <w:pPr>
              <w:wordWrap/>
              <w:spacing w:line="360" w:lineRule="auto"/>
              <w:rPr>
                <w:rFonts w:ascii="Arial" w:eastAsia="Gulim" w:hAnsi="Arial" w:cs="Arial"/>
                <w:color w:val="000000"/>
                <w:sz w:val="22"/>
                <w:szCs w:val="22"/>
              </w:rPr>
            </w:pPr>
            <w:r>
              <w:rPr>
                <w:rFonts w:ascii="Arial" w:hAnsi="Arial"/>
                <w:color w:val="000000"/>
                <w:sz w:val="22"/>
              </w:rPr>
              <w:t>g/km</w:t>
            </w:r>
          </w:p>
        </w:tc>
        <w:tc>
          <w:tcPr>
            <w:tcW w:w="1315" w:type="dxa"/>
            <w:tcBorders>
              <w:top w:val="single" w:sz="4" w:space="0" w:color="auto"/>
              <w:left w:val="single" w:sz="4" w:space="0" w:color="auto"/>
              <w:right w:val="single" w:sz="4" w:space="0" w:color="auto"/>
            </w:tcBorders>
            <w:vAlign w:val="center"/>
          </w:tcPr>
          <w:p w:rsidR="00740508" w:rsidRPr="00DC301C" w:rsidRDefault="00740508" w:rsidP="0063076E">
            <w:pPr>
              <w:spacing w:line="360" w:lineRule="auto"/>
              <w:rPr>
                <w:rFonts w:ascii="Arial" w:eastAsia="Gulim" w:hAnsi="Arial" w:cs="Arial"/>
                <w:sz w:val="22"/>
                <w:szCs w:val="22"/>
              </w:rPr>
            </w:pPr>
            <w:r>
              <w:rPr>
                <w:rFonts w:ascii="Arial" w:hAnsi="Arial"/>
                <w:sz w:val="22"/>
              </w:rPr>
              <w:t>n.b.</w:t>
            </w:r>
          </w:p>
        </w:tc>
        <w:tc>
          <w:tcPr>
            <w:tcW w:w="1316" w:type="dxa"/>
            <w:tcBorders>
              <w:top w:val="single" w:sz="4" w:space="0" w:color="auto"/>
              <w:left w:val="single" w:sz="4" w:space="0" w:color="auto"/>
              <w:right w:val="single" w:sz="4" w:space="0" w:color="auto"/>
            </w:tcBorders>
            <w:vAlign w:val="center"/>
          </w:tcPr>
          <w:p w:rsidR="00740508" w:rsidRPr="00DC301C" w:rsidRDefault="00740508" w:rsidP="0063076E">
            <w:pPr>
              <w:spacing w:line="360" w:lineRule="auto"/>
              <w:rPr>
                <w:rFonts w:ascii="Arial" w:eastAsia="Gulim" w:hAnsi="Arial" w:cs="Arial"/>
                <w:sz w:val="22"/>
                <w:szCs w:val="22"/>
              </w:rPr>
            </w:pPr>
            <w:r>
              <w:rPr>
                <w:rFonts w:ascii="Arial" w:hAnsi="Arial"/>
                <w:sz w:val="22"/>
              </w:rPr>
              <w:t>n.b.</w:t>
            </w:r>
          </w:p>
        </w:tc>
        <w:tc>
          <w:tcPr>
            <w:tcW w:w="1319" w:type="dxa"/>
            <w:tcBorders>
              <w:top w:val="single" w:sz="4" w:space="0" w:color="auto"/>
              <w:left w:val="single" w:sz="4" w:space="0" w:color="auto"/>
            </w:tcBorders>
            <w:vAlign w:val="center"/>
          </w:tcPr>
          <w:p w:rsidR="00740508" w:rsidRPr="00DC301C" w:rsidRDefault="00740508" w:rsidP="0063076E">
            <w:pPr>
              <w:spacing w:line="360" w:lineRule="auto"/>
              <w:rPr>
                <w:rFonts w:ascii="Arial" w:eastAsia="Gulim" w:hAnsi="Arial" w:cs="Arial"/>
                <w:sz w:val="22"/>
                <w:szCs w:val="22"/>
              </w:rPr>
            </w:pPr>
            <w:r>
              <w:rPr>
                <w:rFonts w:ascii="Arial" w:hAnsi="Arial"/>
                <w:sz w:val="22"/>
              </w:rPr>
              <w:t>n.b.</w:t>
            </w:r>
          </w:p>
        </w:tc>
        <w:tc>
          <w:tcPr>
            <w:tcW w:w="1321" w:type="dxa"/>
            <w:tcBorders>
              <w:top w:val="single" w:sz="4" w:space="0" w:color="auto"/>
              <w:left w:val="single" w:sz="4" w:space="0" w:color="auto"/>
            </w:tcBorders>
            <w:vAlign w:val="center"/>
          </w:tcPr>
          <w:p w:rsidR="00740508" w:rsidRPr="00DC301C" w:rsidRDefault="00740508" w:rsidP="0063076E">
            <w:pPr>
              <w:spacing w:line="360" w:lineRule="auto"/>
              <w:rPr>
                <w:rFonts w:ascii="Arial" w:eastAsia="Gulim" w:hAnsi="Arial" w:cs="Arial"/>
                <w:sz w:val="22"/>
                <w:szCs w:val="22"/>
              </w:rPr>
            </w:pPr>
            <w:r>
              <w:rPr>
                <w:rFonts w:ascii="Arial" w:hAnsi="Arial"/>
                <w:sz w:val="22"/>
              </w:rPr>
              <w:t>n.b.</w:t>
            </w:r>
          </w:p>
        </w:tc>
      </w:tr>
    </w:tbl>
    <w:p w:rsidR="00DC34B0" w:rsidRPr="00DC301C" w:rsidRDefault="00450D95" w:rsidP="0063076E">
      <w:pPr>
        <w:spacing w:line="360" w:lineRule="auto"/>
        <w:rPr>
          <w:rFonts w:ascii="Arial" w:eastAsia="Gulim" w:hAnsi="Arial" w:cs="Arial"/>
          <w:spacing w:val="-20"/>
          <w:sz w:val="22"/>
          <w:szCs w:val="22"/>
        </w:rPr>
      </w:pPr>
      <w:r>
        <w:rPr>
          <w:rFonts w:ascii="Arial" w:hAnsi="Arial" w:hint="eastAsia"/>
          <w:spacing w:val="-20"/>
          <w:sz w:val="22"/>
        </w:rPr>
        <w:t>Einde</w:t>
      </w:r>
      <w:r>
        <w:t>.</w:t>
      </w:r>
    </w:p>
    <w:sectPr w:rsidR="00DC34B0" w:rsidRPr="00DC301C" w:rsidSect="002C3B16">
      <w:pgSz w:w="11906" w:h="16838" w:code="9"/>
      <w:pgMar w:top="719" w:right="96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1A" w:rsidRDefault="000D141A">
      <w:r>
        <w:separator/>
      </w:r>
    </w:p>
  </w:endnote>
  <w:endnote w:type="continuationSeparator" w:id="0">
    <w:p w:rsidR="000D141A" w:rsidRDefault="000D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1A" w:rsidRDefault="000D141A">
      <w:r>
        <w:separator/>
      </w:r>
    </w:p>
  </w:footnote>
  <w:footnote w:type="continuationSeparator" w:id="0">
    <w:p w:rsidR="000D141A" w:rsidRDefault="000D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405"/>
    <w:multiLevelType w:val="hybridMultilevel"/>
    <w:tmpl w:val="9D3ED0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B877054"/>
    <w:multiLevelType w:val="hybridMultilevel"/>
    <w:tmpl w:val="5324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C6524"/>
    <w:multiLevelType w:val="hybridMultilevel"/>
    <w:tmpl w:val="D6C0210E"/>
    <w:lvl w:ilvl="0" w:tplc="08090001">
      <w:start w:val="1"/>
      <w:numFmt w:val="bullet"/>
      <w:lvlText w:val=""/>
      <w:lvlJc w:val="left"/>
      <w:pPr>
        <w:ind w:left="825"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D312A12"/>
    <w:multiLevelType w:val="hybridMultilevel"/>
    <w:tmpl w:val="5B64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322B1D"/>
    <w:multiLevelType w:val="hybridMultilevel"/>
    <w:tmpl w:val="7BCC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BA5C78"/>
    <w:multiLevelType w:val="hybridMultilevel"/>
    <w:tmpl w:val="7BAE36C8"/>
    <w:lvl w:ilvl="0" w:tplc="D62E3188">
      <w:numFmt w:val="bullet"/>
      <w:lvlText w:val="-"/>
      <w:lvlJc w:val="left"/>
      <w:pPr>
        <w:ind w:left="810" w:hanging="360"/>
      </w:pPr>
      <w:rPr>
        <w:rFonts w:ascii="Malgun Gothic" w:eastAsia="Malgun Gothic" w:hAnsi="Malgun Gothic" w:cs="Times New Roman" w:hint="eastAsia"/>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6">
    <w:nsid w:val="280638CF"/>
    <w:multiLevelType w:val="hybridMultilevel"/>
    <w:tmpl w:val="B9FA3938"/>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C5E526E"/>
    <w:multiLevelType w:val="hybridMultilevel"/>
    <w:tmpl w:val="E9A89A3A"/>
    <w:lvl w:ilvl="0" w:tplc="1E1EDBD4">
      <w:numFmt w:val="bullet"/>
      <w:lvlText w:val="-"/>
      <w:lvlJc w:val="left"/>
      <w:pPr>
        <w:ind w:left="750" w:hanging="360"/>
      </w:pPr>
      <w:rPr>
        <w:rFonts w:ascii="Malgun Gothic" w:eastAsia="Malgun Gothic" w:hAnsi="Malgun Gothic" w:cs="Times New Roman" w:hint="eastAsia"/>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8">
    <w:nsid w:val="3084727A"/>
    <w:multiLevelType w:val="hybridMultilevel"/>
    <w:tmpl w:val="E6060658"/>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AE05FD3"/>
    <w:multiLevelType w:val="hybridMultilevel"/>
    <w:tmpl w:val="890AE75E"/>
    <w:lvl w:ilvl="0" w:tplc="42B21A20">
      <w:start w:val="4"/>
      <w:numFmt w:val="bullet"/>
      <w:lvlText w:val="-"/>
      <w:lvlJc w:val="left"/>
      <w:pPr>
        <w:ind w:left="560" w:hanging="360"/>
      </w:pPr>
      <w:rPr>
        <w:rFonts w:ascii="Tahoma" w:eastAsia="Gulim" w:hAnsi="Tahoma" w:cs="Tahoma"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nsid w:val="3C413B1E"/>
    <w:multiLevelType w:val="hybridMultilevel"/>
    <w:tmpl w:val="43B87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DF10299"/>
    <w:multiLevelType w:val="hybridMultilevel"/>
    <w:tmpl w:val="8F449BC4"/>
    <w:lvl w:ilvl="0" w:tplc="19B0F1BE">
      <w:start w:val="5"/>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E730ADB"/>
    <w:multiLevelType w:val="hybridMultilevel"/>
    <w:tmpl w:val="5E100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1800DE"/>
    <w:multiLevelType w:val="hybridMultilevel"/>
    <w:tmpl w:val="CD9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0151E"/>
    <w:multiLevelType w:val="hybridMultilevel"/>
    <w:tmpl w:val="96E0A9BA"/>
    <w:lvl w:ilvl="0" w:tplc="D248D0F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831DB"/>
    <w:multiLevelType w:val="hybridMultilevel"/>
    <w:tmpl w:val="B70CCB8C"/>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6551258C"/>
    <w:multiLevelType w:val="hybridMultilevel"/>
    <w:tmpl w:val="38BE5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B420AD"/>
    <w:multiLevelType w:val="hybridMultilevel"/>
    <w:tmpl w:val="67522FBE"/>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963478E"/>
    <w:multiLevelType w:val="hybridMultilevel"/>
    <w:tmpl w:val="B47CA4C6"/>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6C124CD6"/>
    <w:multiLevelType w:val="hybridMultilevel"/>
    <w:tmpl w:val="023E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AE4916"/>
    <w:multiLevelType w:val="hybridMultilevel"/>
    <w:tmpl w:val="40428498"/>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8EF29B0"/>
    <w:multiLevelType w:val="hybridMultilevel"/>
    <w:tmpl w:val="E4A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70840"/>
    <w:multiLevelType w:val="hybridMultilevel"/>
    <w:tmpl w:val="493C1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6428F6"/>
    <w:multiLevelType w:val="hybridMultilevel"/>
    <w:tmpl w:val="33DE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1"/>
  </w:num>
  <w:num w:numId="5">
    <w:abstractNumId w:val="22"/>
  </w:num>
  <w:num w:numId="6">
    <w:abstractNumId w:val="17"/>
  </w:num>
  <w:num w:numId="7">
    <w:abstractNumId w:val="18"/>
  </w:num>
  <w:num w:numId="8">
    <w:abstractNumId w:val="20"/>
  </w:num>
  <w:num w:numId="9">
    <w:abstractNumId w:val="6"/>
  </w:num>
  <w:num w:numId="10">
    <w:abstractNumId w:val="8"/>
  </w:num>
  <w:num w:numId="11">
    <w:abstractNumId w:val="15"/>
  </w:num>
  <w:num w:numId="12">
    <w:abstractNumId w:val="5"/>
  </w:num>
  <w:num w:numId="13">
    <w:abstractNumId w:val="7"/>
  </w:num>
  <w:num w:numId="14">
    <w:abstractNumId w:val="10"/>
  </w:num>
  <w:num w:numId="15">
    <w:abstractNumId w:val="0"/>
  </w:num>
  <w:num w:numId="16">
    <w:abstractNumId w:val="13"/>
  </w:num>
  <w:num w:numId="17">
    <w:abstractNumId w:val="9"/>
  </w:num>
  <w:num w:numId="18">
    <w:abstractNumId w:val="14"/>
  </w:num>
  <w:num w:numId="19">
    <w:abstractNumId w:val="16"/>
  </w:num>
  <w:num w:numId="20">
    <w:abstractNumId w:val="12"/>
  </w:num>
  <w:num w:numId="21">
    <w:abstractNumId w:val="3"/>
  </w:num>
  <w:num w:numId="22">
    <w:abstractNumId w:val="11"/>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B"/>
    <w:rsid w:val="00003F5A"/>
    <w:rsid w:val="00004C05"/>
    <w:rsid w:val="0000708D"/>
    <w:rsid w:val="000072F9"/>
    <w:rsid w:val="0001268E"/>
    <w:rsid w:val="000162A7"/>
    <w:rsid w:val="0002157F"/>
    <w:rsid w:val="0002275C"/>
    <w:rsid w:val="000240A9"/>
    <w:rsid w:val="000265F7"/>
    <w:rsid w:val="00026932"/>
    <w:rsid w:val="000275E3"/>
    <w:rsid w:val="00030F5B"/>
    <w:rsid w:val="00031228"/>
    <w:rsid w:val="00032282"/>
    <w:rsid w:val="00036B47"/>
    <w:rsid w:val="00045595"/>
    <w:rsid w:val="000476F0"/>
    <w:rsid w:val="00051FB8"/>
    <w:rsid w:val="00052C86"/>
    <w:rsid w:val="000557CD"/>
    <w:rsid w:val="00064B00"/>
    <w:rsid w:val="00066FF9"/>
    <w:rsid w:val="000706D9"/>
    <w:rsid w:val="000719F5"/>
    <w:rsid w:val="00072CC8"/>
    <w:rsid w:val="00072D51"/>
    <w:rsid w:val="000752B2"/>
    <w:rsid w:val="0007552B"/>
    <w:rsid w:val="00075ACF"/>
    <w:rsid w:val="000800BC"/>
    <w:rsid w:val="000810DB"/>
    <w:rsid w:val="00081EE1"/>
    <w:rsid w:val="0008740F"/>
    <w:rsid w:val="00094064"/>
    <w:rsid w:val="000943C2"/>
    <w:rsid w:val="00094FFE"/>
    <w:rsid w:val="0009701F"/>
    <w:rsid w:val="000A13FF"/>
    <w:rsid w:val="000A37FB"/>
    <w:rsid w:val="000A4AD5"/>
    <w:rsid w:val="000A654B"/>
    <w:rsid w:val="000B0A0B"/>
    <w:rsid w:val="000B1814"/>
    <w:rsid w:val="000B30A4"/>
    <w:rsid w:val="000B43C5"/>
    <w:rsid w:val="000B6503"/>
    <w:rsid w:val="000B65E0"/>
    <w:rsid w:val="000C1DD8"/>
    <w:rsid w:val="000C30E9"/>
    <w:rsid w:val="000D141A"/>
    <w:rsid w:val="000D6204"/>
    <w:rsid w:val="000E024C"/>
    <w:rsid w:val="000E6B87"/>
    <w:rsid w:val="000E7CB3"/>
    <w:rsid w:val="000F0C41"/>
    <w:rsid w:val="000F1CBF"/>
    <w:rsid w:val="000F234E"/>
    <w:rsid w:val="000F3C3C"/>
    <w:rsid w:val="00103016"/>
    <w:rsid w:val="00110E47"/>
    <w:rsid w:val="00112DEF"/>
    <w:rsid w:val="00113583"/>
    <w:rsid w:val="001137C8"/>
    <w:rsid w:val="00117A1C"/>
    <w:rsid w:val="0012046E"/>
    <w:rsid w:val="00122EF9"/>
    <w:rsid w:val="0012414C"/>
    <w:rsid w:val="00124604"/>
    <w:rsid w:val="001313D5"/>
    <w:rsid w:val="00133602"/>
    <w:rsid w:val="00136348"/>
    <w:rsid w:val="00140E0D"/>
    <w:rsid w:val="001418CA"/>
    <w:rsid w:val="001423F3"/>
    <w:rsid w:val="0014343D"/>
    <w:rsid w:val="00144181"/>
    <w:rsid w:val="001454FB"/>
    <w:rsid w:val="00146B22"/>
    <w:rsid w:val="00151B89"/>
    <w:rsid w:val="00151F45"/>
    <w:rsid w:val="0015370D"/>
    <w:rsid w:val="0015598F"/>
    <w:rsid w:val="00165EEA"/>
    <w:rsid w:val="00171DFB"/>
    <w:rsid w:val="00176378"/>
    <w:rsid w:val="00177781"/>
    <w:rsid w:val="00181062"/>
    <w:rsid w:val="00186005"/>
    <w:rsid w:val="00191EE0"/>
    <w:rsid w:val="001930B5"/>
    <w:rsid w:val="001967F4"/>
    <w:rsid w:val="00196AC3"/>
    <w:rsid w:val="001A2D00"/>
    <w:rsid w:val="001A5308"/>
    <w:rsid w:val="001A7D42"/>
    <w:rsid w:val="001B2FEC"/>
    <w:rsid w:val="001B4BAB"/>
    <w:rsid w:val="001B5951"/>
    <w:rsid w:val="001B5C9E"/>
    <w:rsid w:val="001B62D6"/>
    <w:rsid w:val="001B6A9E"/>
    <w:rsid w:val="001B6FF6"/>
    <w:rsid w:val="001C0945"/>
    <w:rsid w:val="001C3981"/>
    <w:rsid w:val="001C4A3D"/>
    <w:rsid w:val="001C6AD7"/>
    <w:rsid w:val="001C7E33"/>
    <w:rsid w:val="001D30A5"/>
    <w:rsid w:val="001D7350"/>
    <w:rsid w:val="001D749E"/>
    <w:rsid w:val="001E4FD6"/>
    <w:rsid w:val="001F56C2"/>
    <w:rsid w:val="00202C39"/>
    <w:rsid w:val="00204864"/>
    <w:rsid w:val="00204AB7"/>
    <w:rsid w:val="00207C99"/>
    <w:rsid w:val="0021015E"/>
    <w:rsid w:val="002105DA"/>
    <w:rsid w:val="00211B33"/>
    <w:rsid w:val="00213782"/>
    <w:rsid w:val="00214ECA"/>
    <w:rsid w:val="00215350"/>
    <w:rsid w:val="002158A1"/>
    <w:rsid w:val="00216464"/>
    <w:rsid w:val="00216795"/>
    <w:rsid w:val="00216E53"/>
    <w:rsid w:val="00223CCA"/>
    <w:rsid w:val="002310CF"/>
    <w:rsid w:val="00234A48"/>
    <w:rsid w:val="00235805"/>
    <w:rsid w:val="0024244B"/>
    <w:rsid w:val="00242D66"/>
    <w:rsid w:val="00242E8C"/>
    <w:rsid w:val="0024479A"/>
    <w:rsid w:val="00247E0A"/>
    <w:rsid w:val="002537C4"/>
    <w:rsid w:val="00255B28"/>
    <w:rsid w:val="0026479C"/>
    <w:rsid w:val="0026513C"/>
    <w:rsid w:val="00265294"/>
    <w:rsid w:val="0027357F"/>
    <w:rsid w:val="002738D3"/>
    <w:rsid w:val="00275088"/>
    <w:rsid w:val="00275973"/>
    <w:rsid w:val="00276F59"/>
    <w:rsid w:val="0028045B"/>
    <w:rsid w:val="002828B9"/>
    <w:rsid w:val="00285A58"/>
    <w:rsid w:val="0028630E"/>
    <w:rsid w:val="00290305"/>
    <w:rsid w:val="002927EF"/>
    <w:rsid w:val="00293635"/>
    <w:rsid w:val="00293ADF"/>
    <w:rsid w:val="0029519F"/>
    <w:rsid w:val="002A4B1E"/>
    <w:rsid w:val="002A4CC5"/>
    <w:rsid w:val="002A7112"/>
    <w:rsid w:val="002B1F8C"/>
    <w:rsid w:val="002B3389"/>
    <w:rsid w:val="002B6589"/>
    <w:rsid w:val="002C2B34"/>
    <w:rsid w:val="002C2DC2"/>
    <w:rsid w:val="002C35FD"/>
    <w:rsid w:val="002C3B16"/>
    <w:rsid w:val="002D208E"/>
    <w:rsid w:val="002D393E"/>
    <w:rsid w:val="002D4AFF"/>
    <w:rsid w:val="002E1C67"/>
    <w:rsid w:val="002E5F92"/>
    <w:rsid w:val="002F53A4"/>
    <w:rsid w:val="0030068B"/>
    <w:rsid w:val="0030137F"/>
    <w:rsid w:val="00302917"/>
    <w:rsid w:val="00307764"/>
    <w:rsid w:val="003102B6"/>
    <w:rsid w:val="003122DE"/>
    <w:rsid w:val="00320C13"/>
    <w:rsid w:val="00326A31"/>
    <w:rsid w:val="0033114F"/>
    <w:rsid w:val="00332ABE"/>
    <w:rsid w:val="0034092F"/>
    <w:rsid w:val="00341791"/>
    <w:rsid w:val="00342288"/>
    <w:rsid w:val="00342E10"/>
    <w:rsid w:val="00346560"/>
    <w:rsid w:val="00346CE0"/>
    <w:rsid w:val="00347E57"/>
    <w:rsid w:val="00355515"/>
    <w:rsid w:val="0035602D"/>
    <w:rsid w:val="003564C3"/>
    <w:rsid w:val="00361832"/>
    <w:rsid w:val="0036255D"/>
    <w:rsid w:val="0036502C"/>
    <w:rsid w:val="00365FA8"/>
    <w:rsid w:val="00367A04"/>
    <w:rsid w:val="00371933"/>
    <w:rsid w:val="003733CA"/>
    <w:rsid w:val="00373578"/>
    <w:rsid w:val="003746D2"/>
    <w:rsid w:val="00380C0E"/>
    <w:rsid w:val="00380E15"/>
    <w:rsid w:val="0038185F"/>
    <w:rsid w:val="00383B87"/>
    <w:rsid w:val="00386719"/>
    <w:rsid w:val="00393CB5"/>
    <w:rsid w:val="003941B0"/>
    <w:rsid w:val="003A3E93"/>
    <w:rsid w:val="003A482B"/>
    <w:rsid w:val="003A4B1E"/>
    <w:rsid w:val="003A5BB3"/>
    <w:rsid w:val="003B32D0"/>
    <w:rsid w:val="003B3EF8"/>
    <w:rsid w:val="003B6187"/>
    <w:rsid w:val="003C0DA9"/>
    <w:rsid w:val="003C7C0D"/>
    <w:rsid w:val="003D0333"/>
    <w:rsid w:val="003D04F6"/>
    <w:rsid w:val="003E12B4"/>
    <w:rsid w:val="003E5CD7"/>
    <w:rsid w:val="003F06D5"/>
    <w:rsid w:val="003F66AD"/>
    <w:rsid w:val="00402A01"/>
    <w:rsid w:val="00402ABF"/>
    <w:rsid w:val="004035BC"/>
    <w:rsid w:val="0040454A"/>
    <w:rsid w:val="00404A17"/>
    <w:rsid w:val="00406F03"/>
    <w:rsid w:val="00410187"/>
    <w:rsid w:val="00411AF9"/>
    <w:rsid w:val="004163F9"/>
    <w:rsid w:val="00417CD5"/>
    <w:rsid w:val="004308A4"/>
    <w:rsid w:val="00434727"/>
    <w:rsid w:val="0044020B"/>
    <w:rsid w:val="00443597"/>
    <w:rsid w:val="00443A29"/>
    <w:rsid w:val="00444E80"/>
    <w:rsid w:val="004463D5"/>
    <w:rsid w:val="00450D95"/>
    <w:rsid w:val="004622CE"/>
    <w:rsid w:val="004654EC"/>
    <w:rsid w:val="004655A5"/>
    <w:rsid w:val="00467D4F"/>
    <w:rsid w:val="004701DE"/>
    <w:rsid w:val="0047386D"/>
    <w:rsid w:val="004816FA"/>
    <w:rsid w:val="004829CF"/>
    <w:rsid w:val="004830CF"/>
    <w:rsid w:val="00483E7D"/>
    <w:rsid w:val="004850A6"/>
    <w:rsid w:val="00490E26"/>
    <w:rsid w:val="0049150A"/>
    <w:rsid w:val="004931EF"/>
    <w:rsid w:val="00493C5C"/>
    <w:rsid w:val="00493CF7"/>
    <w:rsid w:val="00495923"/>
    <w:rsid w:val="00495A7E"/>
    <w:rsid w:val="004974C1"/>
    <w:rsid w:val="004A33F7"/>
    <w:rsid w:val="004A59D6"/>
    <w:rsid w:val="004B085F"/>
    <w:rsid w:val="004B229C"/>
    <w:rsid w:val="004B2673"/>
    <w:rsid w:val="004B40EE"/>
    <w:rsid w:val="004B530C"/>
    <w:rsid w:val="004C0250"/>
    <w:rsid w:val="004C03CD"/>
    <w:rsid w:val="004C110F"/>
    <w:rsid w:val="004C4845"/>
    <w:rsid w:val="004C6CB6"/>
    <w:rsid w:val="004D1484"/>
    <w:rsid w:val="004D229A"/>
    <w:rsid w:val="004D5790"/>
    <w:rsid w:val="004E00A4"/>
    <w:rsid w:val="004E344F"/>
    <w:rsid w:val="004E498B"/>
    <w:rsid w:val="004E6855"/>
    <w:rsid w:val="004F04A7"/>
    <w:rsid w:val="004F3FDB"/>
    <w:rsid w:val="004F6BD1"/>
    <w:rsid w:val="005003B4"/>
    <w:rsid w:val="00502251"/>
    <w:rsid w:val="005027B8"/>
    <w:rsid w:val="005117D6"/>
    <w:rsid w:val="005121BB"/>
    <w:rsid w:val="00514401"/>
    <w:rsid w:val="005155F5"/>
    <w:rsid w:val="005252BE"/>
    <w:rsid w:val="00531241"/>
    <w:rsid w:val="00531664"/>
    <w:rsid w:val="00534A78"/>
    <w:rsid w:val="00541322"/>
    <w:rsid w:val="0054368C"/>
    <w:rsid w:val="0054526F"/>
    <w:rsid w:val="0055198A"/>
    <w:rsid w:val="005556F6"/>
    <w:rsid w:val="005570C8"/>
    <w:rsid w:val="005636B6"/>
    <w:rsid w:val="00564767"/>
    <w:rsid w:val="00565291"/>
    <w:rsid w:val="00572AEF"/>
    <w:rsid w:val="0058155F"/>
    <w:rsid w:val="00581F7B"/>
    <w:rsid w:val="00583CD5"/>
    <w:rsid w:val="00584ADF"/>
    <w:rsid w:val="0058500F"/>
    <w:rsid w:val="00590196"/>
    <w:rsid w:val="00593A93"/>
    <w:rsid w:val="00597F37"/>
    <w:rsid w:val="005A0113"/>
    <w:rsid w:val="005B0BF3"/>
    <w:rsid w:val="005B3465"/>
    <w:rsid w:val="005C19E0"/>
    <w:rsid w:val="005C3652"/>
    <w:rsid w:val="005C66C7"/>
    <w:rsid w:val="005C6798"/>
    <w:rsid w:val="005C74FD"/>
    <w:rsid w:val="005C7870"/>
    <w:rsid w:val="005D1F08"/>
    <w:rsid w:val="005D3A19"/>
    <w:rsid w:val="005D5A31"/>
    <w:rsid w:val="005D6155"/>
    <w:rsid w:val="005D6A1C"/>
    <w:rsid w:val="005D6E4B"/>
    <w:rsid w:val="005D7F09"/>
    <w:rsid w:val="005E5F92"/>
    <w:rsid w:val="005E7BD6"/>
    <w:rsid w:val="005F2536"/>
    <w:rsid w:val="00602A47"/>
    <w:rsid w:val="00607F3E"/>
    <w:rsid w:val="006109B4"/>
    <w:rsid w:val="00612920"/>
    <w:rsid w:val="00612C7A"/>
    <w:rsid w:val="00615372"/>
    <w:rsid w:val="00615930"/>
    <w:rsid w:val="00616259"/>
    <w:rsid w:val="0061760C"/>
    <w:rsid w:val="00620B28"/>
    <w:rsid w:val="00620D4F"/>
    <w:rsid w:val="0062231F"/>
    <w:rsid w:val="00622EFD"/>
    <w:rsid w:val="006233F9"/>
    <w:rsid w:val="00623925"/>
    <w:rsid w:val="00624309"/>
    <w:rsid w:val="006248CA"/>
    <w:rsid w:val="00626ACC"/>
    <w:rsid w:val="0062794C"/>
    <w:rsid w:val="0063076E"/>
    <w:rsid w:val="00636FD3"/>
    <w:rsid w:val="0064098B"/>
    <w:rsid w:val="00640D6B"/>
    <w:rsid w:val="006413A6"/>
    <w:rsid w:val="006452F8"/>
    <w:rsid w:val="00645D9C"/>
    <w:rsid w:val="00646FA5"/>
    <w:rsid w:val="00650E12"/>
    <w:rsid w:val="00656EC4"/>
    <w:rsid w:val="0066235D"/>
    <w:rsid w:val="00663EF9"/>
    <w:rsid w:val="00663FD9"/>
    <w:rsid w:val="00665173"/>
    <w:rsid w:val="0066642D"/>
    <w:rsid w:val="00666B54"/>
    <w:rsid w:val="00667C46"/>
    <w:rsid w:val="00673AC2"/>
    <w:rsid w:val="006746C4"/>
    <w:rsid w:val="00676917"/>
    <w:rsid w:val="0067791F"/>
    <w:rsid w:val="006824C0"/>
    <w:rsid w:val="006824F0"/>
    <w:rsid w:val="0068340A"/>
    <w:rsid w:val="006906DB"/>
    <w:rsid w:val="00693212"/>
    <w:rsid w:val="00695AF9"/>
    <w:rsid w:val="00696ADF"/>
    <w:rsid w:val="00697B03"/>
    <w:rsid w:val="006A369E"/>
    <w:rsid w:val="006B0F19"/>
    <w:rsid w:val="006B1B52"/>
    <w:rsid w:val="006B4828"/>
    <w:rsid w:val="006B57D5"/>
    <w:rsid w:val="006B6DE5"/>
    <w:rsid w:val="006C0026"/>
    <w:rsid w:val="006C0FD2"/>
    <w:rsid w:val="006C147E"/>
    <w:rsid w:val="006C1DF0"/>
    <w:rsid w:val="006C6BC3"/>
    <w:rsid w:val="006C77F4"/>
    <w:rsid w:val="006C7CB4"/>
    <w:rsid w:val="006C7F03"/>
    <w:rsid w:val="006D2994"/>
    <w:rsid w:val="006D798C"/>
    <w:rsid w:val="006E20BD"/>
    <w:rsid w:val="006E5318"/>
    <w:rsid w:val="006E73B6"/>
    <w:rsid w:val="006F3BA1"/>
    <w:rsid w:val="006F6F8A"/>
    <w:rsid w:val="00700357"/>
    <w:rsid w:val="00701CC1"/>
    <w:rsid w:val="00703ADC"/>
    <w:rsid w:val="007045C4"/>
    <w:rsid w:val="007056C2"/>
    <w:rsid w:val="0070728D"/>
    <w:rsid w:val="00712BBC"/>
    <w:rsid w:val="00724B55"/>
    <w:rsid w:val="00725786"/>
    <w:rsid w:val="0073152A"/>
    <w:rsid w:val="0073294E"/>
    <w:rsid w:val="00740508"/>
    <w:rsid w:val="00744A9B"/>
    <w:rsid w:val="0074585D"/>
    <w:rsid w:val="00745F81"/>
    <w:rsid w:val="00746967"/>
    <w:rsid w:val="00747A90"/>
    <w:rsid w:val="00760667"/>
    <w:rsid w:val="007625C1"/>
    <w:rsid w:val="007639C0"/>
    <w:rsid w:val="00766038"/>
    <w:rsid w:val="00766FC9"/>
    <w:rsid w:val="00767BCB"/>
    <w:rsid w:val="00782335"/>
    <w:rsid w:val="00783916"/>
    <w:rsid w:val="00784F48"/>
    <w:rsid w:val="00792DA4"/>
    <w:rsid w:val="0079314E"/>
    <w:rsid w:val="007936F8"/>
    <w:rsid w:val="00794D5F"/>
    <w:rsid w:val="00795345"/>
    <w:rsid w:val="007953AE"/>
    <w:rsid w:val="007A3CDA"/>
    <w:rsid w:val="007A5CB5"/>
    <w:rsid w:val="007B2219"/>
    <w:rsid w:val="007B35BF"/>
    <w:rsid w:val="007B4329"/>
    <w:rsid w:val="007B6AFC"/>
    <w:rsid w:val="007B7564"/>
    <w:rsid w:val="007C1EB3"/>
    <w:rsid w:val="007C391C"/>
    <w:rsid w:val="007C3A35"/>
    <w:rsid w:val="007C4490"/>
    <w:rsid w:val="007C5C4B"/>
    <w:rsid w:val="007C5F92"/>
    <w:rsid w:val="007C758B"/>
    <w:rsid w:val="007D4B1C"/>
    <w:rsid w:val="007D554A"/>
    <w:rsid w:val="007D6B9B"/>
    <w:rsid w:val="007D6C60"/>
    <w:rsid w:val="007E055F"/>
    <w:rsid w:val="007E7A57"/>
    <w:rsid w:val="007F6DC2"/>
    <w:rsid w:val="00803784"/>
    <w:rsid w:val="00804B47"/>
    <w:rsid w:val="00813052"/>
    <w:rsid w:val="008161F0"/>
    <w:rsid w:val="00823A4A"/>
    <w:rsid w:val="0082761D"/>
    <w:rsid w:val="008279AD"/>
    <w:rsid w:val="00834C18"/>
    <w:rsid w:val="00836509"/>
    <w:rsid w:val="00837514"/>
    <w:rsid w:val="00851E42"/>
    <w:rsid w:val="00854042"/>
    <w:rsid w:val="00854DCB"/>
    <w:rsid w:val="00870929"/>
    <w:rsid w:val="0087376E"/>
    <w:rsid w:val="008750E8"/>
    <w:rsid w:val="008755C5"/>
    <w:rsid w:val="00877A6E"/>
    <w:rsid w:val="008802C4"/>
    <w:rsid w:val="00881FB9"/>
    <w:rsid w:val="00884D50"/>
    <w:rsid w:val="008879E0"/>
    <w:rsid w:val="00893887"/>
    <w:rsid w:val="008969DA"/>
    <w:rsid w:val="00896ABF"/>
    <w:rsid w:val="008A1A16"/>
    <w:rsid w:val="008A3006"/>
    <w:rsid w:val="008A608F"/>
    <w:rsid w:val="008B13A7"/>
    <w:rsid w:val="008B1DDC"/>
    <w:rsid w:val="008B277C"/>
    <w:rsid w:val="008B5D69"/>
    <w:rsid w:val="008B7ED1"/>
    <w:rsid w:val="008C7BCA"/>
    <w:rsid w:val="008D1C79"/>
    <w:rsid w:val="008D3789"/>
    <w:rsid w:val="008D3EA5"/>
    <w:rsid w:val="008D3F58"/>
    <w:rsid w:val="008D427C"/>
    <w:rsid w:val="008D5788"/>
    <w:rsid w:val="008E55BB"/>
    <w:rsid w:val="008E62F1"/>
    <w:rsid w:val="008E76A1"/>
    <w:rsid w:val="008E7AFA"/>
    <w:rsid w:val="008F175D"/>
    <w:rsid w:val="008F3468"/>
    <w:rsid w:val="008F3B37"/>
    <w:rsid w:val="008F5DA4"/>
    <w:rsid w:val="008F711E"/>
    <w:rsid w:val="008F73F0"/>
    <w:rsid w:val="009004BF"/>
    <w:rsid w:val="009013A9"/>
    <w:rsid w:val="009017A8"/>
    <w:rsid w:val="009034F8"/>
    <w:rsid w:val="00906DCC"/>
    <w:rsid w:val="00907219"/>
    <w:rsid w:val="00907F8E"/>
    <w:rsid w:val="00911D50"/>
    <w:rsid w:val="00911F6C"/>
    <w:rsid w:val="0091239D"/>
    <w:rsid w:val="00913E53"/>
    <w:rsid w:val="0091449C"/>
    <w:rsid w:val="00915137"/>
    <w:rsid w:val="009161CA"/>
    <w:rsid w:val="009219F3"/>
    <w:rsid w:val="00922F8A"/>
    <w:rsid w:val="00926F63"/>
    <w:rsid w:val="00927000"/>
    <w:rsid w:val="009272BD"/>
    <w:rsid w:val="00927E5E"/>
    <w:rsid w:val="0094075E"/>
    <w:rsid w:val="00942C8D"/>
    <w:rsid w:val="00943B78"/>
    <w:rsid w:val="00943DE9"/>
    <w:rsid w:val="0094678E"/>
    <w:rsid w:val="009468F9"/>
    <w:rsid w:val="00947883"/>
    <w:rsid w:val="00950348"/>
    <w:rsid w:val="00952D82"/>
    <w:rsid w:val="009552E7"/>
    <w:rsid w:val="00964A4F"/>
    <w:rsid w:val="00965AEB"/>
    <w:rsid w:val="009736B2"/>
    <w:rsid w:val="00975E1B"/>
    <w:rsid w:val="009764F1"/>
    <w:rsid w:val="009830F8"/>
    <w:rsid w:val="00983A12"/>
    <w:rsid w:val="00990A58"/>
    <w:rsid w:val="00993365"/>
    <w:rsid w:val="00995979"/>
    <w:rsid w:val="009B11F4"/>
    <w:rsid w:val="009B230C"/>
    <w:rsid w:val="009B3C67"/>
    <w:rsid w:val="009B42DC"/>
    <w:rsid w:val="009B5592"/>
    <w:rsid w:val="009B5EEE"/>
    <w:rsid w:val="009B68DF"/>
    <w:rsid w:val="009B71E3"/>
    <w:rsid w:val="009C0F91"/>
    <w:rsid w:val="009C1CA2"/>
    <w:rsid w:val="009C320B"/>
    <w:rsid w:val="009C3987"/>
    <w:rsid w:val="009C7F7E"/>
    <w:rsid w:val="009D4CE6"/>
    <w:rsid w:val="009D6758"/>
    <w:rsid w:val="009E04E7"/>
    <w:rsid w:val="009E11DE"/>
    <w:rsid w:val="009E3B85"/>
    <w:rsid w:val="009F22FF"/>
    <w:rsid w:val="009F5F22"/>
    <w:rsid w:val="00A00868"/>
    <w:rsid w:val="00A00873"/>
    <w:rsid w:val="00A014E8"/>
    <w:rsid w:val="00A0285B"/>
    <w:rsid w:val="00A02CF9"/>
    <w:rsid w:val="00A032B8"/>
    <w:rsid w:val="00A03678"/>
    <w:rsid w:val="00A10B23"/>
    <w:rsid w:val="00A12821"/>
    <w:rsid w:val="00A1457C"/>
    <w:rsid w:val="00A21554"/>
    <w:rsid w:val="00A220E4"/>
    <w:rsid w:val="00A25C5D"/>
    <w:rsid w:val="00A33505"/>
    <w:rsid w:val="00A35AC0"/>
    <w:rsid w:val="00A36D90"/>
    <w:rsid w:val="00A37390"/>
    <w:rsid w:val="00A37441"/>
    <w:rsid w:val="00A377A6"/>
    <w:rsid w:val="00A42FB5"/>
    <w:rsid w:val="00A436D1"/>
    <w:rsid w:val="00A44C84"/>
    <w:rsid w:val="00A4698D"/>
    <w:rsid w:val="00A46E98"/>
    <w:rsid w:val="00A55541"/>
    <w:rsid w:val="00A577E2"/>
    <w:rsid w:val="00A60784"/>
    <w:rsid w:val="00A60BFC"/>
    <w:rsid w:val="00A6243B"/>
    <w:rsid w:val="00A64ABF"/>
    <w:rsid w:val="00A7610D"/>
    <w:rsid w:val="00A76806"/>
    <w:rsid w:val="00A824C4"/>
    <w:rsid w:val="00A84923"/>
    <w:rsid w:val="00A8535E"/>
    <w:rsid w:val="00A85581"/>
    <w:rsid w:val="00A87172"/>
    <w:rsid w:val="00A909DD"/>
    <w:rsid w:val="00A91727"/>
    <w:rsid w:val="00AA26A0"/>
    <w:rsid w:val="00AA38E8"/>
    <w:rsid w:val="00AA3DD0"/>
    <w:rsid w:val="00AA699F"/>
    <w:rsid w:val="00AB7C5F"/>
    <w:rsid w:val="00AC446E"/>
    <w:rsid w:val="00AC5131"/>
    <w:rsid w:val="00AC6263"/>
    <w:rsid w:val="00AC6B2E"/>
    <w:rsid w:val="00AD33FC"/>
    <w:rsid w:val="00AD42DB"/>
    <w:rsid w:val="00AE121F"/>
    <w:rsid w:val="00AE377F"/>
    <w:rsid w:val="00AE4AAA"/>
    <w:rsid w:val="00AF1E62"/>
    <w:rsid w:val="00B04269"/>
    <w:rsid w:val="00B052A0"/>
    <w:rsid w:val="00B10004"/>
    <w:rsid w:val="00B1063D"/>
    <w:rsid w:val="00B12AEC"/>
    <w:rsid w:val="00B1767E"/>
    <w:rsid w:val="00B213D5"/>
    <w:rsid w:val="00B22AD3"/>
    <w:rsid w:val="00B26C42"/>
    <w:rsid w:val="00B301CD"/>
    <w:rsid w:val="00B3080B"/>
    <w:rsid w:val="00B32747"/>
    <w:rsid w:val="00B42647"/>
    <w:rsid w:val="00B449E2"/>
    <w:rsid w:val="00B466A3"/>
    <w:rsid w:val="00B46886"/>
    <w:rsid w:val="00B4769B"/>
    <w:rsid w:val="00B575A8"/>
    <w:rsid w:val="00B60F9B"/>
    <w:rsid w:val="00B63015"/>
    <w:rsid w:val="00B66022"/>
    <w:rsid w:val="00B75FF4"/>
    <w:rsid w:val="00B77AEC"/>
    <w:rsid w:val="00B84F23"/>
    <w:rsid w:val="00B86CD8"/>
    <w:rsid w:val="00B86DDB"/>
    <w:rsid w:val="00B8762F"/>
    <w:rsid w:val="00B939A1"/>
    <w:rsid w:val="00BA6398"/>
    <w:rsid w:val="00BB07A5"/>
    <w:rsid w:val="00BB1CC6"/>
    <w:rsid w:val="00BC17FF"/>
    <w:rsid w:val="00BC7079"/>
    <w:rsid w:val="00BD01B6"/>
    <w:rsid w:val="00BD129E"/>
    <w:rsid w:val="00BD1863"/>
    <w:rsid w:val="00BD2AEE"/>
    <w:rsid w:val="00BD3D48"/>
    <w:rsid w:val="00BD7197"/>
    <w:rsid w:val="00BE1A1C"/>
    <w:rsid w:val="00BE5D53"/>
    <w:rsid w:val="00BE631E"/>
    <w:rsid w:val="00BF0FC4"/>
    <w:rsid w:val="00BF191D"/>
    <w:rsid w:val="00BF1BBB"/>
    <w:rsid w:val="00BF1F2B"/>
    <w:rsid w:val="00BF2A26"/>
    <w:rsid w:val="00BF5619"/>
    <w:rsid w:val="00BF5D63"/>
    <w:rsid w:val="00BF6317"/>
    <w:rsid w:val="00BF670E"/>
    <w:rsid w:val="00C02A65"/>
    <w:rsid w:val="00C05C77"/>
    <w:rsid w:val="00C153A3"/>
    <w:rsid w:val="00C168D1"/>
    <w:rsid w:val="00C16F11"/>
    <w:rsid w:val="00C2062F"/>
    <w:rsid w:val="00C23659"/>
    <w:rsid w:val="00C23DC8"/>
    <w:rsid w:val="00C32FF6"/>
    <w:rsid w:val="00C346F6"/>
    <w:rsid w:val="00C3725A"/>
    <w:rsid w:val="00C373E1"/>
    <w:rsid w:val="00C44B0C"/>
    <w:rsid w:val="00C462E2"/>
    <w:rsid w:val="00C4668F"/>
    <w:rsid w:val="00C6080F"/>
    <w:rsid w:val="00C61122"/>
    <w:rsid w:val="00C62F9E"/>
    <w:rsid w:val="00C65024"/>
    <w:rsid w:val="00C66390"/>
    <w:rsid w:val="00C70CCF"/>
    <w:rsid w:val="00C72C92"/>
    <w:rsid w:val="00C72FE0"/>
    <w:rsid w:val="00C774AB"/>
    <w:rsid w:val="00C85A74"/>
    <w:rsid w:val="00C85B04"/>
    <w:rsid w:val="00C91C46"/>
    <w:rsid w:val="00C9442E"/>
    <w:rsid w:val="00C95565"/>
    <w:rsid w:val="00C95F71"/>
    <w:rsid w:val="00CA0A52"/>
    <w:rsid w:val="00CA1050"/>
    <w:rsid w:val="00CA2862"/>
    <w:rsid w:val="00CA454F"/>
    <w:rsid w:val="00CA4C8D"/>
    <w:rsid w:val="00CA5106"/>
    <w:rsid w:val="00CA5348"/>
    <w:rsid w:val="00CA75B4"/>
    <w:rsid w:val="00CB090B"/>
    <w:rsid w:val="00CB2278"/>
    <w:rsid w:val="00CB47CB"/>
    <w:rsid w:val="00CC29F5"/>
    <w:rsid w:val="00CC2AED"/>
    <w:rsid w:val="00CC54BE"/>
    <w:rsid w:val="00CC7F43"/>
    <w:rsid w:val="00CD25DD"/>
    <w:rsid w:val="00CD2797"/>
    <w:rsid w:val="00CD424B"/>
    <w:rsid w:val="00CD6800"/>
    <w:rsid w:val="00CD756E"/>
    <w:rsid w:val="00CE0659"/>
    <w:rsid w:val="00CF066D"/>
    <w:rsid w:val="00CF2E9A"/>
    <w:rsid w:val="00CF4FA8"/>
    <w:rsid w:val="00D00DE5"/>
    <w:rsid w:val="00D017B0"/>
    <w:rsid w:val="00D050FB"/>
    <w:rsid w:val="00D114EF"/>
    <w:rsid w:val="00D13703"/>
    <w:rsid w:val="00D13811"/>
    <w:rsid w:val="00D16D33"/>
    <w:rsid w:val="00D21D48"/>
    <w:rsid w:val="00D362AA"/>
    <w:rsid w:val="00D362DC"/>
    <w:rsid w:val="00D36982"/>
    <w:rsid w:val="00D44A45"/>
    <w:rsid w:val="00D45239"/>
    <w:rsid w:val="00D53296"/>
    <w:rsid w:val="00D5354B"/>
    <w:rsid w:val="00D53D5E"/>
    <w:rsid w:val="00D5483C"/>
    <w:rsid w:val="00D57641"/>
    <w:rsid w:val="00D606A9"/>
    <w:rsid w:val="00D63133"/>
    <w:rsid w:val="00D63417"/>
    <w:rsid w:val="00D64E1E"/>
    <w:rsid w:val="00D674E7"/>
    <w:rsid w:val="00D72ACB"/>
    <w:rsid w:val="00D813B5"/>
    <w:rsid w:val="00D82F7C"/>
    <w:rsid w:val="00D8390D"/>
    <w:rsid w:val="00D83E7B"/>
    <w:rsid w:val="00D8451F"/>
    <w:rsid w:val="00D8688C"/>
    <w:rsid w:val="00D95872"/>
    <w:rsid w:val="00DA09C1"/>
    <w:rsid w:val="00DA7684"/>
    <w:rsid w:val="00DB18FB"/>
    <w:rsid w:val="00DB1EF9"/>
    <w:rsid w:val="00DB2024"/>
    <w:rsid w:val="00DB31FB"/>
    <w:rsid w:val="00DB3EB8"/>
    <w:rsid w:val="00DC301C"/>
    <w:rsid w:val="00DC34B0"/>
    <w:rsid w:val="00DC3C47"/>
    <w:rsid w:val="00DC5662"/>
    <w:rsid w:val="00DD2B50"/>
    <w:rsid w:val="00DD4E6D"/>
    <w:rsid w:val="00DE0C47"/>
    <w:rsid w:val="00DE5433"/>
    <w:rsid w:val="00DE7C8B"/>
    <w:rsid w:val="00DF2068"/>
    <w:rsid w:val="00DF31EB"/>
    <w:rsid w:val="00DF3AB3"/>
    <w:rsid w:val="00DF58D6"/>
    <w:rsid w:val="00DF65B9"/>
    <w:rsid w:val="00E04836"/>
    <w:rsid w:val="00E0530C"/>
    <w:rsid w:val="00E075D2"/>
    <w:rsid w:val="00E100A7"/>
    <w:rsid w:val="00E148F1"/>
    <w:rsid w:val="00E14C77"/>
    <w:rsid w:val="00E213C4"/>
    <w:rsid w:val="00E24044"/>
    <w:rsid w:val="00E25981"/>
    <w:rsid w:val="00E26D0A"/>
    <w:rsid w:val="00E3053F"/>
    <w:rsid w:val="00E3378A"/>
    <w:rsid w:val="00E3498E"/>
    <w:rsid w:val="00E37D41"/>
    <w:rsid w:val="00E41E97"/>
    <w:rsid w:val="00E43C4B"/>
    <w:rsid w:val="00E50655"/>
    <w:rsid w:val="00E524F1"/>
    <w:rsid w:val="00E56FF5"/>
    <w:rsid w:val="00E57814"/>
    <w:rsid w:val="00E605F0"/>
    <w:rsid w:val="00E60E18"/>
    <w:rsid w:val="00E60F2A"/>
    <w:rsid w:val="00E62689"/>
    <w:rsid w:val="00E6331C"/>
    <w:rsid w:val="00E66799"/>
    <w:rsid w:val="00E669D4"/>
    <w:rsid w:val="00E70DCA"/>
    <w:rsid w:val="00E7154C"/>
    <w:rsid w:val="00E72111"/>
    <w:rsid w:val="00E75F10"/>
    <w:rsid w:val="00E80D0C"/>
    <w:rsid w:val="00E80E1F"/>
    <w:rsid w:val="00E828B8"/>
    <w:rsid w:val="00E8697F"/>
    <w:rsid w:val="00E9046F"/>
    <w:rsid w:val="00E91DD8"/>
    <w:rsid w:val="00E97461"/>
    <w:rsid w:val="00EA0634"/>
    <w:rsid w:val="00EA209B"/>
    <w:rsid w:val="00EA3C60"/>
    <w:rsid w:val="00EA7315"/>
    <w:rsid w:val="00EB19AA"/>
    <w:rsid w:val="00EB210B"/>
    <w:rsid w:val="00EB52F8"/>
    <w:rsid w:val="00EC021A"/>
    <w:rsid w:val="00EC308E"/>
    <w:rsid w:val="00EC354A"/>
    <w:rsid w:val="00EC6F95"/>
    <w:rsid w:val="00ED1FF7"/>
    <w:rsid w:val="00ED2BB0"/>
    <w:rsid w:val="00ED4B55"/>
    <w:rsid w:val="00ED521E"/>
    <w:rsid w:val="00ED5BB4"/>
    <w:rsid w:val="00EE4F82"/>
    <w:rsid w:val="00EF6EF7"/>
    <w:rsid w:val="00F0074D"/>
    <w:rsid w:val="00F01ABB"/>
    <w:rsid w:val="00F04C68"/>
    <w:rsid w:val="00F072F9"/>
    <w:rsid w:val="00F10D06"/>
    <w:rsid w:val="00F12050"/>
    <w:rsid w:val="00F1528A"/>
    <w:rsid w:val="00F15682"/>
    <w:rsid w:val="00F15AD8"/>
    <w:rsid w:val="00F21CAE"/>
    <w:rsid w:val="00F22FEB"/>
    <w:rsid w:val="00F26237"/>
    <w:rsid w:val="00F27B1A"/>
    <w:rsid w:val="00F304F1"/>
    <w:rsid w:val="00F31544"/>
    <w:rsid w:val="00F317A4"/>
    <w:rsid w:val="00F323A1"/>
    <w:rsid w:val="00F331BF"/>
    <w:rsid w:val="00F34F03"/>
    <w:rsid w:val="00F351B4"/>
    <w:rsid w:val="00F410E8"/>
    <w:rsid w:val="00F43737"/>
    <w:rsid w:val="00F439C0"/>
    <w:rsid w:val="00F45C1B"/>
    <w:rsid w:val="00F5594B"/>
    <w:rsid w:val="00F56543"/>
    <w:rsid w:val="00F57662"/>
    <w:rsid w:val="00F654E4"/>
    <w:rsid w:val="00F65D3C"/>
    <w:rsid w:val="00F67C45"/>
    <w:rsid w:val="00F70F16"/>
    <w:rsid w:val="00F71724"/>
    <w:rsid w:val="00F748E6"/>
    <w:rsid w:val="00F74DFE"/>
    <w:rsid w:val="00F76273"/>
    <w:rsid w:val="00F82F7C"/>
    <w:rsid w:val="00F85604"/>
    <w:rsid w:val="00F8724C"/>
    <w:rsid w:val="00F90583"/>
    <w:rsid w:val="00F95B22"/>
    <w:rsid w:val="00F977E2"/>
    <w:rsid w:val="00F97A96"/>
    <w:rsid w:val="00FA0FE0"/>
    <w:rsid w:val="00FA10F2"/>
    <w:rsid w:val="00FA73EB"/>
    <w:rsid w:val="00FB15AE"/>
    <w:rsid w:val="00FB4553"/>
    <w:rsid w:val="00FB6A46"/>
    <w:rsid w:val="00FC0FFF"/>
    <w:rsid w:val="00FC3BAC"/>
    <w:rsid w:val="00FC4E9C"/>
    <w:rsid w:val="00FE1F76"/>
    <w:rsid w:val="00FE3477"/>
    <w:rsid w:val="00FE4B0B"/>
    <w:rsid w:val="00FE548A"/>
    <w:rsid w:val="00FF33F7"/>
    <w:rsid w:val="00FF3C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16"/>
    <w:pPr>
      <w:widowControl w:val="0"/>
      <w:wordWrap w:val="0"/>
      <w:autoSpaceDE w:val="0"/>
      <w:autoSpaceDN w:val="0"/>
      <w:jc w:val="both"/>
    </w:pPr>
    <w:rPr>
      <w:rFonts w:ascii="Batang" w:cs="Batang"/>
      <w:kern w:val="2"/>
    </w:rPr>
  </w:style>
  <w:style w:type="paragraph" w:styleId="Heading6">
    <w:name w:val="heading 6"/>
    <w:basedOn w:val="Normal"/>
    <w:next w:val="Normal"/>
    <w:link w:val="Heading6Char"/>
    <w:qFormat/>
    <w:locked/>
    <w:rsid w:val="004C0250"/>
    <w:pPr>
      <w:keepNext/>
      <w:overflowPunct w:val="0"/>
      <w:adjustRightInd w:val="0"/>
      <w:spacing w:line="328" w:lineRule="atLeast"/>
      <w:ind w:left="5106" w:firstLine="851"/>
      <w:jc w:val="left"/>
      <w:textAlignment w:val="bottom"/>
      <w:outlineLvl w:val="5"/>
    </w:pPr>
    <w:rPr>
      <w:rFonts w:ascii="Times New Roman" w:eastAsia="DotumChe" w:cs="Times New Roma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4DCB"/>
    <w:pPr>
      <w:tabs>
        <w:tab w:val="center" w:pos="4513"/>
        <w:tab w:val="right" w:pos="9026"/>
      </w:tabs>
      <w:snapToGrid w:val="0"/>
    </w:pPr>
    <w:rPr>
      <w:rFonts w:eastAsia="Times New Roman"/>
    </w:rPr>
  </w:style>
  <w:style w:type="character" w:customStyle="1" w:styleId="HeaderChar">
    <w:name w:val="Header Char"/>
    <w:link w:val="Header"/>
    <w:locked/>
    <w:rsid w:val="00854DCB"/>
    <w:rPr>
      <w:rFonts w:ascii="Batang" w:eastAsia="Times New Roman" w:cs="Batang"/>
      <w:kern w:val="2"/>
      <w:lang w:val="nl-BE" w:eastAsia="nl-BE" w:bidi="nl-BE"/>
    </w:rPr>
  </w:style>
  <w:style w:type="character" w:styleId="Hyperlink">
    <w:name w:val="Hyperlink"/>
    <w:rsid w:val="00854DCB"/>
    <w:rPr>
      <w:rFonts w:cs="Times New Roman"/>
      <w:color w:val="0000FF"/>
      <w:u w:val="single"/>
    </w:rPr>
  </w:style>
  <w:style w:type="character" w:styleId="FollowedHyperlink">
    <w:name w:val="FollowedHyperlink"/>
    <w:rsid w:val="0030068B"/>
    <w:rPr>
      <w:rFonts w:cs="Times New Roman"/>
      <w:color w:val="800080"/>
      <w:u w:val="single"/>
    </w:rPr>
  </w:style>
  <w:style w:type="paragraph" w:styleId="BalloonText">
    <w:name w:val="Balloon Text"/>
    <w:basedOn w:val="Normal"/>
    <w:link w:val="BalloonTextChar"/>
    <w:semiHidden/>
    <w:rsid w:val="00DE7C8B"/>
    <w:rPr>
      <w:rFonts w:ascii="Times New Roman" w:cs="Times New Roman"/>
      <w:sz w:val="2"/>
    </w:rPr>
  </w:style>
  <w:style w:type="character" w:customStyle="1" w:styleId="BalloonTextChar">
    <w:name w:val="Balloon Text Char"/>
    <w:link w:val="BalloonText"/>
    <w:semiHidden/>
    <w:locked/>
    <w:rsid w:val="00211B33"/>
    <w:rPr>
      <w:rFonts w:cs="Batang"/>
      <w:kern w:val="2"/>
      <w:sz w:val="2"/>
      <w:lang w:eastAsia="nl-BE"/>
    </w:rPr>
  </w:style>
  <w:style w:type="paragraph" w:customStyle="1" w:styleId="Default">
    <w:name w:val="Default"/>
    <w:rsid w:val="000F1CBF"/>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3D0333"/>
    <w:pPr>
      <w:tabs>
        <w:tab w:val="center" w:pos="4252"/>
        <w:tab w:val="right" w:pos="8504"/>
      </w:tabs>
      <w:snapToGrid w:val="0"/>
    </w:pPr>
    <w:rPr>
      <w:rFonts w:cs="Times New Roman"/>
    </w:rPr>
  </w:style>
  <w:style w:type="character" w:customStyle="1" w:styleId="FooterChar">
    <w:name w:val="Footer Char"/>
    <w:link w:val="Footer"/>
    <w:uiPriority w:val="99"/>
    <w:locked/>
    <w:rsid w:val="00211B33"/>
    <w:rPr>
      <w:rFonts w:ascii="Batang" w:cs="Batang"/>
      <w:kern w:val="2"/>
      <w:sz w:val="20"/>
      <w:szCs w:val="20"/>
      <w:lang w:eastAsia="nl-BE"/>
    </w:rPr>
  </w:style>
  <w:style w:type="paragraph" w:customStyle="1" w:styleId="Listenabsatz">
    <w:name w:val="Listenabsatz"/>
    <w:basedOn w:val="Normal"/>
    <w:qFormat/>
    <w:rsid w:val="00341791"/>
    <w:pPr>
      <w:widowControl/>
      <w:wordWrap/>
      <w:autoSpaceDE/>
      <w:autoSpaceDN/>
      <w:ind w:left="720"/>
      <w:jc w:val="left"/>
    </w:pPr>
    <w:rPr>
      <w:rFonts w:ascii="Calibri" w:hAnsi="Calibri" w:cs="Times New Roman"/>
      <w:kern w:val="0"/>
      <w:sz w:val="22"/>
      <w:szCs w:val="22"/>
    </w:rPr>
  </w:style>
  <w:style w:type="paragraph" w:customStyle="1" w:styleId="1">
    <w:name w:val="목록 단락1"/>
    <w:basedOn w:val="Normal"/>
    <w:qFormat/>
    <w:rsid w:val="00FE548A"/>
    <w:pPr>
      <w:ind w:left="720"/>
      <w:contextualSpacing/>
    </w:pPr>
  </w:style>
  <w:style w:type="paragraph" w:styleId="ListParagraph">
    <w:name w:val="List Paragraph"/>
    <w:basedOn w:val="Normal"/>
    <w:uiPriority w:val="34"/>
    <w:qFormat/>
    <w:rsid w:val="00927000"/>
    <w:pPr>
      <w:ind w:leftChars="400" w:left="800"/>
    </w:pPr>
    <w:rPr>
      <w:rFonts w:ascii="Malgun Gothic" w:hAnsi="Malgun Gothic" w:cs="Times New Roman"/>
      <w:szCs w:val="22"/>
    </w:rPr>
  </w:style>
  <w:style w:type="paragraph" w:styleId="NormalWeb">
    <w:name w:val="Normal (Web)"/>
    <w:basedOn w:val="Normal"/>
    <w:uiPriority w:val="99"/>
    <w:unhideWhenUsed/>
    <w:rsid w:val="00A64AB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eading6Char">
    <w:name w:val="Heading 6 Char"/>
    <w:basedOn w:val="DefaultParagraphFont"/>
    <w:link w:val="Heading6"/>
    <w:rsid w:val="004C0250"/>
    <w:rPr>
      <w:rFonts w:eastAsia="DotumChe"/>
      <w:b/>
      <w:bCs/>
      <w:sz w:val="24"/>
    </w:rPr>
  </w:style>
  <w:style w:type="table" w:styleId="TableGrid">
    <w:name w:val="Table Grid"/>
    <w:basedOn w:val="TableNormal"/>
    <w:locked/>
    <w:rsid w:val="004C025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C0250"/>
  </w:style>
  <w:style w:type="paragraph" w:styleId="BodyText">
    <w:name w:val="Body Text"/>
    <w:basedOn w:val="Normal"/>
    <w:link w:val="BodyTextChar"/>
    <w:rsid w:val="004C0250"/>
    <w:pPr>
      <w:widowControl/>
      <w:wordWrap/>
      <w:autoSpaceDE/>
      <w:autoSpaceDN/>
      <w:spacing w:line="360" w:lineRule="auto"/>
      <w:jc w:val="left"/>
    </w:pPr>
    <w:rPr>
      <w:rFonts w:ascii="Times New Roman" w:eastAsia="Times New Roman" w:cs="Times New Roman"/>
      <w:color w:val="000000"/>
      <w:kern w:val="0"/>
      <w:sz w:val="24"/>
    </w:rPr>
  </w:style>
  <w:style w:type="character" w:customStyle="1" w:styleId="BodyTextChar">
    <w:name w:val="Body Text Char"/>
    <w:basedOn w:val="DefaultParagraphFont"/>
    <w:link w:val="BodyText"/>
    <w:rsid w:val="004C0250"/>
    <w:rPr>
      <w:rFonts w:eastAsia="Times New Roman"/>
      <w:color w:val="000000"/>
      <w:sz w:val="24"/>
      <w:lang w:eastAsia="nl-BE"/>
    </w:rPr>
  </w:style>
  <w:style w:type="paragraph" w:customStyle="1" w:styleId="NormalFirstline05">
    <w:name w:val="Normal + First line:  0.5&quot;"/>
    <w:aliases w:val="Line spacing:  1.5 lines"/>
    <w:basedOn w:val="Normal"/>
    <w:rsid w:val="004C0250"/>
    <w:pPr>
      <w:widowControl/>
      <w:wordWrap/>
      <w:autoSpaceDE/>
      <w:autoSpaceDN/>
      <w:spacing w:line="360" w:lineRule="auto"/>
      <w:ind w:firstLine="720"/>
      <w:jc w:val="left"/>
    </w:pPr>
    <w:rPr>
      <w:rFonts w:ascii="Times New Roman" w:eastAsia="Times New Roman" w:cs="Times New Roman"/>
      <w:kern w:val="0"/>
      <w:sz w:val="24"/>
      <w:szCs w:val="24"/>
    </w:rPr>
  </w:style>
  <w:style w:type="character" w:styleId="Strong">
    <w:name w:val="Strong"/>
    <w:basedOn w:val="DefaultParagraphFont"/>
    <w:qFormat/>
    <w:locked/>
    <w:rsid w:val="004C0250"/>
    <w:rPr>
      <w:b/>
      <w:bCs/>
    </w:rPr>
  </w:style>
  <w:style w:type="paragraph" w:customStyle="1" w:styleId="10">
    <w:name w:val="..1"/>
    <w:basedOn w:val="Default"/>
    <w:next w:val="Default"/>
    <w:rsid w:val="004C0250"/>
    <w:rPr>
      <w:rFonts w:eastAsia="Batang" w:cs="Times New Roman"/>
      <w:color w:val="auto"/>
    </w:rPr>
  </w:style>
  <w:style w:type="character" w:styleId="CommentReference">
    <w:name w:val="annotation reference"/>
    <w:basedOn w:val="DefaultParagraphFont"/>
    <w:rsid w:val="004C0250"/>
    <w:rPr>
      <w:sz w:val="16"/>
      <w:szCs w:val="16"/>
    </w:rPr>
  </w:style>
  <w:style w:type="paragraph" w:styleId="CommentText">
    <w:name w:val="annotation text"/>
    <w:basedOn w:val="Normal"/>
    <w:link w:val="CommentTextChar"/>
    <w:rsid w:val="004C0250"/>
    <w:pPr>
      <w:widowControl/>
      <w:wordWrap/>
      <w:autoSpaceDE/>
      <w:autoSpaceDN/>
      <w:jc w:val="left"/>
    </w:pPr>
    <w:rPr>
      <w:rFonts w:ascii="Tahoma" w:eastAsia="Batang" w:hAnsi="Tahoma" w:cs="Times New Roman"/>
      <w:kern w:val="0"/>
    </w:rPr>
  </w:style>
  <w:style w:type="character" w:customStyle="1" w:styleId="CommentTextChar">
    <w:name w:val="Comment Text Char"/>
    <w:basedOn w:val="DefaultParagraphFont"/>
    <w:link w:val="CommentText"/>
    <w:rsid w:val="004C0250"/>
    <w:rPr>
      <w:rFonts w:ascii="Tahoma" w:eastAsia="Batang" w:hAnsi="Tahoma"/>
      <w:lang w:val="nl-BE"/>
    </w:rPr>
  </w:style>
  <w:style w:type="paragraph" w:customStyle="1" w:styleId="11">
    <w:name w:val="간격 없음1"/>
    <w:qFormat/>
    <w:rsid w:val="00031228"/>
    <w:rPr>
      <w:rFonts w:ascii="Tahoma" w:eastAsia="Batang" w:hAnsi="Tahoma"/>
      <w:sz w:val="24"/>
      <w:szCs w:val="24"/>
    </w:rPr>
  </w:style>
  <w:style w:type="paragraph" w:styleId="PlainText">
    <w:name w:val="Plain Text"/>
    <w:basedOn w:val="Normal"/>
    <w:link w:val="PlainTextChar"/>
    <w:uiPriority w:val="99"/>
    <w:unhideWhenUsed/>
    <w:rsid w:val="0063076E"/>
    <w:pPr>
      <w:widowControl/>
      <w:wordWrap/>
      <w:autoSpaceDE/>
      <w:autoSpaceDN/>
      <w:jc w:val="left"/>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rsid w:val="0063076E"/>
    <w:rPr>
      <w:rFonts w:ascii="Consolas" w:eastAsiaTheme="minorHAnsi" w:hAnsi="Consolas" w:cstheme="minorBidi"/>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16"/>
    <w:pPr>
      <w:widowControl w:val="0"/>
      <w:wordWrap w:val="0"/>
      <w:autoSpaceDE w:val="0"/>
      <w:autoSpaceDN w:val="0"/>
      <w:jc w:val="both"/>
    </w:pPr>
    <w:rPr>
      <w:rFonts w:ascii="Batang" w:cs="Batang"/>
      <w:kern w:val="2"/>
    </w:rPr>
  </w:style>
  <w:style w:type="paragraph" w:styleId="Heading6">
    <w:name w:val="heading 6"/>
    <w:basedOn w:val="Normal"/>
    <w:next w:val="Normal"/>
    <w:link w:val="Heading6Char"/>
    <w:qFormat/>
    <w:locked/>
    <w:rsid w:val="004C0250"/>
    <w:pPr>
      <w:keepNext/>
      <w:overflowPunct w:val="0"/>
      <w:adjustRightInd w:val="0"/>
      <w:spacing w:line="328" w:lineRule="atLeast"/>
      <w:ind w:left="5106" w:firstLine="851"/>
      <w:jc w:val="left"/>
      <w:textAlignment w:val="bottom"/>
      <w:outlineLvl w:val="5"/>
    </w:pPr>
    <w:rPr>
      <w:rFonts w:ascii="Times New Roman" w:eastAsia="DotumChe" w:cs="Times New Roma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4DCB"/>
    <w:pPr>
      <w:tabs>
        <w:tab w:val="center" w:pos="4513"/>
        <w:tab w:val="right" w:pos="9026"/>
      </w:tabs>
      <w:snapToGrid w:val="0"/>
    </w:pPr>
    <w:rPr>
      <w:rFonts w:eastAsia="Times New Roman"/>
    </w:rPr>
  </w:style>
  <w:style w:type="character" w:customStyle="1" w:styleId="HeaderChar">
    <w:name w:val="Header Char"/>
    <w:link w:val="Header"/>
    <w:locked/>
    <w:rsid w:val="00854DCB"/>
    <w:rPr>
      <w:rFonts w:ascii="Batang" w:eastAsia="Times New Roman" w:cs="Batang"/>
      <w:kern w:val="2"/>
      <w:lang w:val="nl-BE" w:eastAsia="nl-BE" w:bidi="nl-BE"/>
    </w:rPr>
  </w:style>
  <w:style w:type="character" w:styleId="Hyperlink">
    <w:name w:val="Hyperlink"/>
    <w:rsid w:val="00854DCB"/>
    <w:rPr>
      <w:rFonts w:cs="Times New Roman"/>
      <w:color w:val="0000FF"/>
      <w:u w:val="single"/>
    </w:rPr>
  </w:style>
  <w:style w:type="character" w:styleId="FollowedHyperlink">
    <w:name w:val="FollowedHyperlink"/>
    <w:rsid w:val="0030068B"/>
    <w:rPr>
      <w:rFonts w:cs="Times New Roman"/>
      <w:color w:val="800080"/>
      <w:u w:val="single"/>
    </w:rPr>
  </w:style>
  <w:style w:type="paragraph" w:styleId="BalloonText">
    <w:name w:val="Balloon Text"/>
    <w:basedOn w:val="Normal"/>
    <w:link w:val="BalloonTextChar"/>
    <w:semiHidden/>
    <w:rsid w:val="00DE7C8B"/>
    <w:rPr>
      <w:rFonts w:ascii="Times New Roman" w:cs="Times New Roman"/>
      <w:sz w:val="2"/>
    </w:rPr>
  </w:style>
  <w:style w:type="character" w:customStyle="1" w:styleId="BalloonTextChar">
    <w:name w:val="Balloon Text Char"/>
    <w:link w:val="BalloonText"/>
    <w:semiHidden/>
    <w:locked/>
    <w:rsid w:val="00211B33"/>
    <w:rPr>
      <w:rFonts w:cs="Batang"/>
      <w:kern w:val="2"/>
      <w:sz w:val="2"/>
      <w:lang w:eastAsia="nl-BE"/>
    </w:rPr>
  </w:style>
  <w:style w:type="paragraph" w:customStyle="1" w:styleId="Default">
    <w:name w:val="Default"/>
    <w:rsid w:val="000F1CBF"/>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3D0333"/>
    <w:pPr>
      <w:tabs>
        <w:tab w:val="center" w:pos="4252"/>
        <w:tab w:val="right" w:pos="8504"/>
      </w:tabs>
      <w:snapToGrid w:val="0"/>
    </w:pPr>
    <w:rPr>
      <w:rFonts w:cs="Times New Roman"/>
    </w:rPr>
  </w:style>
  <w:style w:type="character" w:customStyle="1" w:styleId="FooterChar">
    <w:name w:val="Footer Char"/>
    <w:link w:val="Footer"/>
    <w:uiPriority w:val="99"/>
    <w:locked/>
    <w:rsid w:val="00211B33"/>
    <w:rPr>
      <w:rFonts w:ascii="Batang" w:cs="Batang"/>
      <w:kern w:val="2"/>
      <w:sz w:val="20"/>
      <w:szCs w:val="20"/>
      <w:lang w:eastAsia="nl-BE"/>
    </w:rPr>
  </w:style>
  <w:style w:type="paragraph" w:customStyle="1" w:styleId="Listenabsatz">
    <w:name w:val="Listenabsatz"/>
    <w:basedOn w:val="Normal"/>
    <w:qFormat/>
    <w:rsid w:val="00341791"/>
    <w:pPr>
      <w:widowControl/>
      <w:wordWrap/>
      <w:autoSpaceDE/>
      <w:autoSpaceDN/>
      <w:ind w:left="720"/>
      <w:jc w:val="left"/>
    </w:pPr>
    <w:rPr>
      <w:rFonts w:ascii="Calibri" w:hAnsi="Calibri" w:cs="Times New Roman"/>
      <w:kern w:val="0"/>
      <w:sz w:val="22"/>
      <w:szCs w:val="22"/>
    </w:rPr>
  </w:style>
  <w:style w:type="paragraph" w:customStyle="1" w:styleId="1">
    <w:name w:val="목록 단락1"/>
    <w:basedOn w:val="Normal"/>
    <w:qFormat/>
    <w:rsid w:val="00FE548A"/>
    <w:pPr>
      <w:ind w:left="720"/>
      <w:contextualSpacing/>
    </w:pPr>
  </w:style>
  <w:style w:type="paragraph" w:styleId="ListParagraph">
    <w:name w:val="List Paragraph"/>
    <w:basedOn w:val="Normal"/>
    <w:uiPriority w:val="34"/>
    <w:qFormat/>
    <w:rsid w:val="00927000"/>
    <w:pPr>
      <w:ind w:leftChars="400" w:left="800"/>
    </w:pPr>
    <w:rPr>
      <w:rFonts w:ascii="Malgun Gothic" w:hAnsi="Malgun Gothic" w:cs="Times New Roman"/>
      <w:szCs w:val="22"/>
    </w:rPr>
  </w:style>
  <w:style w:type="paragraph" w:styleId="NormalWeb">
    <w:name w:val="Normal (Web)"/>
    <w:basedOn w:val="Normal"/>
    <w:uiPriority w:val="99"/>
    <w:unhideWhenUsed/>
    <w:rsid w:val="00A64AB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eading6Char">
    <w:name w:val="Heading 6 Char"/>
    <w:basedOn w:val="DefaultParagraphFont"/>
    <w:link w:val="Heading6"/>
    <w:rsid w:val="004C0250"/>
    <w:rPr>
      <w:rFonts w:eastAsia="DotumChe"/>
      <w:b/>
      <w:bCs/>
      <w:sz w:val="24"/>
    </w:rPr>
  </w:style>
  <w:style w:type="table" w:styleId="TableGrid">
    <w:name w:val="Table Grid"/>
    <w:basedOn w:val="TableNormal"/>
    <w:locked/>
    <w:rsid w:val="004C025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C0250"/>
  </w:style>
  <w:style w:type="paragraph" w:styleId="BodyText">
    <w:name w:val="Body Text"/>
    <w:basedOn w:val="Normal"/>
    <w:link w:val="BodyTextChar"/>
    <w:rsid w:val="004C0250"/>
    <w:pPr>
      <w:widowControl/>
      <w:wordWrap/>
      <w:autoSpaceDE/>
      <w:autoSpaceDN/>
      <w:spacing w:line="360" w:lineRule="auto"/>
      <w:jc w:val="left"/>
    </w:pPr>
    <w:rPr>
      <w:rFonts w:ascii="Times New Roman" w:eastAsia="Times New Roman" w:cs="Times New Roman"/>
      <w:color w:val="000000"/>
      <w:kern w:val="0"/>
      <w:sz w:val="24"/>
    </w:rPr>
  </w:style>
  <w:style w:type="character" w:customStyle="1" w:styleId="BodyTextChar">
    <w:name w:val="Body Text Char"/>
    <w:basedOn w:val="DefaultParagraphFont"/>
    <w:link w:val="BodyText"/>
    <w:rsid w:val="004C0250"/>
    <w:rPr>
      <w:rFonts w:eastAsia="Times New Roman"/>
      <w:color w:val="000000"/>
      <w:sz w:val="24"/>
      <w:lang w:eastAsia="nl-BE"/>
    </w:rPr>
  </w:style>
  <w:style w:type="paragraph" w:customStyle="1" w:styleId="NormalFirstline05">
    <w:name w:val="Normal + First line:  0.5&quot;"/>
    <w:aliases w:val="Line spacing:  1.5 lines"/>
    <w:basedOn w:val="Normal"/>
    <w:rsid w:val="004C0250"/>
    <w:pPr>
      <w:widowControl/>
      <w:wordWrap/>
      <w:autoSpaceDE/>
      <w:autoSpaceDN/>
      <w:spacing w:line="360" w:lineRule="auto"/>
      <w:ind w:firstLine="720"/>
      <w:jc w:val="left"/>
    </w:pPr>
    <w:rPr>
      <w:rFonts w:ascii="Times New Roman" w:eastAsia="Times New Roman" w:cs="Times New Roman"/>
      <w:kern w:val="0"/>
      <w:sz w:val="24"/>
      <w:szCs w:val="24"/>
    </w:rPr>
  </w:style>
  <w:style w:type="character" w:styleId="Strong">
    <w:name w:val="Strong"/>
    <w:basedOn w:val="DefaultParagraphFont"/>
    <w:qFormat/>
    <w:locked/>
    <w:rsid w:val="004C0250"/>
    <w:rPr>
      <w:b/>
      <w:bCs/>
    </w:rPr>
  </w:style>
  <w:style w:type="paragraph" w:customStyle="1" w:styleId="10">
    <w:name w:val="..1"/>
    <w:basedOn w:val="Default"/>
    <w:next w:val="Default"/>
    <w:rsid w:val="004C0250"/>
    <w:rPr>
      <w:rFonts w:eastAsia="Batang" w:cs="Times New Roman"/>
      <w:color w:val="auto"/>
    </w:rPr>
  </w:style>
  <w:style w:type="character" w:styleId="CommentReference">
    <w:name w:val="annotation reference"/>
    <w:basedOn w:val="DefaultParagraphFont"/>
    <w:rsid w:val="004C0250"/>
    <w:rPr>
      <w:sz w:val="16"/>
      <w:szCs w:val="16"/>
    </w:rPr>
  </w:style>
  <w:style w:type="paragraph" w:styleId="CommentText">
    <w:name w:val="annotation text"/>
    <w:basedOn w:val="Normal"/>
    <w:link w:val="CommentTextChar"/>
    <w:rsid w:val="004C0250"/>
    <w:pPr>
      <w:widowControl/>
      <w:wordWrap/>
      <w:autoSpaceDE/>
      <w:autoSpaceDN/>
      <w:jc w:val="left"/>
    </w:pPr>
    <w:rPr>
      <w:rFonts w:ascii="Tahoma" w:eastAsia="Batang" w:hAnsi="Tahoma" w:cs="Times New Roman"/>
      <w:kern w:val="0"/>
    </w:rPr>
  </w:style>
  <w:style w:type="character" w:customStyle="1" w:styleId="CommentTextChar">
    <w:name w:val="Comment Text Char"/>
    <w:basedOn w:val="DefaultParagraphFont"/>
    <w:link w:val="CommentText"/>
    <w:rsid w:val="004C0250"/>
    <w:rPr>
      <w:rFonts w:ascii="Tahoma" w:eastAsia="Batang" w:hAnsi="Tahoma"/>
      <w:lang w:val="nl-BE"/>
    </w:rPr>
  </w:style>
  <w:style w:type="paragraph" w:customStyle="1" w:styleId="11">
    <w:name w:val="간격 없음1"/>
    <w:qFormat/>
    <w:rsid w:val="00031228"/>
    <w:rPr>
      <w:rFonts w:ascii="Tahoma" w:eastAsia="Batang" w:hAnsi="Tahoma"/>
      <w:sz w:val="24"/>
      <w:szCs w:val="24"/>
    </w:rPr>
  </w:style>
  <w:style w:type="paragraph" w:styleId="PlainText">
    <w:name w:val="Plain Text"/>
    <w:basedOn w:val="Normal"/>
    <w:link w:val="PlainTextChar"/>
    <w:uiPriority w:val="99"/>
    <w:unhideWhenUsed/>
    <w:rsid w:val="0063076E"/>
    <w:pPr>
      <w:widowControl/>
      <w:wordWrap/>
      <w:autoSpaceDE/>
      <w:autoSpaceDN/>
      <w:jc w:val="left"/>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rsid w:val="0063076E"/>
    <w:rPr>
      <w:rFonts w:ascii="Consolas" w:eastAsiaTheme="minorHAnsi" w:hAnsi="Consolas" w:cstheme="minorBidi"/>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409">
      <w:bodyDiv w:val="1"/>
      <w:marLeft w:val="0"/>
      <w:marRight w:val="0"/>
      <w:marTop w:val="0"/>
      <w:marBottom w:val="0"/>
      <w:divBdr>
        <w:top w:val="none" w:sz="0" w:space="0" w:color="auto"/>
        <w:left w:val="none" w:sz="0" w:space="0" w:color="auto"/>
        <w:bottom w:val="none" w:sz="0" w:space="0" w:color="auto"/>
        <w:right w:val="none" w:sz="0" w:space="0" w:color="auto"/>
      </w:divBdr>
    </w:div>
    <w:div w:id="300311875">
      <w:bodyDiv w:val="1"/>
      <w:marLeft w:val="0"/>
      <w:marRight w:val="0"/>
      <w:marTop w:val="0"/>
      <w:marBottom w:val="0"/>
      <w:divBdr>
        <w:top w:val="none" w:sz="0" w:space="0" w:color="auto"/>
        <w:left w:val="none" w:sz="0" w:space="0" w:color="auto"/>
        <w:bottom w:val="none" w:sz="0" w:space="0" w:color="auto"/>
        <w:right w:val="none" w:sz="0" w:space="0" w:color="auto"/>
      </w:divBdr>
    </w:div>
    <w:div w:id="314602280">
      <w:bodyDiv w:val="1"/>
      <w:marLeft w:val="0"/>
      <w:marRight w:val="0"/>
      <w:marTop w:val="0"/>
      <w:marBottom w:val="0"/>
      <w:divBdr>
        <w:top w:val="none" w:sz="0" w:space="0" w:color="auto"/>
        <w:left w:val="none" w:sz="0" w:space="0" w:color="auto"/>
        <w:bottom w:val="none" w:sz="0" w:space="0" w:color="auto"/>
        <w:right w:val="none" w:sz="0" w:space="0" w:color="auto"/>
      </w:divBdr>
    </w:div>
    <w:div w:id="403840044">
      <w:bodyDiv w:val="1"/>
      <w:marLeft w:val="0"/>
      <w:marRight w:val="0"/>
      <w:marTop w:val="0"/>
      <w:marBottom w:val="0"/>
      <w:divBdr>
        <w:top w:val="none" w:sz="0" w:space="0" w:color="auto"/>
        <w:left w:val="none" w:sz="0" w:space="0" w:color="auto"/>
        <w:bottom w:val="none" w:sz="0" w:space="0" w:color="auto"/>
        <w:right w:val="none" w:sz="0" w:space="0" w:color="auto"/>
      </w:divBdr>
    </w:div>
    <w:div w:id="463157922">
      <w:bodyDiv w:val="1"/>
      <w:marLeft w:val="0"/>
      <w:marRight w:val="0"/>
      <w:marTop w:val="0"/>
      <w:marBottom w:val="0"/>
      <w:divBdr>
        <w:top w:val="none" w:sz="0" w:space="0" w:color="auto"/>
        <w:left w:val="none" w:sz="0" w:space="0" w:color="auto"/>
        <w:bottom w:val="none" w:sz="0" w:space="0" w:color="auto"/>
        <w:right w:val="none" w:sz="0" w:space="0" w:color="auto"/>
      </w:divBdr>
    </w:div>
    <w:div w:id="650838583">
      <w:bodyDiv w:val="1"/>
      <w:marLeft w:val="0"/>
      <w:marRight w:val="0"/>
      <w:marTop w:val="0"/>
      <w:marBottom w:val="0"/>
      <w:divBdr>
        <w:top w:val="none" w:sz="0" w:space="0" w:color="auto"/>
        <w:left w:val="none" w:sz="0" w:space="0" w:color="auto"/>
        <w:bottom w:val="none" w:sz="0" w:space="0" w:color="auto"/>
        <w:right w:val="none" w:sz="0" w:space="0" w:color="auto"/>
      </w:divBdr>
    </w:div>
    <w:div w:id="683047464">
      <w:bodyDiv w:val="1"/>
      <w:marLeft w:val="0"/>
      <w:marRight w:val="0"/>
      <w:marTop w:val="0"/>
      <w:marBottom w:val="0"/>
      <w:divBdr>
        <w:top w:val="none" w:sz="0" w:space="0" w:color="auto"/>
        <w:left w:val="none" w:sz="0" w:space="0" w:color="auto"/>
        <w:bottom w:val="none" w:sz="0" w:space="0" w:color="auto"/>
        <w:right w:val="none" w:sz="0" w:space="0" w:color="auto"/>
      </w:divBdr>
    </w:div>
    <w:div w:id="882138371">
      <w:bodyDiv w:val="1"/>
      <w:marLeft w:val="0"/>
      <w:marRight w:val="0"/>
      <w:marTop w:val="0"/>
      <w:marBottom w:val="0"/>
      <w:divBdr>
        <w:top w:val="none" w:sz="0" w:space="0" w:color="auto"/>
        <w:left w:val="none" w:sz="0" w:space="0" w:color="auto"/>
        <w:bottom w:val="none" w:sz="0" w:space="0" w:color="auto"/>
        <w:right w:val="none" w:sz="0" w:space="0" w:color="auto"/>
      </w:divBdr>
    </w:div>
    <w:div w:id="951866144">
      <w:bodyDiv w:val="1"/>
      <w:marLeft w:val="0"/>
      <w:marRight w:val="0"/>
      <w:marTop w:val="0"/>
      <w:marBottom w:val="0"/>
      <w:divBdr>
        <w:top w:val="none" w:sz="0" w:space="0" w:color="auto"/>
        <w:left w:val="none" w:sz="0" w:space="0" w:color="auto"/>
        <w:bottom w:val="none" w:sz="0" w:space="0" w:color="auto"/>
        <w:right w:val="none" w:sz="0" w:space="0" w:color="auto"/>
      </w:divBdr>
    </w:div>
    <w:div w:id="979386472">
      <w:bodyDiv w:val="1"/>
      <w:marLeft w:val="0"/>
      <w:marRight w:val="0"/>
      <w:marTop w:val="0"/>
      <w:marBottom w:val="0"/>
      <w:divBdr>
        <w:top w:val="none" w:sz="0" w:space="0" w:color="auto"/>
        <w:left w:val="none" w:sz="0" w:space="0" w:color="auto"/>
        <w:bottom w:val="none" w:sz="0" w:space="0" w:color="auto"/>
        <w:right w:val="none" w:sz="0" w:space="0" w:color="auto"/>
      </w:divBdr>
      <w:divsChild>
        <w:div w:id="1525093619">
          <w:marLeft w:val="720"/>
          <w:marRight w:val="0"/>
          <w:marTop w:val="0"/>
          <w:marBottom w:val="0"/>
          <w:divBdr>
            <w:top w:val="none" w:sz="0" w:space="0" w:color="auto"/>
            <w:left w:val="none" w:sz="0" w:space="0" w:color="auto"/>
            <w:bottom w:val="none" w:sz="0" w:space="0" w:color="auto"/>
            <w:right w:val="none" w:sz="0" w:space="0" w:color="auto"/>
          </w:divBdr>
        </w:div>
      </w:divsChild>
    </w:div>
    <w:div w:id="983004059">
      <w:bodyDiv w:val="1"/>
      <w:marLeft w:val="0"/>
      <w:marRight w:val="0"/>
      <w:marTop w:val="0"/>
      <w:marBottom w:val="0"/>
      <w:divBdr>
        <w:top w:val="none" w:sz="0" w:space="0" w:color="auto"/>
        <w:left w:val="none" w:sz="0" w:space="0" w:color="auto"/>
        <w:bottom w:val="none" w:sz="0" w:space="0" w:color="auto"/>
        <w:right w:val="none" w:sz="0" w:space="0" w:color="auto"/>
      </w:divBdr>
    </w:div>
    <w:div w:id="984623668">
      <w:bodyDiv w:val="1"/>
      <w:marLeft w:val="0"/>
      <w:marRight w:val="0"/>
      <w:marTop w:val="0"/>
      <w:marBottom w:val="0"/>
      <w:divBdr>
        <w:top w:val="none" w:sz="0" w:space="0" w:color="auto"/>
        <w:left w:val="none" w:sz="0" w:space="0" w:color="auto"/>
        <w:bottom w:val="none" w:sz="0" w:space="0" w:color="auto"/>
        <w:right w:val="none" w:sz="0" w:space="0" w:color="auto"/>
      </w:divBdr>
    </w:div>
    <w:div w:id="1035807556">
      <w:bodyDiv w:val="1"/>
      <w:marLeft w:val="0"/>
      <w:marRight w:val="0"/>
      <w:marTop w:val="0"/>
      <w:marBottom w:val="0"/>
      <w:divBdr>
        <w:top w:val="none" w:sz="0" w:space="0" w:color="auto"/>
        <w:left w:val="none" w:sz="0" w:space="0" w:color="auto"/>
        <w:bottom w:val="none" w:sz="0" w:space="0" w:color="auto"/>
        <w:right w:val="none" w:sz="0" w:space="0" w:color="auto"/>
      </w:divBdr>
    </w:div>
    <w:div w:id="1097872900">
      <w:bodyDiv w:val="1"/>
      <w:marLeft w:val="0"/>
      <w:marRight w:val="0"/>
      <w:marTop w:val="0"/>
      <w:marBottom w:val="0"/>
      <w:divBdr>
        <w:top w:val="none" w:sz="0" w:space="0" w:color="auto"/>
        <w:left w:val="none" w:sz="0" w:space="0" w:color="auto"/>
        <w:bottom w:val="none" w:sz="0" w:space="0" w:color="auto"/>
        <w:right w:val="none" w:sz="0" w:space="0" w:color="auto"/>
      </w:divBdr>
    </w:div>
    <w:div w:id="1119104350">
      <w:bodyDiv w:val="1"/>
      <w:marLeft w:val="0"/>
      <w:marRight w:val="0"/>
      <w:marTop w:val="0"/>
      <w:marBottom w:val="0"/>
      <w:divBdr>
        <w:top w:val="none" w:sz="0" w:space="0" w:color="auto"/>
        <w:left w:val="none" w:sz="0" w:space="0" w:color="auto"/>
        <w:bottom w:val="none" w:sz="0" w:space="0" w:color="auto"/>
        <w:right w:val="none" w:sz="0" w:space="0" w:color="auto"/>
      </w:divBdr>
    </w:div>
    <w:div w:id="1240286243">
      <w:bodyDiv w:val="1"/>
      <w:marLeft w:val="0"/>
      <w:marRight w:val="0"/>
      <w:marTop w:val="0"/>
      <w:marBottom w:val="0"/>
      <w:divBdr>
        <w:top w:val="none" w:sz="0" w:space="0" w:color="auto"/>
        <w:left w:val="none" w:sz="0" w:space="0" w:color="auto"/>
        <w:bottom w:val="none" w:sz="0" w:space="0" w:color="auto"/>
        <w:right w:val="none" w:sz="0" w:space="0" w:color="auto"/>
      </w:divBdr>
    </w:div>
    <w:div w:id="1296444248">
      <w:bodyDiv w:val="1"/>
      <w:marLeft w:val="0"/>
      <w:marRight w:val="0"/>
      <w:marTop w:val="0"/>
      <w:marBottom w:val="0"/>
      <w:divBdr>
        <w:top w:val="none" w:sz="0" w:space="0" w:color="auto"/>
        <w:left w:val="none" w:sz="0" w:space="0" w:color="auto"/>
        <w:bottom w:val="none" w:sz="0" w:space="0" w:color="auto"/>
        <w:right w:val="none" w:sz="0" w:space="0" w:color="auto"/>
      </w:divBdr>
    </w:div>
    <w:div w:id="1414666656">
      <w:bodyDiv w:val="1"/>
      <w:marLeft w:val="0"/>
      <w:marRight w:val="0"/>
      <w:marTop w:val="0"/>
      <w:marBottom w:val="0"/>
      <w:divBdr>
        <w:top w:val="none" w:sz="0" w:space="0" w:color="auto"/>
        <w:left w:val="none" w:sz="0" w:space="0" w:color="auto"/>
        <w:bottom w:val="none" w:sz="0" w:space="0" w:color="auto"/>
        <w:right w:val="none" w:sz="0" w:space="0" w:color="auto"/>
      </w:divBdr>
    </w:div>
    <w:div w:id="1431780239">
      <w:bodyDiv w:val="1"/>
      <w:marLeft w:val="0"/>
      <w:marRight w:val="0"/>
      <w:marTop w:val="0"/>
      <w:marBottom w:val="0"/>
      <w:divBdr>
        <w:top w:val="none" w:sz="0" w:space="0" w:color="auto"/>
        <w:left w:val="none" w:sz="0" w:space="0" w:color="auto"/>
        <w:bottom w:val="none" w:sz="0" w:space="0" w:color="auto"/>
        <w:right w:val="none" w:sz="0" w:space="0" w:color="auto"/>
      </w:divBdr>
    </w:div>
    <w:div w:id="1522738777">
      <w:bodyDiv w:val="1"/>
      <w:marLeft w:val="0"/>
      <w:marRight w:val="0"/>
      <w:marTop w:val="0"/>
      <w:marBottom w:val="0"/>
      <w:divBdr>
        <w:top w:val="none" w:sz="0" w:space="0" w:color="auto"/>
        <w:left w:val="none" w:sz="0" w:space="0" w:color="auto"/>
        <w:bottom w:val="none" w:sz="0" w:space="0" w:color="auto"/>
        <w:right w:val="none" w:sz="0" w:space="0" w:color="auto"/>
      </w:divBdr>
    </w:div>
    <w:div w:id="1638754832">
      <w:bodyDiv w:val="1"/>
      <w:marLeft w:val="0"/>
      <w:marRight w:val="0"/>
      <w:marTop w:val="0"/>
      <w:marBottom w:val="0"/>
      <w:divBdr>
        <w:top w:val="none" w:sz="0" w:space="0" w:color="auto"/>
        <w:left w:val="none" w:sz="0" w:space="0" w:color="auto"/>
        <w:bottom w:val="none" w:sz="0" w:space="0" w:color="auto"/>
        <w:right w:val="none" w:sz="0" w:space="0" w:color="auto"/>
      </w:divBdr>
    </w:div>
    <w:div w:id="1695959322">
      <w:bodyDiv w:val="1"/>
      <w:marLeft w:val="0"/>
      <w:marRight w:val="0"/>
      <w:marTop w:val="0"/>
      <w:marBottom w:val="0"/>
      <w:divBdr>
        <w:top w:val="none" w:sz="0" w:space="0" w:color="auto"/>
        <w:left w:val="none" w:sz="0" w:space="0" w:color="auto"/>
        <w:bottom w:val="none" w:sz="0" w:space="0" w:color="auto"/>
        <w:right w:val="none" w:sz="0" w:space="0" w:color="auto"/>
      </w:divBdr>
    </w:div>
    <w:div w:id="1818960276">
      <w:bodyDiv w:val="1"/>
      <w:marLeft w:val="0"/>
      <w:marRight w:val="0"/>
      <w:marTop w:val="0"/>
      <w:marBottom w:val="0"/>
      <w:divBdr>
        <w:top w:val="none" w:sz="0" w:space="0" w:color="auto"/>
        <w:left w:val="none" w:sz="0" w:space="0" w:color="auto"/>
        <w:bottom w:val="none" w:sz="0" w:space="0" w:color="auto"/>
        <w:right w:val="none" w:sz="0" w:space="0" w:color="auto"/>
      </w:divBdr>
    </w:div>
    <w:div w:id="1905333494">
      <w:bodyDiv w:val="1"/>
      <w:marLeft w:val="0"/>
      <w:marRight w:val="0"/>
      <w:marTop w:val="0"/>
      <w:marBottom w:val="0"/>
      <w:divBdr>
        <w:top w:val="none" w:sz="0" w:space="0" w:color="auto"/>
        <w:left w:val="none" w:sz="0" w:space="0" w:color="auto"/>
        <w:bottom w:val="none" w:sz="0" w:space="0" w:color="auto"/>
        <w:right w:val="none" w:sz="0" w:space="0" w:color="auto"/>
      </w:divBdr>
    </w:div>
    <w:div w:id="1976792770">
      <w:bodyDiv w:val="1"/>
      <w:marLeft w:val="0"/>
      <w:marRight w:val="0"/>
      <w:marTop w:val="0"/>
      <w:marBottom w:val="0"/>
      <w:divBdr>
        <w:top w:val="none" w:sz="0" w:space="0" w:color="auto"/>
        <w:left w:val="none" w:sz="0" w:space="0" w:color="auto"/>
        <w:bottom w:val="none" w:sz="0" w:space="0" w:color="auto"/>
        <w:right w:val="none" w:sz="0" w:space="0" w:color="auto"/>
      </w:divBdr>
    </w:div>
    <w:div w:id="20620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19AC-3F6C-4479-96AE-3BD74CC3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7553</Characters>
  <Application>Microsoft Office Word</Application>
  <DocSecurity>4</DocSecurity>
  <Lines>62</Lines>
  <Paragraphs>17</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Microsoft Corporation</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jclarke</dc:creator>
  <cp:lastModifiedBy>Hendrickx Bart</cp:lastModifiedBy>
  <cp:revision>2</cp:revision>
  <cp:lastPrinted>2016-08-08T10:27:00Z</cp:lastPrinted>
  <dcterms:created xsi:type="dcterms:W3CDTF">2016-09-28T08:22:00Z</dcterms:created>
  <dcterms:modified xsi:type="dcterms:W3CDTF">2016-09-28T08:22:00Z</dcterms:modified>
</cp:coreProperties>
</file>