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ind w:firstLine="15"/>
        <w:rPr>
          <w:sz w:val="2"/>
          <w:szCs w:val="2"/>
        </w:rPr>
      </w:pPr>
      <w:r w:rsidDel="00000000" w:rsidR="00000000" w:rsidRPr="00000000">
        <w:rPr>
          <w:rtl w:val="0"/>
        </w:rPr>
      </w:r>
    </w:p>
    <w:tbl>
      <w:tblPr>
        <w:tblStyle w:val="Table1"/>
        <w:tblpPr w:leftFromText="180" w:rightFromText="180" w:topFromText="180" w:bottomFromText="180" w:vertAnchor="text" w:horzAnchor="text" w:tblpX="2" w:tblpY="0"/>
        <w:tblW w:w="11445.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625"/>
        <w:gridCol w:w="8820"/>
        <w:tblGridChange w:id="0">
          <w:tblGrid>
            <w:gridCol w:w="2625"/>
            <w:gridCol w:w="8820"/>
          </w:tblGrid>
        </w:tblGridChange>
      </w:tblGrid>
      <w:tr>
        <w:trPr>
          <w:cantSplit w:val="0"/>
          <w:trHeight w:val="1140" w:hRule="atLeast"/>
          <w:tblHeader w:val="0"/>
        </w:trPr>
        <w:tc>
          <w:tcPr>
            <w:tcBorders>
              <w:top w:color="ffffff" w:space="0" w:sz="8" w:val="single"/>
              <w:left w:color="ffffff" w:space="0" w:sz="8" w:val="single"/>
              <w:bottom w:color="ffffff" w:space="0" w:sz="8" w:val="single"/>
              <w:right w:color="ffffff" w:space="0" w:sz="8" w:val="single"/>
            </w:tcBorders>
            <w:shd w:fill="e4e4e6" w:val="clear"/>
          </w:tcPr>
          <w:p w:rsidR="00000000" w:rsidDel="00000000" w:rsidP="00000000" w:rsidRDefault="00000000" w:rsidRPr="00000000" w14:paraId="00000002">
            <w:pPr>
              <w:pStyle w:val="Heading3"/>
              <w:keepNext w:val="0"/>
              <w:keepLines w:val="0"/>
              <w:widowControl w:val="0"/>
              <w:ind w:left="0" w:firstLine="0"/>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spacing w:line="276" w:lineRule="auto"/>
              <w:ind w:left="0" w:firstLine="0"/>
              <w:rPr>
                <w:color w:val="999999"/>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3c3c3b" w:val="clear"/>
            <w:vAlign w:val="bottom"/>
          </w:tcPr>
          <w:p w:rsidR="00000000" w:rsidDel="00000000" w:rsidP="00000000" w:rsidRDefault="00000000" w:rsidRPr="00000000" w14:paraId="00000004">
            <w:pPr>
              <w:pStyle w:val="Subtitle"/>
              <w:keepNext w:val="0"/>
              <w:keepLines w:val="0"/>
              <w:widowControl w:val="0"/>
              <w:ind w:left="15" w:firstLine="0"/>
              <w:rPr>
                <w:shd w:fill="c31229" w:val="clear"/>
              </w:rPr>
            </w:pPr>
            <w:bookmarkStart w:colFirst="0" w:colLast="0" w:name="_heading=h.30j0zll" w:id="1"/>
            <w:bookmarkEnd w:id="1"/>
            <w:r w:rsidDel="00000000" w:rsidR="00000000" w:rsidRPr="00000000">
              <w:rPr>
                <w:rtl w:val="0"/>
              </w:rPr>
            </w:r>
          </w:p>
        </w:tc>
      </w:tr>
    </w:tbl>
    <w:p w:rsidR="00000000" w:rsidDel="00000000" w:rsidP="00000000" w:rsidRDefault="00000000" w:rsidRPr="00000000" w14:paraId="00000005">
      <w:pPr>
        <w:pStyle w:val="Subtitle"/>
        <w:keepNext w:val="0"/>
        <w:keepLines w:val="0"/>
        <w:widowControl w:val="0"/>
        <w:ind w:left="15" w:firstLine="0"/>
        <w:rPr>
          <w:color w:val="666666"/>
        </w:rPr>
      </w:pPr>
      <w:bookmarkStart w:colFirst="0" w:colLast="0" w:name="_heading=h.1fob9te" w:id="2"/>
      <w:bookmarkEnd w:id="2"/>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85725</wp:posOffset>
            </wp:positionH>
            <wp:positionV relativeFrom="paragraph">
              <wp:posOffset>90488</wp:posOffset>
            </wp:positionV>
            <wp:extent cx="1548068" cy="558412"/>
            <wp:effectExtent b="0" l="0" r="0" t="0"/>
            <wp:wrapSquare wrapText="bothSides" distB="0" distT="0" distL="0" distR="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8068" cy="558412"/>
                    </a:xfrm>
                    <a:prstGeom prst="rect"/>
                    <a:ln/>
                  </pic:spPr>
                </pic:pic>
              </a:graphicData>
            </a:graphic>
          </wp:anchor>
        </w:drawing>
      </w:r>
    </w:p>
    <w:tbl>
      <w:tblPr>
        <w:tblStyle w:val="Table2"/>
        <w:tblW w:w="11670.0" w:type="dxa"/>
        <w:jc w:val="left"/>
        <w:tblLayout w:type="fixed"/>
        <w:tblLook w:val="0600"/>
      </w:tblPr>
      <w:tblGrid>
        <w:gridCol w:w="1815"/>
        <w:gridCol w:w="9855"/>
        <w:tblGridChange w:id="0">
          <w:tblGrid>
            <w:gridCol w:w="1815"/>
            <w:gridCol w:w="9855"/>
          </w:tblGrid>
        </w:tblGridChange>
      </w:tblGrid>
      <w:tr>
        <w:trPr>
          <w:cantSplit w:val="0"/>
          <w:trHeight w:val="61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left="0" w:firstLine="0"/>
              <w:jc w:val="both"/>
              <w:rPr>
                <w:rFonts w:ascii="Montserrat" w:cs="Montserrat" w:eastAsia="Montserrat" w:hAnsi="Montserrat"/>
                <w:color w:val="7e807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7">
            <w:pPr>
              <w:pStyle w:val="Heading1"/>
              <w:keepNext w:val="0"/>
              <w:keepLines w:val="0"/>
              <w:widowControl w:val="0"/>
              <w:ind w:left="0" w:firstLine="0"/>
              <w:jc w:val="both"/>
              <w:rPr>
                <w:rFonts w:ascii="Montserrat" w:cs="Montserrat" w:eastAsia="Montserrat" w:hAnsi="Montserrat"/>
                <w:color w:val="7e8076"/>
                <w:sz w:val="40"/>
                <w:szCs w:val="40"/>
              </w:rPr>
            </w:pPr>
            <w:bookmarkStart w:colFirst="0" w:colLast="0" w:name="_heading=h.ca6x7bayoy60" w:id="3"/>
            <w:bookmarkEnd w:id="3"/>
            <w:r w:rsidDel="00000000" w:rsidR="00000000" w:rsidRPr="00000000">
              <w:rPr>
                <w:rFonts w:ascii="Montserrat" w:cs="Montserrat" w:eastAsia="Montserrat" w:hAnsi="Montserrat"/>
                <w:color w:val="7e8076"/>
                <w:sz w:val="40"/>
                <w:szCs w:val="40"/>
                <w:rtl w:val="0"/>
              </w:rPr>
              <w:t xml:space="preserve">Chirey inicia alianza con Grupo CEDVA para la profesionalización de los técnicos de la red</w:t>
            </w:r>
          </w:p>
          <w:p w:rsidR="00000000" w:rsidDel="00000000" w:rsidP="00000000" w:rsidRDefault="00000000" w:rsidRPr="00000000" w14:paraId="00000008">
            <w:pPr>
              <w:ind w:left="0" w:firstLine="0"/>
              <w:rPr/>
            </w:pPr>
            <w:r w:rsidDel="00000000" w:rsidR="00000000" w:rsidRPr="00000000">
              <w:rPr>
                <w:rtl w:val="0"/>
              </w:rPr>
            </w:r>
          </w:p>
        </w:tc>
      </w:tr>
    </w:tbl>
    <w:p w:rsidR="00000000" w:rsidDel="00000000" w:rsidP="00000000" w:rsidRDefault="00000000" w:rsidRPr="00000000" w14:paraId="00000009">
      <w:pPr>
        <w:widowControl w:val="0"/>
        <w:ind w:left="0" w:firstLine="0"/>
        <w:jc w:val="both"/>
        <w:rPr>
          <w:rFonts w:ascii="Montserrat" w:cs="Montserrat" w:eastAsia="Montserrat" w:hAnsi="Montserrat"/>
        </w:rPr>
      </w:pPr>
      <w:r w:rsidDel="00000000" w:rsidR="00000000" w:rsidRPr="00000000">
        <w:rPr>
          <w:rtl w:val="0"/>
        </w:rPr>
      </w:r>
    </w:p>
    <w:tbl>
      <w:tblPr>
        <w:tblStyle w:val="Table3"/>
        <w:tblW w:w="11040.0" w:type="dxa"/>
        <w:jc w:val="left"/>
        <w:tblLayout w:type="fixed"/>
        <w:tblLook w:val="0600"/>
      </w:tblPr>
      <w:tblGrid>
        <w:gridCol w:w="1830"/>
        <w:gridCol w:w="9210"/>
        <w:tblGridChange w:id="0">
          <w:tblGrid>
            <w:gridCol w:w="1830"/>
            <w:gridCol w:w="921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widowControl w:val="0"/>
              <w:ind w:left="0" w:firstLine="0"/>
              <w:jc w:val="both"/>
              <w:rPr>
                <w:rFonts w:ascii="Montserrat" w:cs="Montserrat" w:eastAsia="Montserrat" w:hAnsi="Montserrat"/>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widowControl w:val="0"/>
              <w:numPr>
                <w:ilvl w:val="0"/>
                <w:numId w:val="1"/>
              </w:numPr>
              <w:ind w:left="720" w:hanging="360"/>
              <w:jc w:val="both"/>
              <w:rPr>
                <w:rFonts w:ascii="Montserrat" w:cs="Montserrat" w:eastAsia="Montserrat" w:hAnsi="Montserrat"/>
                <w:color w:val="3c3c3b"/>
                <w:sz w:val="22"/>
                <w:szCs w:val="22"/>
              </w:rPr>
            </w:pPr>
            <w:r w:rsidDel="00000000" w:rsidR="00000000" w:rsidRPr="00000000">
              <w:rPr>
                <w:rFonts w:ascii="Montserrat" w:cs="Montserrat" w:eastAsia="Montserrat" w:hAnsi="Montserrat"/>
                <w:color w:val="3c3c3b"/>
                <w:sz w:val="22"/>
                <w:szCs w:val="22"/>
                <w:rtl w:val="0"/>
              </w:rPr>
              <w:t xml:space="preserve">Chirey inaugura un nuevo capítulo en la educación técnica automotriz marcando la diferencia en el desarrollo profesional de jóvenes ingenieros y especialistas de postventa</w:t>
            </w:r>
          </w:p>
          <w:p w:rsidR="00000000" w:rsidDel="00000000" w:rsidP="00000000" w:rsidRDefault="00000000" w:rsidRPr="00000000" w14:paraId="0000000C">
            <w:pPr>
              <w:widowControl w:val="0"/>
              <w:ind w:left="720" w:firstLine="0"/>
              <w:jc w:val="both"/>
              <w:rPr>
                <w:rFonts w:ascii="Montserrat" w:cs="Montserrat" w:eastAsia="Montserrat" w:hAnsi="Montserrat"/>
                <w:color w:val="3c3c3b"/>
                <w:sz w:val="22"/>
                <w:szCs w:val="22"/>
              </w:rPr>
            </w:pPr>
            <w:r w:rsidDel="00000000" w:rsidR="00000000" w:rsidRPr="00000000">
              <w:rPr>
                <w:rtl w:val="0"/>
              </w:rPr>
            </w:r>
          </w:p>
          <w:p w:rsidR="00000000" w:rsidDel="00000000" w:rsidP="00000000" w:rsidRDefault="00000000" w:rsidRPr="00000000" w14:paraId="0000000D">
            <w:pPr>
              <w:widowControl w:val="0"/>
              <w:numPr>
                <w:ilvl w:val="0"/>
                <w:numId w:val="1"/>
              </w:numPr>
              <w:ind w:left="720" w:hanging="360"/>
              <w:jc w:val="both"/>
              <w:rPr>
                <w:rFonts w:ascii="Montserrat" w:cs="Montserrat" w:eastAsia="Montserrat" w:hAnsi="Montserrat"/>
                <w:color w:val="3c3c3b"/>
                <w:sz w:val="22"/>
                <w:szCs w:val="22"/>
              </w:rPr>
            </w:pPr>
            <w:r w:rsidDel="00000000" w:rsidR="00000000" w:rsidRPr="00000000">
              <w:rPr>
                <w:rFonts w:ascii="Montserrat" w:cs="Montserrat" w:eastAsia="Montserrat" w:hAnsi="Montserrat"/>
                <w:color w:val="3c3c3b"/>
                <w:sz w:val="22"/>
                <w:szCs w:val="22"/>
                <w:rtl w:val="0"/>
              </w:rPr>
              <w:t xml:space="preserve">La colaboración ayudará a realizar diagnósticos más eficaces, lo que aumentará la satisfacción y tranquilidad de los clientes.</w:t>
            </w:r>
          </w:p>
          <w:p w:rsidR="00000000" w:rsidDel="00000000" w:rsidP="00000000" w:rsidRDefault="00000000" w:rsidRPr="00000000" w14:paraId="0000000E">
            <w:pPr>
              <w:widowControl w:val="0"/>
              <w:ind w:left="0" w:firstLine="0"/>
              <w:jc w:val="both"/>
              <w:rPr>
                <w:rFonts w:ascii="Montserrat" w:cs="Montserrat" w:eastAsia="Montserrat" w:hAnsi="Montserrat"/>
                <w:b w:val="1"/>
                <w:color w:val="3c3c3b"/>
                <w:sz w:val="22"/>
                <w:szCs w:val="22"/>
              </w:rPr>
            </w:pPr>
            <w:r w:rsidDel="00000000" w:rsidR="00000000" w:rsidRPr="00000000">
              <w:rPr>
                <w:rtl w:val="0"/>
              </w:rPr>
            </w:r>
          </w:p>
          <w:p w:rsidR="00000000" w:rsidDel="00000000" w:rsidP="00000000" w:rsidRDefault="00000000" w:rsidRPr="00000000" w14:paraId="0000000F">
            <w:pPr>
              <w:widowControl w:val="0"/>
              <w:ind w:left="0" w:firstLine="0"/>
              <w:jc w:val="both"/>
              <w:rPr>
                <w:rFonts w:ascii="Montserrat" w:cs="Montserrat" w:eastAsia="Montserrat" w:hAnsi="Montserrat"/>
                <w:color w:val="3c3c3b"/>
                <w:sz w:val="22"/>
                <w:szCs w:val="22"/>
              </w:rPr>
            </w:pPr>
            <w:r w:rsidDel="00000000" w:rsidR="00000000" w:rsidRPr="00000000">
              <w:rPr>
                <w:rFonts w:ascii="Montserrat" w:cs="Montserrat" w:eastAsia="Montserrat" w:hAnsi="Montserrat"/>
                <w:b w:val="1"/>
                <w:color w:val="3c3c3b"/>
                <w:sz w:val="22"/>
                <w:szCs w:val="22"/>
                <w:rtl w:val="0"/>
              </w:rPr>
              <w:t xml:space="preserve">Ciudad de México, 17 de noviembre de 2023.-</w:t>
            </w:r>
            <w:r w:rsidDel="00000000" w:rsidR="00000000" w:rsidRPr="00000000">
              <w:rPr>
                <w:rFonts w:ascii="Montserrat" w:cs="Montserrat" w:eastAsia="Montserrat" w:hAnsi="Montserrat"/>
                <w:color w:val="3c3c3b"/>
                <w:sz w:val="22"/>
                <w:szCs w:val="22"/>
                <w:rtl w:val="0"/>
              </w:rPr>
              <w:t xml:space="preserve"> Chirey Motor México estableció una alianza estratégica con el Centro Educativo Grupo CEDVA, con el objetivo de garantizar técnicos altamente capacitados y especializados en la marca, así como en todas las tecnologías de punta en la industria.</w:t>
            </w:r>
          </w:p>
          <w:p w:rsidR="00000000" w:rsidDel="00000000" w:rsidP="00000000" w:rsidRDefault="00000000" w:rsidRPr="00000000" w14:paraId="00000010">
            <w:pPr>
              <w:widowControl w:val="0"/>
              <w:ind w:left="0" w:firstLine="0"/>
              <w:jc w:val="both"/>
              <w:rPr>
                <w:rFonts w:ascii="Montserrat" w:cs="Montserrat" w:eastAsia="Montserrat" w:hAnsi="Montserrat"/>
                <w:color w:val="3c3c3b"/>
                <w:sz w:val="22"/>
                <w:szCs w:val="22"/>
              </w:rPr>
            </w:pPr>
            <w:r w:rsidDel="00000000" w:rsidR="00000000" w:rsidRPr="00000000">
              <w:rPr>
                <w:rtl w:val="0"/>
              </w:rPr>
            </w:r>
          </w:p>
          <w:p w:rsidR="00000000" w:rsidDel="00000000" w:rsidP="00000000" w:rsidRDefault="00000000" w:rsidRPr="00000000" w14:paraId="00000011">
            <w:pPr>
              <w:widowControl w:val="0"/>
              <w:ind w:left="0" w:firstLine="0"/>
              <w:jc w:val="both"/>
              <w:rPr>
                <w:rFonts w:ascii="Montserrat" w:cs="Montserrat" w:eastAsia="Montserrat" w:hAnsi="Montserrat"/>
                <w:color w:val="3c3c3b"/>
                <w:sz w:val="22"/>
                <w:szCs w:val="22"/>
              </w:rPr>
            </w:pPr>
            <w:r w:rsidDel="00000000" w:rsidR="00000000" w:rsidRPr="00000000">
              <w:rPr>
                <w:rFonts w:ascii="Montserrat" w:cs="Montserrat" w:eastAsia="Montserrat" w:hAnsi="Montserrat"/>
                <w:color w:val="3c3c3b"/>
                <w:sz w:val="22"/>
                <w:szCs w:val="22"/>
                <w:rtl w:val="0"/>
              </w:rPr>
              <w:t xml:space="preserve">La alianza entre Chirey y Grupo CEDVA se traduce en un programa de tres niveles a nivel profesional, en el que los estudiantes podrán robustecer sus estudios titulándose como Técnicos de Servicio, Técnicos Profesionales o Técnicos Senior. La capacitación tendrá una duración de 3 meses con una cobertura Nacional, comenzando en una primera fase con los campus de CEDVA y Concesionarios Chirey que están ubicados en la Ciudad de México y su zona metropolitana. </w:t>
            </w:r>
          </w:p>
          <w:p w:rsidR="00000000" w:rsidDel="00000000" w:rsidP="00000000" w:rsidRDefault="00000000" w:rsidRPr="00000000" w14:paraId="00000012">
            <w:pPr>
              <w:widowControl w:val="0"/>
              <w:ind w:left="0" w:firstLine="0"/>
              <w:jc w:val="both"/>
              <w:rPr>
                <w:rFonts w:ascii="Montserrat" w:cs="Montserrat" w:eastAsia="Montserrat" w:hAnsi="Montserrat"/>
                <w:color w:val="3c3c3b"/>
                <w:sz w:val="22"/>
                <w:szCs w:val="22"/>
              </w:rPr>
            </w:pPr>
            <w:r w:rsidDel="00000000" w:rsidR="00000000" w:rsidRPr="00000000">
              <w:rPr>
                <w:rFonts w:ascii="Montserrat" w:cs="Montserrat" w:eastAsia="Montserrat" w:hAnsi="Montserrat"/>
                <w:color w:val="3c3c3b"/>
                <w:sz w:val="22"/>
                <w:szCs w:val="22"/>
                <w:rtl w:val="0"/>
              </w:rPr>
              <w:br w:type="textWrapping"/>
              <w:t xml:space="preserve">La adaptación de los técnicos a la alta tecnología de Chirey ayudará a tener diagnósticos más certeros, por lo que el tiempo del auto en el taller será menor.</w:t>
            </w:r>
          </w:p>
          <w:p w:rsidR="00000000" w:rsidDel="00000000" w:rsidP="00000000" w:rsidRDefault="00000000" w:rsidRPr="00000000" w14:paraId="00000013">
            <w:pPr>
              <w:widowControl w:val="0"/>
              <w:ind w:left="0" w:firstLine="0"/>
              <w:jc w:val="both"/>
              <w:rPr>
                <w:rFonts w:ascii="Montserrat" w:cs="Montserrat" w:eastAsia="Montserrat" w:hAnsi="Montserrat"/>
                <w:color w:val="3c3c3b"/>
                <w:sz w:val="22"/>
                <w:szCs w:val="22"/>
              </w:rPr>
            </w:pPr>
            <w:r w:rsidDel="00000000" w:rsidR="00000000" w:rsidRPr="00000000">
              <w:rPr>
                <w:rtl w:val="0"/>
              </w:rPr>
            </w:r>
          </w:p>
          <w:p w:rsidR="00000000" w:rsidDel="00000000" w:rsidP="00000000" w:rsidRDefault="00000000" w:rsidRPr="00000000" w14:paraId="00000014">
            <w:pPr>
              <w:widowControl w:val="0"/>
              <w:ind w:left="0" w:firstLine="0"/>
              <w:jc w:val="both"/>
              <w:rPr>
                <w:rFonts w:ascii="Montserrat" w:cs="Montserrat" w:eastAsia="Montserrat" w:hAnsi="Montserrat"/>
                <w:color w:val="3c3c3b"/>
                <w:sz w:val="22"/>
                <w:szCs w:val="22"/>
              </w:rPr>
            </w:pPr>
            <w:r w:rsidDel="00000000" w:rsidR="00000000" w:rsidRPr="00000000">
              <w:rPr>
                <w:rFonts w:ascii="Montserrat" w:cs="Montserrat" w:eastAsia="Montserrat" w:hAnsi="Montserrat"/>
                <w:color w:val="3c3c3b"/>
                <w:sz w:val="22"/>
                <w:szCs w:val="22"/>
                <w:rtl w:val="0"/>
              </w:rPr>
              <w:t xml:space="preserve">Además, la mancuerna impartirá talleres de habilidad interpersonal, lo que le ayudará a los gerentes y asesores de servicio a tener un mejor entendimiento con sus clientes, lo que representará mayor tranquilidad y satisfacción a los usuarios Chirey.</w:t>
            </w:r>
          </w:p>
          <w:p w:rsidR="00000000" w:rsidDel="00000000" w:rsidP="00000000" w:rsidRDefault="00000000" w:rsidRPr="00000000" w14:paraId="00000015">
            <w:pPr>
              <w:widowControl w:val="0"/>
              <w:ind w:left="0" w:firstLine="0"/>
              <w:jc w:val="both"/>
              <w:rPr>
                <w:rFonts w:ascii="Montserrat" w:cs="Montserrat" w:eastAsia="Montserrat" w:hAnsi="Montserrat"/>
                <w:color w:val="3c3c3b"/>
                <w:sz w:val="22"/>
                <w:szCs w:val="22"/>
              </w:rPr>
            </w:pPr>
            <w:r w:rsidDel="00000000" w:rsidR="00000000" w:rsidRPr="00000000">
              <w:rPr>
                <w:rtl w:val="0"/>
              </w:rPr>
            </w:r>
          </w:p>
          <w:p w:rsidR="00000000" w:rsidDel="00000000" w:rsidP="00000000" w:rsidRDefault="00000000" w:rsidRPr="00000000" w14:paraId="00000016">
            <w:pPr>
              <w:widowControl w:val="0"/>
              <w:ind w:left="0" w:firstLine="0"/>
              <w:jc w:val="both"/>
              <w:rPr>
                <w:rFonts w:ascii="Montserrat" w:cs="Montserrat" w:eastAsia="Montserrat" w:hAnsi="Montserrat"/>
                <w:color w:val="3c3c3b"/>
                <w:sz w:val="22"/>
                <w:szCs w:val="22"/>
              </w:rPr>
            </w:pPr>
            <w:r w:rsidDel="00000000" w:rsidR="00000000" w:rsidRPr="00000000">
              <w:rPr>
                <w:rFonts w:ascii="Montserrat" w:cs="Montserrat" w:eastAsia="Montserrat" w:hAnsi="Montserrat"/>
                <w:color w:val="3c3c3b"/>
                <w:sz w:val="22"/>
                <w:szCs w:val="22"/>
                <w:rtl w:val="0"/>
              </w:rPr>
              <w:t xml:space="preserve">La alianza busca ser un semillero de talento, pues los técnicos destacados cumplirán sus estudios haciendo prácticas en los distribuidores de la red, el corporativo, la planta y el Centro de Inteligencia y Desarrollo que la firma china planea construir en el país.</w:t>
            </w:r>
          </w:p>
          <w:p w:rsidR="00000000" w:rsidDel="00000000" w:rsidP="00000000" w:rsidRDefault="00000000" w:rsidRPr="00000000" w14:paraId="00000017">
            <w:pPr>
              <w:widowControl w:val="0"/>
              <w:ind w:left="0" w:firstLine="0"/>
              <w:jc w:val="both"/>
              <w:rPr>
                <w:rFonts w:ascii="Montserrat" w:cs="Montserrat" w:eastAsia="Montserrat" w:hAnsi="Montserrat"/>
                <w:color w:val="3c3c3b"/>
                <w:sz w:val="22"/>
                <w:szCs w:val="22"/>
              </w:rPr>
            </w:pPr>
            <w:r w:rsidDel="00000000" w:rsidR="00000000" w:rsidRPr="00000000">
              <w:rPr>
                <w:rtl w:val="0"/>
              </w:rPr>
            </w:r>
          </w:p>
          <w:p w:rsidR="00000000" w:rsidDel="00000000" w:rsidP="00000000" w:rsidRDefault="00000000" w:rsidRPr="00000000" w14:paraId="00000018">
            <w:pPr>
              <w:widowControl w:val="0"/>
              <w:ind w:left="0" w:firstLine="0"/>
              <w:jc w:val="both"/>
              <w:rPr>
                <w:rFonts w:ascii="Montserrat" w:cs="Montserrat" w:eastAsia="Montserrat" w:hAnsi="Montserrat"/>
                <w:color w:val="3c3c3b"/>
                <w:sz w:val="22"/>
                <w:szCs w:val="22"/>
              </w:rPr>
            </w:pPr>
            <w:r w:rsidDel="00000000" w:rsidR="00000000" w:rsidRPr="00000000">
              <w:rPr>
                <w:rFonts w:ascii="Montserrat" w:cs="Montserrat" w:eastAsia="Montserrat" w:hAnsi="Montserrat"/>
                <w:color w:val="3c3c3b"/>
                <w:sz w:val="22"/>
                <w:szCs w:val="22"/>
                <w:rtl w:val="0"/>
              </w:rPr>
              <w:t xml:space="preserve">“</w:t>
            </w:r>
            <w:r w:rsidDel="00000000" w:rsidR="00000000" w:rsidRPr="00000000">
              <w:rPr>
                <w:rFonts w:ascii="Montserrat" w:cs="Montserrat" w:eastAsia="Montserrat" w:hAnsi="Montserrat"/>
                <w:i w:val="1"/>
                <w:color w:val="3c3c3b"/>
                <w:sz w:val="22"/>
                <w:szCs w:val="22"/>
                <w:rtl w:val="0"/>
              </w:rPr>
              <w:t xml:space="preserve">El crecimiento de la marca en el último año nos ha llevado a buscar incrementar la satisfacción y mejorar la experiencia de nuestros clientes en los talleres de servicio. Para poder ofrecer un mejor servicio de postventa es necesario un programa integral el cual contempla tener técnicos altamente capacitados en nuestros vehículos y en las nuevas tecnologías del sector, y que mejor forma de hacerlo que desde la perspectiva de generar este semillero de talento en CEDVA</w:t>
            </w:r>
            <w:r w:rsidDel="00000000" w:rsidR="00000000" w:rsidRPr="00000000">
              <w:rPr>
                <w:rFonts w:ascii="Montserrat" w:cs="Montserrat" w:eastAsia="Montserrat" w:hAnsi="Montserrat"/>
                <w:color w:val="3c3c3b"/>
                <w:sz w:val="22"/>
                <w:szCs w:val="22"/>
                <w:rtl w:val="0"/>
              </w:rPr>
              <w:t xml:space="preserve">”, declaró Martín Martínez, Gerente de Postventa de Chirey Motor México. </w:t>
            </w:r>
          </w:p>
          <w:p w:rsidR="00000000" w:rsidDel="00000000" w:rsidP="00000000" w:rsidRDefault="00000000" w:rsidRPr="00000000" w14:paraId="00000019">
            <w:pPr>
              <w:widowControl w:val="0"/>
              <w:ind w:left="0" w:firstLine="0"/>
              <w:jc w:val="both"/>
              <w:rPr>
                <w:rFonts w:ascii="Montserrat" w:cs="Montserrat" w:eastAsia="Montserrat" w:hAnsi="Montserrat"/>
                <w:color w:val="3c3c3b"/>
                <w:sz w:val="22"/>
                <w:szCs w:val="22"/>
              </w:rPr>
            </w:pPr>
            <w:r w:rsidDel="00000000" w:rsidR="00000000" w:rsidRPr="00000000">
              <w:rPr>
                <w:rtl w:val="0"/>
              </w:rPr>
            </w:r>
          </w:p>
          <w:p w:rsidR="00000000" w:rsidDel="00000000" w:rsidP="00000000" w:rsidRDefault="00000000" w:rsidRPr="00000000" w14:paraId="0000001A">
            <w:pPr>
              <w:widowControl w:val="0"/>
              <w:ind w:left="0" w:firstLine="0"/>
              <w:jc w:val="both"/>
              <w:rPr>
                <w:rFonts w:ascii="Montserrat" w:cs="Montserrat" w:eastAsia="Montserrat" w:hAnsi="Montserrat"/>
                <w:color w:val="3c3c3b"/>
                <w:sz w:val="22"/>
                <w:szCs w:val="22"/>
              </w:rPr>
            </w:pPr>
            <w:r w:rsidDel="00000000" w:rsidR="00000000" w:rsidRPr="00000000">
              <w:rPr>
                <w:rFonts w:ascii="Montserrat" w:cs="Montserrat" w:eastAsia="Montserrat" w:hAnsi="Montserrat"/>
                <w:color w:val="3c3c3b"/>
                <w:sz w:val="22"/>
                <w:szCs w:val="22"/>
                <w:rtl w:val="0"/>
              </w:rPr>
              <w:t xml:space="preserve">Conjuntamente, Chirey aportará a esta alianza la donación de una TIGGO 8 Pro e+ (PHEV), valuada en casi 1 millón de pesos. Este modelo, dotado con la última tecnología en autos híbridos enchufables, servirá como base para la investigación y el desarrollo de conocimientos en tecnologías avanzadas en CEDVA. </w:t>
            </w:r>
          </w:p>
          <w:p w:rsidR="00000000" w:rsidDel="00000000" w:rsidP="00000000" w:rsidRDefault="00000000" w:rsidRPr="00000000" w14:paraId="0000001B">
            <w:pPr>
              <w:widowControl w:val="0"/>
              <w:ind w:left="0" w:firstLine="0"/>
              <w:jc w:val="both"/>
              <w:rPr>
                <w:rFonts w:ascii="Montserrat" w:cs="Montserrat" w:eastAsia="Montserrat" w:hAnsi="Montserrat"/>
                <w:color w:val="3c3c3b"/>
                <w:sz w:val="22"/>
                <w:szCs w:val="22"/>
              </w:rPr>
            </w:pPr>
            <w:r w:rsidDel="00000000" w:rsidR="00000000" w:rsidRPr="00000000">
              <w:rPr>
                <w:rtl w:val="0"/>
              </w:rPr>
            </w:r>
          </w:p>
          <w:p w:rsidR="00000000" w:rsidDel="00000000" w:rsidP="00000000" w:rsidRDefault="00000000" w:rsidRPr="00000000" w14:paraId="0000001C">
            <w:pPr>
              <w:widowControl w:val="0"/>
              <w:ind w:left="0" w:firstLine="0"/>
              <w:jc w:val="both"/>
              <w:rPr>
                <w:rFonts w:ascii="Montserrat" w:cs="Montserrat" w:eastAsia="Montserrat" w:hAnsi="Montserrat"/>
                <w:color w:val="3c3c3b"/>
                <w:sz w:val="22"/>
                <w:szCs w:val="22"/>
              </w:rPr>
            </w:pPr>
            <w:r w:rsidDel="00000000" w:rsidR="00000000" w:rsidRPr="00000000">
              <w:rPr>
                <w:rFonts w:ascii="Montserrat" w:cs="Montserrat" w:eastAsia="Montserrat" w:hAnsi="Montserrat"/>
                <w:color w:val="3c3c3b"/>
                <w:sz w:val="22"/>
                <w:szCs w:val="22"/>
                <w:rtl w:val="0"/>
              </w:rPr>
              <w:t xml:space="preserve">Además, Chirey prevé la posibilidad de incrementar la donación de más vehículos para el estudio de motorizaciones ICE, HEV, PHEV y EV, acorde con los futuros lanzamientos de la marca.</w:t>
            </w:r>
          </w:p>
          <w:p w:rsidR="00000000" w:rsidDel="00000000" w:rsidP="00000000" w:rsidRDefault="00000000" w:rsidRPr="00000000" w14:paraId="0000001D">
            <w:pPr>
              <w:widowControl w:val="0"/>
              <w:ind w:left="0" w:firstLine="0"/>
              <w:jc w:val="both"/>
              <w:rPr>
                <w:rFonts w:ascii="Montserrat" w:cs="Montserrat" w:eastAsia="Montserrat" w:hAnsi="Montserrat"/>
                <w:color w:val="3c3c3b"/>
                <w:sz w:val="22"/>
                <w:szCs w:val="22"/>
              </w:rPr>
            </w:pPr>
            <w:r w:rsidDel="00000000" w:rsidR="00000000" w:rsidRPr="00000000">
              <w:rPr>
                <w:rtl w:val="0"/>
              </w:rPr>
            </w:r>
          </w:p>
          <w:p w:rsidR="00000000" w:rsidDel="00000000" w:rsidP="00000000" w:rsidRDefault="00000000" w:rsidRPr="00000000" w14:paraId="0000001E">
            <w:pPr>
              <w:widowControl w:val="0"/>
              <w:ind w:left="0" w:firstLine="0"/>
              <w:jc w:val="both"/>
              <w:rPr>
                <w:rFonts w:ascii="Montserrat" w:cs="Montserrat" w:eastAsia="Montserrat" w:hAnsi="Montserrat"/>
                <w:color w:val="3c3c3b"/>
                <w:sz w:val="22"/>
                <w:szCs w:val="22"/>
              </w:rPr>
            </w:pPr>
            <w:r w:rsidDel="00000000" w:rsidR="00000000" w:rsidRPr="00000000">
              <w:rPr>
                <w:rFonts w:ascii="Montserrat" w:cs="Montserrat" w:eastAsia="Montserrat" w:hAnsi="Montserrat"/>
                <w:color w:val="3c3c3b"/>
                <w:sz w:val="22"/>
                <w:szCs w:val="22"/>
                <w:rtl w:val="0"/>
              </w:rPr>
              <w:t xml:space="preserve">En adición a los vehículos, Chirey donará equipo de taller y herramientas especializadas, con un valor total de 3.5 millones de pesos. Estos recursos, junto con el uso de las aulas, equipamiento e insumos de CEDVA, facilitarán una experiencia de aprendizaje integral y práctica para estudiantes y docentes.</w:t>
            </w:r>
          </w:p>
          <w:p w:rsidR="00000000" w:rsidDel="00000000" w:rsidP="00000000" w:rsidRDefault="00000000" w:rsidRPr="00000000" w14:paraId="0000001F">
            <w:pPr>
              <w:widowControl w:val="0"/>
              <w:ind w:left="0" w:firstLine="0"/>
              <w:jc w:val="both"/>
              <w:rPr>
                <w:rFonts w:ascii="Montserrat" w:cs="Montserrat" w:eastAsia="Montserrat" w:hAnsi="Montserrat"/>
                <w:color w:val="3c3c3b"/>
                <w:sz w:val="22"/>
                <w:szCs w:val="22"/>
              </w:rPr>
            </w:pPr>
            <w:r w:rsidDel="00000000" w:rsidR="00000000" w:rsidRPr="00000000">
              <w:rPr>
                <w:rtl w:val="0"/>
              </w:rPr>
            </w:r>
          </w:p>
          <w:p w:rsidR="00000000" w:rsidDel="00000000" w:rsidP="00000000" w:rsidRDefault="00000000" w:rsidRPr="00000000" w14:paraId="00000020">
            <w:pPr>
              <w:widowControl w:val="0"/>
              <w:ind w:left="0" w:firstLine="0"/>
              <w:jc w:val="both"/>
              <w:rPr>
                <w:rFonts w:ascii="Montserrat" w:cs="Montserrat" w:eastAsia="Montserrat" w:hAnsi="Montserrat"/>
                <w:color w:val="3c3c3b"/>
                <w:sz w:val="22"/>
                <w:szCs w:val="22"/>
              </w:rPr>
            </w:pPr>
            <w:r w:rsidDel="00000000" w:rsidR="00000000" w:rsidRPr="00000000">
              <w:rPr>
                <w:rFonts w:ascii="Montserrat" w:cs="Montserrat" w:eastAsia="Montserrat" w:hAnsi="Montserrat"/>
                <w:color w:val="3c3c3b"/>
                <w:sz w:val="22"/>
                <w:szCs w:val="22"/>
                <w:rtl w:val="0"/>
              </w:rPr>
              <w:t xml:space="preserve">El 45% del consumo mundial de tecnología para la transformación de materiales se concentra en la industria automotriz. Con la electrificación y la autonomía vehicular en ascenso, la necesidad de ingenieros altamente capacitados nunca ha sido más crítica. Chirey reconoce esta demanda y responde con una oferta educativa que coloca a los jóvenes ingenieros mexicanos en la vanguardia de la innovación técnica.</w:t>
            </w:r>
          </w:p>
          <w:p w:rsidR="00000000" w:rsidDel="00000000" w:rsidP="00000000" w:rsidRDefault="00000000" w:rsidRPr="00000000" w14:paraId="00000021">
            <w:pPr>
              <w:widowControl w:val="0"/>
              <w:ind w:left="0" w:firstLine="0"/>
              <w:jc w:val="both"/>
              <w:rPr>
                <w:rFonts w:ascii="Montserrat" w:cs="Montserrat" w:eastAsia="Montserrat" w:hAnsi="Montserrat"/>
                <w:color w:val="3c3c3b"/>
                <w:sz w:val="22"/>
                <w:szCs w:val="22"/>
              </w:rPr>
            </w:pPr>
            <w:r w:rsidDel="00000000" w:rsidR="00000000" w:rsidRPr="00000000">
              <w:rPr>
                <w:rtl w:val="0"/>
              </w:rPr>
            </w:r>
          </w:p>
          <w:p w:rsidR="00000000" w:rsidDel="00000000" w:rsidP="00000000" w:rsidRDefault="00000000" w:rsidRPr="00000000" w14:paraId="00000022">
            <w:pPr>
              <w:widowControl w:val="0"/>
              <w:ind w:left="0" w:firstLine="0"/>
              <w:jc w:val="both"/>
              <w:rPr>
                <w:rFonts w:ascii="Montserrat" w:cs="Montserrat" w:eastAsia="Montserrat" w:hAnsi="Montserrat"/>
                <w:color w:val="3c3c3b"/>
                <w:sz w:val="22"/>
                <w:szCs w:val="22"/>
              </w:rPr>
            </w:pPr>
            <w:r w:rsidDel="00000000" w:rsidR="00000000" w:rsidRPr="00000000">
              <w:rPr>
                <w:rFonts w:ascii="Montserrat" w:cs="Montserrat" w:eastAsia="Montserrat" w:hAnsi="Montserrat"/>
                <w:color w:val="3c3c3b"/>
                <w:sz w:val="22"/>
                <w:szCs w:val="22"/>
                <w:rtl w:val="0"/>
              </w:rPr>
              <w:t xml:space="preserve">Con este convenio, Chirey reafirma su compromiso con el futuro de México. La empresa no solo busca proporcionar un servicio excepcional y una experiencia de usuario inigualable a través de su equipo de postventa, sino que también se dedica a sembrar las semillas del talento mexicano que florecerá en la industria automotriz. La educación continua, la innovación y la tecnología son los pilares que Chirey fomenta para sostener y enriquecer la trayectoria profesional de la nueva generación de ingenieros automotrices en el país.</w:t>
            </w:r>
          </w:p>
          <w:p w:rsidR="00000000" w:rsidDel="00000000" w:rsidP="00000000" w:rsidRDefault="00000000" w:rsidRPr="00000000" w14:paraId="00000023">
            <w:pPr>
              <w:widowControl w:val="0"/>
              <w:ind w:left="0" w:firstLine="0"/>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 </w:t>
            </w:r>
          </w:p>
          <w:p w:rsidR="00000000" w:rsidDel="00000000" w:rsidP="00000000" w:rsidRDefault="00000000" w:rsidRPr="00000000" w14:paraId="00000024">
            <w:pPr>
              <w:widowControl w:val="0"/>
              <w:ind w:left="0" w:firstLine="0"/>
              <w:jc w:val="both"/>
              <w:rPr>
                <w:rFonts w:ascii="Montserrat" w:cs="Montserrat" w:eastAsia="Montserrat" w:hAnsi="Montserrat"/>
                <w:color w:val="434343"/>
                <w:sz w:val="22"/>
                <w:szCs w:val="22"/>
              </w:rPr>
            </w:pPr>
            <w:r w:rsidDel="00000000" w:rsidR="00000000" w:rsidRPr="00000000">
              <w:rPr>
                <w:rtl w:val="0"/>
              </w:rPr>
            </w:r>
          </w:p>
          <w:p w:rsidR="00000000" w:rsidDel="00000000" w:rsidP="00000000" w:rsidRDefault="00000000" w:rsidRPr="00000000" w14:paraId="00000025">
            <w:pPr>
              <w:widowControl w:val="0"/>
              <w:ind w:left="0" w:firstLine="0"/>
              <w:jc w:val="center"/>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w:t>
            </w:r>
          </w:p>
          <w:p w:rsidR="00000000" w:rsidDel="00000000" w:rsidP="00000000" w:rsidRDefault="00000000" w:rsidRPr="00000000" w14:paraId="00000026">
            <w:pPr>
              <w:widowControl w:val="0"/>
              <w:ind w:left="0" w:firstLine="0"/>
              <w:jc w:val="center"/>
              <w:rPr>
                <w:rFonts w:ascii="Montserrat" w:cs="Montserrat" w:eastAsia="Montserrat" w:hAnsi="Montserrat"/>
                <w:color w:val="434343"/>
                <w:sz w:val="22"/>
                <w:szCs w:val="22"/>
              </w:rPr>
            </w:pPr>
            <w:r w:rsidDel="00000000" w:rsidR="00000000" w:rsidRPr="00000000">
              <w:rPr>
                <w:rtl w:val="0"/>
              </w:rPr>
            </w:r>
          </w:p>
          <w:p w:rsidR="00000000" w:rsidDel="00000000" w:rsidP="00000000" w:rsidRDefault="00000000" w:rsidRPr="00000000" w14:paraId="00000027">
            <w:pPr>
              <w:widowControl w:val="0"/>
              <w:ind w:firstLine="15"/>
              <w:jc w:val="both"/>
              <w:rPr>
                <w:rFonts w:ascii="Montserrat" w:cs="Montserrat" w:eastAsia="Montserrat" w:hAnsi="Montserrat"/>
                <w:color w:val="434343"/>
                <w:sz w:val="22"/>
                <w:szCs w:val="22"/>
              </w:rPr>
            </w:pPr>
            <w:r w:rsidDel="00000000" w:rsidR="00000000" w:rsidRPr="00000000">
              <w:rPr>
                <w:rtl w:val="0"/>
              </w:rPr>
            </w:r>
          </w:p>
          <w:p w:rsidR="00000000" w:rsidDel="00000000" w:rsidP="00000000" w:rsidRDefault="00000000" w:rsidRPr="00000000" w14:paraId="00000028">
            <w:pPr>
              <w:widowControl w:val="0"/>
              <w:ind w:firstLine="15"/>
              <w:jc w:val="both"/>
              <w:rPr>
                <w:rFonts w:ascii="Montserrat" w:cs="Montserrat" w:eastAsia="Montserrat" w:hAnsi="Montserrat"/>
                <w:b w:val="1"/>
                <w:color w:val="434343"/>
                <w:sz w:val="22"/>
                <w:szCs w:val="22"/>
              </w:rPr>
            </w:pPr>
            <w:r w:rsidDel="00000000" w:rsidR="00000000" w:rsidRPr="00000000">
              <w:rPr>
                <w:rFonts w:ascii="Montserrat" w:cs="Montserrat" w:eastAsia="Montserrat" w:hAnsi="Montserrat"/>
                <w:b w:val="1"/>
                <w:color w:val="434343"/>
                <w:sz w:val="22"/>
                <w:szCs w:val="22"/>
                <w:rtl w:val="0"/>
              </w:rPr>
              <w:t xml:space="preserve">Acerca de CHIREY</w:t>
            </w:r>
          </w:p>
          <w:p w:rsidR="00000000" w:rsidDel="00000000" w:rsidP="00000000" w:rsidRDefault="00000000" w:rsidRPr="00000000" w14:paraId="00000029">
            <w:pPr>
              <w:widowControl w:val="0"/>
              <w:ind w:firstLine="15"/>
              <w:jc w:val="both"/>
              <w:rPr>
                <w:rFonts w:ascii="Montserrat" w:cs="Montserrat" w:eastAsia="Montserrat" w:hAnsi="Montserrat"/>
                <w:b w:val="1"/>
                <w:color w:val="434343"/>
                <w:sz w:val="22"/>
                <w:szCs w:val="22"/>
              </w:rPr>
            </w:pPr>
            <w:r w:rsidDel="00000000" w:rsidR="00000000" w:rsidRPr="00000000">
              <w:rPr>
                <w:rtl w:val="0"/>
              </w:rPr>
            </w:r>
          </w:p>
          <w:p w:rsidR="00000000" w:rsidDel="00000000" w:rsidP="00000000" w:rsidRDefault="00000000" w:rsidRPr="00000000" w14:paraId="0000002A">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CHIREY es una empresa de alcance global con presencia en México desde 2022. En su primer año de operaciones vendió más de 30,000 unidades en el mercado nacional. Por más de 20 años, CHIREY ha desarrollado diversas plataformas para todos los segmentos, productos que cuentan con una tecnología que permite el ahorro de combustible y la reducción de emisiones en el medioambiente, cumpliendo con la Norma EURO6, incluyendo los vehículos de combustión interna, híbridos, PHEV y eléctricos. CHIREY está comprometido con el desarrollo y con la misión de traer la más avanzada tecnología para sus clientes.</w:t>
            </w:r>
          </w:p>
          <w:p w:rsidR="00000000" w:rsidDel="00000000" w:rsidP="00000000" w:rsidRDefault="00000000" w:rsidRPr="00000000" w14:paraId="0000002B">
            <w:pPr>
              <w:widowControl w:val="0"/>
              <w:ind w:firstLine="15"/>
              <w:jc w:val="both"/>
              <w:rPr>
                <w:rFonts w:ascii="Montserrat" w:cs="Montserrat" w:eastAsia="Montserrat" w:hAnsi="Montserrat"/>
                <w:color w:val="434343"/>
                <w:sz w:val="22"/>
                <w:szCs w:val="22"/>
              </w:rPr>
            </w:pPr>
            <w:r w:rsidDel="00000000" w:rsidR="00000000" w:rsidRPr="00000000">
              <w:rPr>
                <w:rtl w:val="0"/>
              </w:rPr>
            </w:r>
          </w:p>
          <w:p w:rsidR="00000000" w:rsidDel="00000000" w:rsidP="00000000" w:rsidRDefault="00000000" w:rsidRPr="00000000" w14:paraId="0000002C">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CHIREY MOTOR MÉXICO es una subsidiaria de la empresa CHERY INTERNATIONAL. Para más información sobre la empresa, visite: </w:t>
            </w:r>
            <w:hyperlink r:id="rId8">
              <w:r w:rsidDel="00000000" w:rsidR="00000000" w:rsidRPr="00000000">
                <w:rPr>
                  <w:rFonts w:ascii="Montserrat" w:cs="Montserrat" w:eastAsia="Montserrat" w:hAnsi="Montserrat"/>
                  <w:color w:val="1155cc"/>
                  <w:sz w:val="22"/>
                  <w:szCs w:val="22"/>
                  <w:u w:val="single"/>
                  <w:rtl w:val="0"/>
                </w:rPr>
                <w:t xml:space="preserve">chirey.mx.</w:t>
              </w:r>
            </w:hyperlink>
            <w:r w:rsidDel="00000000" w:rsidR="00000000" w:rsidRPr="00000000">
              <w:rPr>
                <w:rtl w:val="0"/>
              </w:rPr>
            </w:r>
          </w:p>
          <w:p w:rsidR="00000000" w:rsidDel="00000000" w:rsidP="00000000" w:rsidRDefault="00000000" w:rsidRPr="00000000" w14:paraId="0000002D">
            <w:pPr>
              <w:widowControl w:val="0"/>
              <w:ind w:left="0" w:firstLine="0"/>
              <w:jc w:val="both"/>
              <w:rPr>
                <w:rFonts w:ascii="Montserrat" w:cs="Montserrat" w:eastAsia="Montserrat" w:hAnsi="Montserrat"/>
                <w:color w:val="434343"/>
                <w:sz w:val="22"/>
                <w:szCs w:val="22"/>
              </w:rPr>
            </w:pPr>
            <w:r w:rsidDel="00000000" w:rsidR="00000000" w:rsidRPr="00000000">
              <w:rPr>
                <w:rtl w:val="0"/>
              </w:rPr>
            </w:r>
          </w:p>
          <w:p w:rsidR="00000000" w:rsidDel="00000000" w:rsidP="00000000" w:rsidRDefault="00000000" w:rsidRPr="00000000" w14:paraId="0000002E">
            <w:pPr>
              <w:widowControl w:val="0"/>
              <w:ind w:firstLine="15"/>
              <w:jc w:val="both"/>
              <w:rPr>
                <w:rFonts w:ascii="Montserrat" w:cs="Montserrat" w:eastAsia="Montserrat" w:hAnsi="Montserrat"/>
                <w:b w:val="1"/>
                <w:color w:val="434343"/>
                <w:sz w:val="22"/>
                <w:szCs w:val="22"/>
              </w:rPr>
            </w:pPr>
            <w:r w:rsidDel="00000000" w:rsidR="00000000" w:rsidRPr="00000000">
              <w:rPr>
                <w:rFonts w:ascii="Montserrat" w:cs="Montserrat" w:eastAsia="Montserrat" w:hAnsi="Montserrat"/>
                <w:b w:val="1"/>
                <w:color w:val="434343"/>
                <w:sz w:val="22"/>
                <w:szCs w:val="22"/>
                <w:rtl w:val="0"/>
              </w:rPr>
              <w:t xml:space="preserve">Contactos de prensa:</w:t>
            </w:r>
          </w:p>
          <w:p w:rsidR="00000000" w:rsidDel="00000000" w:rsidP="00000000" w:rsidRDefault="00000000" w:rsidRPr="00000000" w14:paraId="0000002F">
            <w:pPr>
              <w:widowControl w:val="0"/>
              <w:ind w:firstLine="15"/>
              <w:jc w:val="both"/>
              <w:rPr>
                <w:rFonts w:ascii="Montserrat" w:cs="Montserrat" w:eastAsia="Montserrat" w:hAnsi="Montserrat"/>
                <w:color w:val="434343"/>
                <w:sz w:val="22"/>
                <w:szCs w:val="22"/>
              </w:rPr>
            </w:pPr>
            <w:r w:rsidDel="00000000" w:rsidR="00000000" w:rsidRPr="00000000">
              <w:rPr>
                <w:rtl w:val="0"/>
              </w:rPr>
            </w:r>
          </w:p>
          <w:p w:rsidR="00000000" w:rsidDel="00000000" w:rsidP="00000000" w:rsidRDefault="00000000" w:rsidRPr="00000000" w14:paraId="00000030">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Francisco Esquivel</w:t>
            </w:r>
          </w:p>
          <w:p w:rsidR="00000000" w:rsidDel="00000000" w:rsidP="00000000" w:rsidRDefault="00000000" w:rsidRPr="00000000" w14:paraId="00000031">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PR Specialist | CHIREY México </w:t>
            </w:r>
          </w:p>
          <w:p w:rsidR="00000000" w:rsidDel="00000000" w:rsidP="00000000" w:rsidRDefault="00000000" w:rsidRPr="00000000" w14:paraId="00000032">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Cel. 55 1034 3562</w:t>
            </w:r>
          </w:p>
          <w:p w:rsidR="00000000" w:rsidDel="00000000" w:rsidP="00000000" w:rsidRDefault="00000000" w:rsidRPr="00000000" w14:paraId="00000033">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E-mail: francisco.esquivel@chirey.mx</w:t>
            </w:r>
          </w:p>
          <w:p w:rsidR="00000000" w:rsidDel="00000000" w:rsidP="00000000" w:rsidRDefault="00000000" w:rsidRPr="00000000" w14:paraId="00000034">
            <w:pPr>
              <w:widowControl w:val="0"/>
              <w:ind w:firstLine="15"/>
              <w:jc w:val="both"/>
              <w:rPr>
                <w:rFonts w:ascii="Montserrat" w:cs="Montserrat" w:eastAsia="Montserrat" w:hAnsi="Montserrat"/>
                <w:color w:val="434343"/>
                <w:sz w:val="22"/>
                <w:szCs w:val="22"/>
              </w:rPr>
            </w:pPr>
            <w:r w:rsidDel="00000000" w:rsidR="00000000" w:rsidRPr="00000000">
              <w:rPr>
                <w:rtl w:val="0"/>
              </w:rPr>
            </w:r>
          </w:p>
          <w:p w:rsidR="00000000" w:rsidDel="00000000" w:rsidP="00000000" w:rsidRDefault="00000000" w:rsidRPr="00000000" w14:paraId="00000035">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Carlos Gutiérrez</w:t>
            </w:r>
          </w:p>
          <w:p w:rsidR="00000000" w:rsidDel="00000000" w:rsidP="00000000" w:rsidRDefault="00000000" w:rsidRPr="00000000" w14:paraId="00000036">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Senior Account Executive | Another Company</w:t>
            </w:r>
          </w:p>
          <w:p w:rsidR="00000000" w:rsidDel="00000000" w:rsidP="00000000" w:rsidRDefault="00000000" w:rsidRPr="00000000" w14:paraId="00000037">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Cel. 56 2666 1769</w:t>
            </w:r>
          </w:p>
          <w:p w:rsidR="00000000" w:rsidDel="00000000" w:rsidP="00000000" w:rsidRDefault="00000000" w:rsidRPr="00000000" w14:paraId="00000038">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E-mail: carlos.gutierrez@another.co</w:t>
            </w:r>
          </w:p>
        </w:tc>
      </w:tr>
    </w:tbl>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ind w:left="0" w:firstLine="0"/>
        <w:rPr>
          <w:sz w:val="22"/>
          <w:szCs w:val="22"/>
        </w:rPr>
      </w:pPr>
      <w:r w:rsidDel="00000000" w:rsidR="00000000" w:rsidRPr="00000000">
        <w:rPr>
          <w:rtl w:val="0"/>
        </w:rPr>
      </w:r>
    </w:p>
    <w:p w:rsidR="00000000" w:rsidDel="00000000" w:rsidP="00000000" w:rsidRDefault="00000000" w:rsidRPr="00000000" w14:paraId="0000003A">
      <w:pPr>
        <w:widowControl w:val="0"/>
        <w:spacing w:line="276" w:lineRule="auto"/>
        <w:ind w:left="0" w:firstLine="0"/>
        <w:rPr>
          <w:rFonts w:ascii="Helvetica Neue" w:cs="Helvetica Neue" w:eastAsia="Helvetica Neue" w:hAnsi="Helvetica Neue"/>
          <w:color w:val="454545"/>
          <w:sz w:val="18"/>
          <w:szCs w:val="18"/>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ind w:left="0" w:firstLine="0"/>
        <w:rPr>
          <w:sz w:val="22"/>
          <w:szCs w:val="22"/>
        </w:rPr>
      </w:pPr>
      <w:r w:rsidDel="00000000" w:rsidR="00000000" w:rsidRPr="00000000">
        <w:rPr>
          <w:rtl w:val="0"/>
        </w:rPr>
      </w:r>
    </w:p>
    <w:sectPr>
      <w:footerReference r:id="rId9" w:type="default"/>
      <w:pgSz w:h="15840" w:w="12240" w:orient="portrait"/>
      <w:pgMar w:bottom="1008" w:top="1008" w:left="431" w:right="43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ind w:firstLine="15"/>
      <w:rPr/>
    </w:pPr>
    <w:r w:rsidDel="00000000" w:rsidR="00000000" w:rsidRPr="00000000">
      <w:rPr>
        <w:rtl w:val="0"/>
      </w:rPr>
    </w:r>
  </w:p>
  <w:tbl>
    <w:tblPr>
      <w:tblStyle w:val="Table4"/>
      <w:tblW w:w="11430.0" w:type="dxa"/>
      <w:jc w:val="left"/>
      <w:tblLayout w:type="fixed"/>
      <w:tblLook w:val="0600"/>
    </w:tblPr>
    <w:tblGrid>
      <w:gridCol w:w="9375"/>
      <w:gridCol w:w="2055"/>
      <w:tblGridChange w:id="0">
        <w:tblGrid>
          <w:gridCol w:w="9375"/>
          <w:gridCol w:w="2055"/>
        </w:tblGrid>
      </w:tblGridChange>
    </w:tblGrid>
    <w:tr>
      <w:trPr>
        <w:cantSplit w:val="0"/>
        <w:tblHeader w:val="0"/>
      </w:trPr>
      <w:tc>
        <w:tcPr>
          <w:shd w:fill="3c3c3b" w:val="clear"/>
          <w:tcMar>
            <w:top w:w="100.0" w:type="dxa"/>
            <w:left w:w="100.0" w:type="dxa"/>
            <w:bottom w:w="100.0" w:type="dxa"/>
            <w:right w:w="100.0" w:type="dxa"/>
          </w:tcMar>
        </w:tcPr>
        <w:p w:rsidR="00000000" w:rsidDel="00000000" w:rsidP="00000000" w:rsidRDefault="00000000" w:rsidRPr="00000000" w14:paraId="0000003D">
          <w:pPr>
            <w:pStyle w:val="Heading5"/>
            <w:keepNext w:val="0"/>
            <w:keepLines w:val="0"/>
            <w:widowControl w:val="0"/>
            <w:pBdr>
              <w:top w:space="0" w:sz="0" w:val="nil"/>
              <w:left w:space="0" w:sz="0" w:val="nil"/>
              <w:bottom w:space="0" w:sz="0" w:val="nil"/>
              <w:right w:space="0" w:sz="0" w:val="nil"/>
              <w:between w:space="0" w:sz="0" w:val="nil"/>
            </w:pBdr>
            <w:ind w:firstLine="15"/>
            <w:rPr>
              <w:rFonts w:ascii="Montserrat" w:cs="Montserrat" w:eastAsia="Montserrat" w:hAnsi="Montserrat"/>
              <w:b w:val="0"/>
              <w:color w:val="e4e4e6"/>
              <w:shd w:fill="3c3c3b" w:val="clear"/>
            </w:rPr>
          </w:pPr>
          <w:r w:rsidDel="00000000" w:rsidR="00000000" w:rsidRPr="00000000">
            <w:rPr>
              <w:rFonts w:ascii="Montserrat" w:cs="Montserrat" w:eastAsia="Montserrat" w:hAnsi="Montserrat"/>
              <w:b w:val="0"/>
              <w:shd w:fill="3c3c3b" w:val="clear"/>
              <w:rtl w:val="0"/>
            </w:rPr>
            <w:t xml:space="preserve">CHIREY </w:t>
          </w:r>
          <w:r w:rsidDel="00000000" w:rsidR="00000000" w:rsidRPr="00000000">
            <w:rPr>
              <w:rFonts w:ascii="Montserrat" w:cs="Montserrat" w:eastAsia="Montserrat" w:hAnsi="Montserrat"/>
              <w:b w:val="0"/>
              <w:color w:val="e4e4e6"/>
              <w:shd w:fill="3c3c3b" w:val="clear"/>
              <w:rtl w:val="0"/>
            </w:rPr>
            <w:t xml:space="preserve">MÉXICO • </w:t>
          </w:r>
          <w:hyperlink r:id="rId1">
            <w:r w:rsidDel="00000000" w:rsidR="00000000" w:rsidRPr="00000000">
              <w:rPr>
                <w:rFonts w:ascii="Montserrat" w:cs="Montserrat" w:eastAsia="Montserrat" w:hAnsi="Montserrat"/>
                <w:b w:val="0"/>
                <w:color w:val="e4e4e6"/>
                <w:u w:val="single"/>
                <w:shd w:fill="3c3c3b" w:val="clear"/>
                <w:rtl w:val="0"/>
              </w:rPr>
              <w:t xml:space="preserve">WWW.CHIREY.MX</w:t>
            </w:r>
          </w:hyperlink>
          <w:r w:rsidDel="00000000" w:rsidR="00000000" w:rsidRPr="00000000">
            <w:rPr>
              <w:rtl w:val="0"/>
            </w:rPr>
          </w:r>
        </w:p>
      </w:tc>
      <w:tc>
        <w:tcPr>
          <w:shd w:fill="c2c2c4"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76" w:lineRule="auto"/>
            <w:ind w:left="0" w:right="90" w:firstLine="0"/>
            <w:jc w:val="right"/>
            <w:rPr>
              <w:b w:val="1"/>
              <w:color w:val="ffffff"/>
            </w:rPr>
          </w:pPr>
          <w:r w:rsidDel="00000000" w:rsidR="00000000" w:rsidRPr="00000000">
            <w:rPr>
              <w:b w:val="1"/>
              <w:color w:val="ffffff"/>
              <w:rtl w:val="0"/>
            </w:rPr>
            <w:t xml:space="preserve"> </w:t>
          </w:r>
          <w:r w:rsidDel="00000000" w:rsidR="00000000" w:rsidRPr="00000000">
            <w:rPr>
              <w:b w:val="1"/>
              <w:color w:val="ffffff"/>
            </w:rPr>
            <w:fldChar w:fldCharType="begin"/>
            <w:instrText xml:space="preserve">PAGE</w:instrText>
            <w:fldChar w:fldCharType="separate"/>
            <w:fldChar w:fldCharType="end"/>
          </w:r>
          <w:r w:rsidDel="00000000" w:rsidR="00000000" w:rsidRPr="00000000">
            <w:rPr>
              <w:b w:val="1"/>
              <w:color w:val="ffffff"/>
              <w:rtl w:val="0"/>
            </w:rPr>
            <w:t xml:space="preserve"> </w:t>
          </w:r>
        </w:p>
      </w:tc>
    </w:tr>
  </w:tbl>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76" w:lineRule="auto"/>
      <w:ind w:left="0" w:firstLine="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666666"/>
        <w:lang w:val="es-MX"/>
      </w:rPr>
    </w:rPrDefault>
    <w:pPrDefault>
      <w:pPr>
        <w:ind w:left="15"/>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color w:val="9aa9a1"/>
      <w:sz w:val="48"/>
      <w:szCs w:val="48"/>
    </w:rPr>
  </w:style>
  <w:style w:type="paragraph" w:styleId="Heading2">
    <w:name w:val="heading 2"/>
    <w:basedOn w:val="Normal"/>
    <w:next w:val="Normal"/>
    <w:pPr>
      <w:keepNext w:val="1"/>
      <w:keepLines w:val="1"/>
    </w:pPr>
    <w:rPr>
      <w:i w:val="1"/>
      <w:color w:val="999999"/>
      <w:sz w:val="36"/>
      <w:szCs w:val="36"/>
    </w:rPr>
  </w:style>
  <w:style w:type="paragraph" w:styleId="Heading3">
    <w:name w:val="heading 3"/>
    <w:basedOn w:val="Normal"/>
    <w:next w:val="Normal"/>
    <w:pPr>
      <w:keepNext w:val="1"/>
      <w:keepLines w:val="1"/>
      <w:spacing w:line="360" w:lineRule="auto"/>
    </w:pPr>
    <w:rPr>
      <w:sz w:val="18"/>
      <w:szCs w:val="18"/>
    </w:rPr>
  </w:style>
  <w:style w:type="paragraph" w:styleId="Heading4">
    <w:name w:val="heading 4"/>
    <w:basedOn w:val="Normal"/>
    <w:next w:val="Normal"/>
    <w:pPr>
      <w:keepNext w:val="1"/>
      <w:keepLines w:val="1"/>
      <w:spacing w:line="360" w:lineRule="auto"/>
      <w:ind w:left="20"/>
    </w:pPr>
    <w:rPr>
      <w:color w:val="434343"/>
      <w:sz w:val="16"/>
      <w:szCs w:val="16"/>
    </w:rPr>
  </w:style>
  <w:style w:type="paragraph" w:styleId="Heading5">
    <w:name w:val="heading 5"/>
    <w:basedOn w:val="Normal"/>
    <w:next w:val="Normal"/>
    <w:pPr>
      <w:keepNext w:val="1"/>
      <w:keepLines w:val="1"/>
    </w:pPr>
    <w:rPr>
      <w:b w:val="1"/>
      <w:color w:val="ffffff"/>
      <w:shd w:fill="9aa9a1" w:val="clear"/>
    </w:rPr>
  </w:style>
  <w:style w:type="paragraph" w:styleId="Heading6">
    <w:name w:val="heading 6"/>
    <w:basedOn w:val="Normal"/>
    <w:next w:val="Normal"/>
    <w:pPr>
      <w:keepNext w:val="1"/>
      <w:keepLines w:val="1"/>
      <w:ind w:left="0"/>
    </w:pPr>
    <w:rPr>
      <w:sz w:val="16"/>
      <w:szCs w:val="16"/>
      <w:shd w:fill="e4e4e6" w:val="clear"/>
    </w:rPr>
  </w:style>
  <w:style w:type="paragraph" w:styleId="Title">
    <w:name w:val="Title"/>
    <w:basedOn w:val="Normal"/>
    <w:next w:val="Normal"/>
    <w:pPr>
      <w:keepNext w:val="1"/>
      <w:keepLines w:val="1"/>
      <w:spacing w:line="276" w:lineRule="auto"/>
      <w:ind w:left="0"/>
    </w:pPr>
    <w:rPr>
      <w:color w:val="7e8076"/>
      <w:sz w:val="96"/>
      <w:szCs w:val="96"/>
    </w:rPr>
  </w:style>
  <w:style w:type="paragraph" w:styleId="Normal" w:default="1">
    <w:name w:val="Normal"/>
    <w:qFormat w:val="1"/>
  </w:style>
  <w:style w:type="paragraph" w:styleId="Ttulo1">
    <w:name w:val="heading 1"/>
    <w:basedOn w:val="Normal"/>
    <w:next w:val="Normal"/>
    <w:uiPriority w:val="9"/>
    <w:qFormat w:val="1"/>
    <w:pPr>
      <w:keepNext w:val="1"/>
      <w:keepLines w:val="1"/>
      <w:outlineLvl w:val="0"/>
    </w:pPr>
    <w:rPr>
      <w:color w:val="9aa9a1"/>
      <w:sz w:val="48"/>
      <w:szCs w:val="48"/>
    </w:rPr>
  </w:style>
  <w:style w:type="paragraph" w:styleId="Ttulo2">
    <w:name w:val="heading 2"/>
    <w:basedOn w:val="Normal"/>
    <w:next w:val="Normal"/>
    <w:uiPriority w:val="9"/>
    <w:unhideWhenUsed w:val="1"/>
    <w:qFormat w:val="1"/>
    <w:pPr>
      <w:keepNext w:val="1"/>
      <w:keepLines w:val="1"/>
      <w:outlineLvl w:val="1"/>
    </w:pPr>
    <w:rPr>
      <w:i w:val="1"/>
      <w:color w:val="999999"/>
      <w:sz w:val="36"/>
      <w:szCs w:val="36"/>
    </w:rPr>
  </w:style>
  <w:style w:type="paragraph" w:styleId="Ttulo3">
    <w:name w:val="heading 3"/>
    <w:basedOn w:val="Normal"/>
    <w:next w:val="Normal"/>
    <w:uiPriority w:val="9"/>
    <w:unhideWhenUsed w:val="1"/>
    <w:qFormat w:val="1"/>
    <w:pPr>
      <w:keepNext w:val="1"/>
      <w:keepLines w:val="1"/>
      <w:spacing w:line="360" w:lineRule="auto"/>
      <w:outlineLvl w:val="2"/>
    </w:pPr>
    <w:rPr>
      <w:sz w:val="18"/>
      <w:szCs w:val="18"/>
    </w:rPr>
  </w:style>
  <w:style w:type="paragraph" w:styleId="Ttulo4">
    <w:name w:val="heading 4"/>
    <w:basedOn w:val="Normal"/>
    <w:next w:val="Normal"/>
    <w:uiPriority w:val="9"/>
    <w:unhideWhenUsed w:val="1"/>
    <w:qFormat w:val="1"/>
    <w:pPr>
      <w:keepNext w:val="1"/>
      <w:keepLines w:val="1"/>
      <w:spacing w:line="360" w:lineRule="auto"/>
      <w:ind w:left="20"/>
      <w:outlineLvl w:val="3"/>
    </w:pPr>
    <w:rPr>
      <w:color w:val="434343"/>
      <w:sz w:val="16"/>
      <w:szCs w:val="16"/>
    </w:rPr>
  </w:style>
  <w:style w:type="paragraph" w:styleId="Ttulo5">
    <w:name w:val="heading 5"/>
    <w:basedOn w:val="Normal"/>
    <w:next w:val="Normal"/>
    <w:uiPriority w:val="9"/>
    <w:unhideWhenUsed w:val="1"/>
    <w:qFormat w:val="1"/>
    <w:pPr>
      <w:keepNext w:val="1"/>
      <w:keepLines w:val="1"/>
      <w:outlineLvl w:val="4"/>
    </w:pPr>
    <w:rPr>
      <w:b w:val="1"/>
      <w:color w:val="ffffff"/>
      <w:shd w:color="auto" w:fill="9aa9a1" w:val="clear"/>
    </w:rPr>
  </w:style>
  <w:style w:type="paragraph" w:styleId="Ttulo6">
    <w:name w:val="heading 6"/>
    <w:basedOn w:val="Normal"/>
    <w:next w:val="Normal"/>
    <w:uiPriority w:val="9"/>
    <w:semiHidden w:val="1"/>
    <w:unhideWhenUsed w:val="1"/>
    <w:qFormat w:val="1"/>
    <w:pPr>
      <w:keepNext w:val="1"/>
      <w:keepLines w:val="1"/>
      <w:ind w:left="0"/>
      <w:outlineLvl w:val="5"/>
    </w:pPr>
    <w:rPr>
      <w:sz w:val="16"/>
      <w:szCs w:val="16"/>
      <w:shd w:color="auto" w:fill="e4e4e6" w:val="clear"/>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line="276" w:lineRule="auto"/>
      <w:ind w:left="0"/>
    </w:pPr>
    <w:rPr>
      <w:color w:val="7e8076"/>
      <w:sz w:val="96"/>
      <w:szCs w:val="96"/>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line="276" w:lineRule="auto"/>
      <w:ind w:left="0"/>
      <w:jc w:val="right"/>
    </w:pPr>
    <w:rPr>
      <w:b w:val="1"/>
      <w:color w:val="ffffff"/>
      <w:sz w:val="48"/>
      <w:szCs w:val="48"/>
      <w:shd w:color="auto" w:fill="9aa9a1" w:val="clear"/>
    </w:rPr>
  </w:style>
  <w:style w:type="table" w:styleId="a" w:customStyle="1">
    <w:basedOn w:val="TableNormal5"/>
    <w:tblPr>
      <w:tblStyleRowBandSize w:val="1"/>
      <w:tblStyleColBandSize w:val="1"/>
      <w:tblCellMar>
        <w:top w:w="100.0" w:type="dxa"/>
        <w:left w:w="100.0" w:type="dxa"/>
        <w:bottom w:w="100.0" w:type="dxa"/>
        <w:right w:w="100.0" w:type="dxa"/>
      </w:tblCellMar>
    </w:tblPr>
  </w:style>
  <w:style w:type="table" w:styleId="a0" w:customStyle="1">
    <w:basedOn w:val="TableNormal5"/>
    <w:tblPr>
      <w:tblStyleRowBandSize w:val="1"/>
      <w:tblStyleColBandSize w:val="1"/>
      <w:tblCellMar>
        <w:top w:w="100.0" w:type="dxa"/>
        <w:left w:w="100.0" w:type="dxa"/>
        <w:bottom w:w="100.0" w:type="dxa"/>
        <w:right w:w="100.0" w:type="dxa"/>
      </w:tblCellMar>
    </w:tblPr>
  </w:style>
  <w:style w:type="table" w:styleId="a1" w:customStyle="1">
    <w:basedOn w:val="TableNormal5"/>
    <w:tblPr>
      <w:tblStyleRowBandSize w:val="1"/>
      <w:tblStyleColBandSize w:val="1"/>
      <w:tblCellMar>
        <w:top w:w="100.0" w:type="dxa"/>
        <w:left w:w="100.0" w:type="dxa"/>
        <w:bottom w:w="100.0" w:type="dxa"/>
        <w:right w:w="100.0" w:type="dxa"/>
      </w:tblCellMar>
    </w:tblPr>
  </w:style>
  <w:style w:type="table" w:styleId="a2" w:customStyle="1">
    <w:basedOn w:val="TableNormal5"/>
    <w:tblPr>
      <w:tblStyleRowBandSize w:val="1"/>
      <w:tblStyleColBandSize w:val="1"/>
      <w:tblCellMar>
        <w:top w:w="100.0" w:type="dxa"/>
        <w:left w:w="100.0" w:type="dxa"/>
        <w:bottom w:w="100.0" w:type="dxa"/>
        <w:right w:w="100.0" w:type="dxa"/>
      </w:tblCellMar>
    </w:tblPr>
  </w:style>
  <w:style w:type="table" w:styleId="a3" w:customStyle="1">
    <w:basedOn w:val="TableNormal5"/>
    <w:tblPr>
      <w:tblStyleRowBandSize w:val="1"/>
      <w:tblStyleColBandSize w:val="1"/>
      <w:tblCellMar>
        <w:top w:w="100.0" w:type="dxa"/>
        <w:left w:w="100.0" w:type="dxa"/>
        <w:bottom w:w="100.0" w:type="dxa"/>
        <w:right w:w="100.0" w:type="dxa"/>
      </w:tblCellMar>
    </w:tblPr>
  </w:style>
  <w:style w:type="table" w:styleId="a4" w:customStyle="1">
    <w:basedOn w:val="TableNormal5"/>
    <w:tblPr>
      <w:tblStyleRowBandSize w:val="1"/>
      <w:tblStyleColBandSize w:val="1"/>
      <w:tblCellMar>
        <w:top w:w="100.0" w:type="dxa"/>
        <w:left w:w="100.0" w:type="dxa"/>
        <w:bottom w:w="100.0" w:type="dxa"/>
        <w:right w:w="100.0" w:type="dxa"/>
      </w:tblCellMar>
    </w:tblPr>
  </w:style>
  <w:style w:type="table" w:styleId="a5" w:customStyle="1">
    <w:basedOn w:val="TableNormal5"/>
    <w:tblPr>
      <w:tblStyleRowBandSize w:val="1"/>
      <w:tblStyleColBandSize w:val="1"/>
      <w:tblCellMar>
        <w:top w:w="100.0" w:type="dxa"/>
        <w:left w:w="100.0" w:type="dxa"/>
        <w:bottom w:w="100.0" w:type="dxa"/>
        <w:right w:w="100.0" w:type="dxa"/>
      </w:tblCellMar>
    </w:tblPr>
  </w:style>
  <w:style w:type="table" w:styleId="a6" w:customStyle="1">
    <w:basedOn w:val="TableNormal5"/>
    <w:tblPr>
      <w:tblStyleRowBandSize w:val="1"/>
      <w:tblStyleColBandSize w:val="1"/>
      <w:tblCellMar>
        <w:top w:w="100.0" w:type="dxa"/>
        <w:left w:w="100.0" w:type="dxa"/>
        <w:bottom w:w="100.0" w:type="dxa"/>
        <w:right w:w="100.0" w:type="dxa"/>
      </w:tblCellMar>
    </w:tblPr>
  </w:style>
  <w:style w:type="table" w:styleId="a7" w:customStyle="1">
    <w:basedOn w:val="TableNormal5"/>
    <w:tblPr>
      <w:tblStyleRowBandSize w:val="1"/>
      <w:tblStyleColBandSize w:val="1"/>
      <w:tblCellMar>
        <w:top w:w="100.0" w:type="dxa"/>
        <w:left w:w="100.0" w:type="dxa"/>
        <w:bottom w:w="100.0" w:type="dxa"/>
        <w:right w:w="100.0" w:type="dxa"/>
      </w:tblCellMar>
    </w:tblPr>
  </w:style>
  <w:style w:type="table" w:styleId="a8" w:customStyle="1">
    <w:basedOn w:val="TableNormal5"/>
    <w:tblPr>
      <w:tblStyleRowBandSize w:val="1"/>
      <w:tblStyleColBandSize w:val="1"/>
      <w:tblCellMar>
        <w:top w:w="100.0" w:type="dxa"/>
        <w:left w:w="100.0" w:type="dxa"/>
        <w:bottom w:w="100.0" w:type="dxa"/>
        <w:right w:w="100.0" w:type="dxa"/>
      </w:tblCellMar>
    </w:tblPr>
  </w:style>
  <w:style w:type="table" w:styleId="a9" w:customStyle="1">
    <w:basedOn w:val="TableNormal5"/>
    <w:tblPr>
      <w:tblStyleRowBandSize w:val="1"/>
      <w:tblStyleColBandSize w:val="1"/>
      <w:tblCellMar>
        <w:top w:w="100.0" w:type="dxa"/>
        <w:left w:w="100.0" w:type="dxa"/>
        <w:bottom w:w="100.0" w:type="dxa"/>
        <w:right w:w="100.0" w:type="dxa"/>
      </w:tblCellMar>
    </w:tblPr>
  </w:style>
  <w:style w:type="table" w:styleId="aa" w:customStyle="1">
    <w:basedOn w:val="TableNormal5"/>
    <w:tblPr>
      <w:tblStyleRowBandSize w:val="1"/>
      <w:tblStyleColBandSize w:val="1"/>
      <w:tblCellMar>
        <w:top w:w="100.0" w:type="dxa"/>
        <w:left w:w="100.0" w:type="dxa"/>
        <w:bottom w:w="100.0" w:type="dxa"/>
        <w:right w:w="100.0" w:type="dxa"/>
      </w:tblCellMar>
    </w:tblPr>
  </w:style>
  <w:style w:type="table" w:styleId="ab" w:customStyle="1">
    <w:basedOn w:val="TableNormal5"/>
    <w:tblPr>
      <w:tblStyleRowBandSize w:val="1"/>
      <w:tblStyleColBandSize w:val="1"/>
      <w:tblCellMar>
        <w:top w:w="100.0" w:type="dxa"/>
        <w:left w:w="100.0" w:type="dxa"/>
        <w:bottom w:w="100.0" w:type="dxa"/>
        <w:right w:w="100.0" w:type="dxa"/>
      </w:tblCellMar>
    </w:tblPr>
  </w:style>
  <w:style w:type="table" w:styleId="ac" w:customStyle="1">
    <w:basedOn w:val="TableNormal5"/>
    <w:tblPr>
      <w:tblStyleRowBandSize w:val="1"/>
      <w:tblStyleColBandSize w:val="1"/>
      <w:tblCellMar>
        <w:top w:w="100.0" w:type="dxa"/>
        <w:left w:w="100.0" w:type="dxa"/>
        <w:bottom w:w="100.0" w:type="dxa"/>
        <w:right w:w="100.0" w:type="dxa"/>
      </w:tblCellMar>
    </w:tblPr>
  </w:style>
  <w:style w:type="table" w:styleId="ad" w:customStyle="1">
    <w:basedOn w:val="TableNormal5"/>
    <w:tblPr>
      <w:tblStyleRowBandSize w:val="1"/>
      <w:tblStyleColBandSize w:val="1"/>
      <w:tblCellMar>
        <w:top w:w="100.0" w:type="dxa"/>
        <w:left w:w="100.0" w:type="dxa"/>
        <w:bottom w:w="100.0" w:type="dxa"/>
        <w:right w:w="100.0" w:type="dxa"/>
      </w:tblCellMar>
    </w:tblPr>
  </w:style>
  <w:style w:type="table" w:styleId="ae" w:customStyle="1">
    <w:basedOn w:val="TableNormal5"/>
    <w:tblPr>
      <w:tblStyleRowBandSize w:val="1"/>
      <w:tblStyleColBandSize w:val="1"/>
      <w:tblCellMar>
        <w:top w:w="100.0" w:type="dxa"/>
        <w:left w:w="100.0" w:type="dxa"/>
        <w:bottom w:w="100.0" w:type="dxa"/>
        <w:right w:w="100.0" w:type="dxa"/>
      </w:tblCellMar>
    </w:tblPr>
  </w:style>
  <w:style w:type="table" w:styleId="af" w:customStyle="1">
    <w:basedOn w:val="TableNormal5"/>
    <w:tblPr>
      <w:tblStyleRowBandSize w:val="1"/>
      <w:tblStyleColBandSize w:val="1"/>
      <w:tblCellMar>
        <w:top w:w="100.0" w:type="dxa"/>
        <w:left w:w="100.0" w:type="dxa"/>
        <w:bottom w:w="100.0" w:type="dxa"/>
        <w:right w:w="100.0" w:type="dxa"/>
      </w:tblCellMar>
    </w:tblPr>
  </w:style>
  <w:style w:type="table" w:styleId="af0" w:customStyle="1">
    <w:basedOn w:val="TableNormal5"/>
    <w:tblPr>
      <w:tblStyleRowBandSize w:val="1"/>
      <w:tblStyleColBandSize w:val="1"/>
      <w:tblCellMar>
        <w:top w:w="100.0" w:type="dxa"/>
        <w:left w:w="100.0" w:type="dxa"/>
        <w:bottom w:w="100.0" w:type="dxa"/>
        <w:right w:w="100.0" w:type="dxa"/>
      </w:tblCellMar>
    </w:tblPr>
  </w:style>
  <w:style w:type="table" w:styleId="af1" w:customStyle="1">
    <w:basedOn w:val="TableNormal5"/>
    <w:tblPr>
      <w:tblStyleRowBandSize w:val="1"/>
      <w:tblStyleColBandSize w:val="1"/>
      <w:tblCellMar>
        <w:top w:w="100.0" w:type="dxa"/>
        <w:left w:w="100.0" w:type="dxa"/>
        <w:bottom w:w="100.0" w:type="dxa"/>
        <w:right w:w="100.0" w:type="dxa"/>
      </w:tblCellMar>
    </w:tblPr>
  </w:style>
  <w:style w:type="table" w:styleId="af2" w:customStyle="1">
    <w:basedOn w:val="TableNormal5"/>
    <w:tblPr>
      <w:tblStyleRowBandSize w:val="1"/>
      <w:tblStyleColBandSize w:val="1"/>
      <w:tblCellMar>
        <w:top w:w="100.0" w:type="dxa"/>
        <w:left w:w="100.0" w:type="dxa"/>
        <w:bottom w:w="100.0" w:type="dxa"/>
        <w:right w:w="100.0" w:type="dxa"/>
      </w:tblCellMar>
    </w:tblPr>
  </w:style>
  <w:style w:type="table" w:styleId="af3" w:customStyle="1">
    <w:basedOn w:val="TableNormal5"/>
    <w:tblPr>
      <w:tblStyleRowBandSize w:val="1"/>
      <w:tblStyleColBandSize w:val="1"/>
      <w:tblCellMar>
        <w:top w:w="100.0" w:type="dxa"/>
        <w:left w:w="100.0" w:type="dxa"/>
        <w:bottom w:w="100.0" w:type="dxa"/>
        <w:right w:w="100.0" w:type="dxa"/>
      </w:tblCellMar>
    </w:tblPr>
  </w:style>
  <w:style w:type="table" w:styleId="af4" w:customStyle="1">
    <w:basedOn w:val="TableNormal5"/>
    <w:tblPr>
      <w:tblStyleRowBandSize w:val="1"/>
      <w:tblStyleColBandSize w:val="1"/>
      <w:tblCellMar>
        <w:top w:w="100.0" w:type="dxa"/>
        <w:left w:w="100.0" w:type="dxa"/>
        <w:bottom w:w="100.0" w:type="dxa"/>
        <w:right w:w="100.0" w:type="dxa"/>
      </w:tblCellMar>
    </w:tblPr>
  </w:style>
  <w:style w:type="table" w:styleId="af5" w:customStyle="1">
    <w:basedOn w:val="TableNormal5"/>
    <w:tblPr>
      <w:tblStyleRowBandSize w:val="1"/>
      <w:tblStyleColBandSize w:val="1"/>
      <w:tblCellMar>
        <w:top w:w="100.0" w:type="dxa"/>
        <w:left w:w="100.0" w:type="dxa"/>
        <w:bottom w:w="100.0" w:type="dxa"/>
        <w:right w:w="100.0" w:type="dxa"/>
      </w:tblCellMar>
    </w:tblPr>
  </w:style>
  <w:style w:type="table" w:styleId="af6" w:customStyle="1">
    <w:basedOn w:val="TableNormal5"/>
    <w:tblPr>
      <w:tblStyleRowBandSize w:val="1"/>
      <w:tblStyleColBandSize w:val="1"/>
      <w:tblCellMar>
        <w:top w:w="100.0" w:type="dxa"/>
        <w:left w:w="100.0" w:type="dxa"/>
        <w:bottom w:w="100.0" w:type="dxa"/>
        <w:right w:w="100.0" w:type="dxa"/>
      </w:tblCellMar>
    </w:tblPr>
  </w:style>
  <w:style w:type="table" w:styleId="af7" w:customStyle="1">
    <w:basedOn w:val="TableNormal5"/>
    <w:tblPr>
      <w:tblStyleRowBandSize w:val="1"/>
      <w:tblStyleColBandSize w:val="1"/>
      <w:tblCellMar>
        <w:top w:w="100.0" w:type="dxa"/>
        <w:left w:w="100.0" w:type="dxa"/>
        <w:bottom w:w="100.0" w:type="dxa"/>
        <w:right w:w="100.0" w:type="dxa"/>
      </w:tblCellMar>
    </w:tblPr>
  </w:style>
  <w:style w:type="table" w:styleId="af8" w:customStyle="1">
    <w:basedOn w:val="TableNormal5"/>
    <w:tblPr>
      <w:tblStyleRowBandSize w:val="1"/>
      <w:tblStyleColBandSize w:val="1"/>
      <w:tblCellMar>
        <w:top w:w="100.0" w:type="dxa"/>
        <w:left w:w="100.0" w:type="dxa"/>
        <w:bottom w:w="100.0" w:type="dxa"/>
        <w:right w:w="100.0" w:type="dxa"/>
      </w:tblCellMar>
    </w:tblPr>
  </w:style>
  <w:style w:type="table" w:styleId="af9" w:customStyle="1">
    <w:basedOn w:val="TableNormal5"/>
    <w:tblPr>
      <w:tblStyleRowBandSize w:val="1"/>
      <w:tblStyleColBandSize w:val="1"/>
      <w:tblCellMar>
        <w:top w:w="100.0" w:type="dxa"/>
        <w:left w:w="100.0" w:type="dxa"/>
        <w:bottom w:w="100.0" w:type="dxa"/>
        <w:right w:w="100.0" w:type="dxa"/>
      </w:tblCellMar>
    </w:tblPr>
  </w:style>
  <w:style w:type="table" w:styleId="afa" w:customStyle="1">
    <w:basedOn w:val="TableNormal5"/>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line="276" w:lineRule="auto"/>
      <w:ind w:left="0"/>
      <w:jc w:val="right"/>
    </w:pPr>
    <w:rPr>
      <w:b w:val="1"/>
      <w:color w:val="ffffff"/>
      <w:sz w:val="48"/>
      <w:szCs w:val="48"/>
      <w:shd w:fill="9aa9a1" w:val="clear"/>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chirey.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chirey.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1nsN0nKrquAzA0/7Ae0JplzGXg==">CgMxLjAyCGguZ2pkZ3hzMgloLjMwajB6bGwyCWguMWZvYjl0ZTIOaC5jYTZ4N2JheW95NjA4AHIhMUMxdHRIdDlueU1sU2F6dW1uSThmNTh5T0lSNzRJdzZ2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2023-11-16T22:15:00Z</dcterms:created>
  <dc:creator>Francisco Esquivel</dc:creator>
</cp:coreProperties>
</file>