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120" w:before="480" w:lineRule="auto"/>
        <w:jc w:val="left"/>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120" w:before="48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inDrive impulsa el talento femenino en tecnología con el lanzamiento en Chile del concurso Aurora Tech Award</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ind w:left="10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iniciativa entregará más de $85,000 USD en premios, mentorías y acceso a inversionistas internacionales para mujeres fundadoras de startups tecnológicas.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Santiago, 04 de septiembre de 2025 -</w:t>
      </w:r>
      <w:r w:rsidDel="00000000" w:rsidR="00000000" w:rsidRPr="00000000">
        <w:rPr>
          <w:rFonts w:ascii="Montserrat" w:cs="Montserrat" w:eastAsia="Montserrat" w:hAnsi="Montserrat"/>
          <w:sz w:val="20"/>
          <w:szCs w:val="20"/>
          <w:rtl w:val="0"/>
        </w:rPr>
        <w:t xml:space="preserve"> inDrive, plataforma global de movilidad y servicios urbanos con más de 360 millones de descargas a nivel mundial, lanzó en Chile la convocatoria de los Aurora Tech Award 2026. Con esta nueva edición, la empresa busca ampliar las oportunidades para fundadoras en tecnología, destacando el camino ya recorrido por fundadoras chilenas que han sido reconocidas en versiones anteriores del concurso.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compañía, actualmente presente en 42 ciudades del país con más de 40,000 conductores activos semanalmente y 400,000 pasajeros, ha trabajado desde sus inicios bajo el objetivo de desafiar las injusticias en las comunidades donde opera, a través del impulso a la innovación y al talento emprendedor local.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i w:val="1"/>
          <w:sz w:val="20"/>
          <w:szCs w:val="20"/>
          <w:rtl w:val="0"/>
        </w:rPr>
        <w:t xml:space="preserve">"Chile representa un mercado fundamental para inDrive, no solo por nuestro crecimiento sostenido desde 2018, sino por el extraordinario talento femenino en tecnología que hemos identificado. Las emprendedoras chilenas han demostrado que pueden competir y ganar a nivel global, y nuestra misión es amplificar esas oportunidades"</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destacó Natalia Espejo, Gerente de Comunicaciones para América del Sur en inDrive.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80" w:before="360"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Más que un premio: un ecosistema de empoderamiento</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Fundado por inDrive en 2020, Aurora Tech Award se creó para apoyar startups lideradas por mujeres que no solo innovan, sino que también generan un impacto real. A lo largo de los años, este reconocimiento se ha convertido en una plataforma para dar voz a personas que a menudo no son escuchadas en el mundo de la tecnología. La edición de 2025 fue un éxito, con 2,018 solicitudes de 116 países, y con finalistas que representaron a diversas regiones del mundo en áreas como salud digital, inteligencia artificial, finanzas y educación, entre otras.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Loretxu García,</w:t>
      </w:r>
      <w:r w:rsidDel="00000000" w:rsidR="00000000" w:rsidRPr="00000000">
        <w:rPr>
          <w:rFonts w:ascii="Montserrat" w:cs="Montserrat" w:eastAsia="Montserrat" w:hAnsi="Montserrat"/>
          <w:sz w:val="20"/>
          <w:szCs w:val="20"/>
          <w:rtl w:val="0"/>
        </w:rPr>
        <w:t xml:space="preserve"> fundadora de Nido Biotech, empresa innovadora en construcción sostenible, obtuvo el segundo lugar en el concurso de este año y se llevó un premio de $20,000 USD gracias a su gran proyecto.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b w:val="1"/>
          <w:sz w:val="20"/>
          <w:szCs w:val="20"/>
        </w:rPr>
      </w:pPr>
      <w:r w:rsidDel="00000000" w:rsidR="00000000" w:rsidRPr="00000000">
        <w:rPr>
          <w:rFonts w:ascii="Montserrat" w:cs="Montserrat" w:eastAsia="Montserrat" w:hAnsi="Montserrat"/>
          <w:i w:val="1"/>
          <w:sz w:val="20"/>
          <w:szCs w:val="20"/>
          <w:rtl w:val="0"/>
        </w:rPr>
        <w:t xml:space="preserve">“Me inspira saber que hay un premio que valora no solo la tecnología, sino también la innovación que surge de nuestras propias experiencias. Presentarme a Aurora fue mi forma de decir: las mujeres también estamos construyendo el futuro con la ciencia”</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sz w:val="20"/>
          <w:szCs w:val="20"/>
          <w:rtl w:val="0"/>
        </w:rPr>
        <w:t xml:space="preserve">dijo Loretxu García.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concurso entrega $50,000 USD para el primer lugar, $20,000 USD para el segundo y $15,000 USD para el tercero. Sin embargo, la iniciativa trasciende el apoyo financiero al proporcionar además acceso directo a una red de inversionistas internacionales, mentorías personalizadas con expertos globales y oportunidades concretas de escalamiento internacional.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Para poder participar, las startups deben estar fundadas o cofundadas y dirigidas por una mujer, tener menos de 5 años de existencia, tener un prototipo, un Producto Mínimo Viable (MVP) o clientes iniciales, estar en fase pre-semilla o semilla, y haber recaudado un máximo de US$6 millones en inversión total. La convocatoria permanece abierta hasta el 12 de noviembre de 2025.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proceso de selección seguirá las siguientes etapas: </w:t>
      </w:r>
    </w:p>
    <w:p w:rsidR="00000000" w:rsidDel="00000000" w:rsidP="00000000" w:rsidRDefault="00000000" w:rsidRPr="00000000" w14:paraId="0000000E">
      <w:pPr>
        <w:numPr>
          <w:ilvl w:val="0"/>
          <w:numId w:val="3"/>
        </w:numPr>
        <w:pBdr>
          <w:top w:color="auto" w:space="0" w:sz="0" w:val="none"/>
          <w:bottom w:color="auto" w:space="0" w:sz="0" w:val="none"/>
          <w:right w:color="auto" w:space="0" w:sz="0" w:val="none"/>
          <w:between w:color="auto" w:space="0" w:sz="0" w:val="none"/>
        </w:pBdr>
        <w:ind w:left="10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Anuncio de cuartofinalistas (Top 100): 8 de diciembre de 2025 </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ind w:left="10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Semifinalistas (Top 30) y finalistas: principios de 2026 </w:t>
      </w:r>
    </w:p>
    <w:p w:rsidR="00000000" w:rsidDel="00000000" w:rsidP="00000000" w:rsidRDefault="00000000" w:rsidRPr="00000000" w14:paraId="00000010">
      <w:pPr>
        <w:numPr>
          <w:ilvl w:val="0"/>
          <w:numId w:val="4"/>
        </w:numPr>
        <w:pBdr>
          <w:top w:color="auto" w:space="0" w:sz="0" w:val="none"/>
          <w:bottom w:color="auto" w:space="0" w:sz="0" w:val="none"/>
          <w:right w:color="auto" w:space="0" w:sz="0" w:val="none"/>
          <w:between w:color="auto" w:space="0" w:sz="0" w:val="none"/>
        </w:pBdr>
        <w:ind w:left="10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Programa de mentoría para finalistas: febrero-marzo 2026 </w:t>
      </w:r>
    </w:p>
    <w:p w:rsidR="00000000" w:rsidDel="00000000" w:rsidP="00000000" w:rsidRDefault="00000000" w:rsidRPr="00000000" w14:paraId="00000011">
      <w:pPr>
        <w:numPr>
          <w:ilvl w:val="0"/>
          <w:numId w:val="1"/>
        </w:numPr>
        <w:pBdr>
          <w:top w:color="auto" w:space="0" w:sz="0" w:val="none"/>
          <w:bottom w:color="auto" w:space="0" w:sz="0" w:val="none"/>
          <w:right w:color="auto" w:space="0" w:sz="0" w:val="none"/>
          <w:between w:color="auto" w:space="0" w:sz="0" w:val="none"/>
        </w:pBdr>
        <w:ind w:left="108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Ceremonia de premiación: marzo-abril 2026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iniciativa forma parte del compromiso más amplio de inDrive de desafiar las injusticias creando oportunidades y apoyando el talento que transforma.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Montserrat" w:cs="Montserrat" w:eastAsia="Montserrat" w:hAnsi="Montserrat"/>
          <w:color w:val="1f497d"/>
          <w:sz w:val="20"/>
          <w:szCs w:val="20"/>
        </w:rPr>
      </w:pPr>
      <w:r w:rsidDel="00000000" w:rsidR="00000000" w:rsidRPr="00000000">
        <w:rPr>
          <w:rFonts w:ascii="Montserrat" w:cs="Montserrat" w:eastAsia="Montserrat" w:hAnsi="Montserrat"/>
          <w:sz w:val="20"/>
          <w:szCs w:val="20"/>
          <w:rtl w:val="0"/>
        </w:rPr>
        <w:t xml:space="preserve">Para más información y aplicar, visita</w:t>
      </w:r>
      <w:hyperlink r:id="rId6">
        <w:r w:rsidDel="00000000" w:rsidR="00000000" w:rsidRPr="00000000">
          <w:rPr>
            <w:rFonts w:ascii="Montserrat" w:cs="Montserrat" w:eastAsia="Montserrat" w:hAnsi="Montserrat"/>
            <w:sz w:val="20"/>
            <w:szCs w:val="20"/>
            <w:rtl w:val="0"/>
          </w:rPr>
          <w:t xml:space="preserve"> </w:t>
        </w:r>
      </w:hyperlink>
      <w:hyperlink r:id="rId7">
        <w:r w:rsidDel="00000000" w:rsidR="00000000" w:rsidRPr="00000000">
          <w:rPr>
            <w:rFonts w:ascii="Montserrat" w:cs="Montserrat" w:eastAsia="Montserrat" w:hAnsi="Montserrat"/>
            <w:color w:val="1f497d"/>
            <w:sz w:val="20"/>
            <w:szCs w:val="20"/>
            <w:u w:val="single"/>
            <w:rtl w:val="0"/>
          </w:rPr>
          <w:t xml:space="preserve">www.inDrive.com</w:t>
        </w:r>
      </w:hyperlink>
      <w:r w:rsidDel="00000000" w:rsidR="00000000" w:rsidRPr="00000000">
        <w:rPr>
          <w:rFonts w:ascii="Montserrat" w:cs="Montserrat" w:eastAsia="Montserrat" w:hAnsi="Montserrat"/>
          <w:color w:val="1f497d"/>
          <w:sz w:val="20"/>
          <w:szCs w:val="20"/>
          <w:rtl w:val="0"/>
        </w:rPr>
        <w:t xml:space="preserve"> </w:t>
      </w:r>
      <w:r w:rsidDel="00000000" w:rsidR="00000000" w:rsidRPr="00000000">
        <w:rPr>
          <w:rFonts w:ascii="Montserrat" w:cs="Montserrat" w:eastAsia="Montserrat" w:hAnsi="Montserrat"/>
          <w:sz w:val="20"/>
          <w:szCs w:val="20"/>
          <w:rtl w:val="0"/>
        </w:rPr>
        <w:t xml:space="preserve">y</w:t>
      </w:r>
      <w:hyperlink r:id="rId8">
        <w:r w:rsidDel="00000000" w:rsidR="00000000" w:rsidRPr="00000000">
          <w:rPr>
            <w:rFonts w:ascii="Montserrat" w:cs="Montserrat" w:eastAsia="Montserrat" w:hAnsi="Montserrat"/>
            <w:sz w:val="20"/>
            <w:szCs w:val="20"/>
            <w:rtl w:val="0"/>
          </w:rPr>
          <w:t xml:space="preserve"> </w:t>
        </w:r>
      </w:hyperlink>
      <w:hyperlink r:id="rId9">
        <w:r w:rsidDel="00000000" w:rsidR="00000000" w:rsidRPr="00000000">
          <w:rPr>
            <w:rFonts w:ascii="Montserrat" w:cs="Montserrat" w:eastAsia="Montserrat" w:hAnsi="Montserrat"/>
            <w:color w:val="1f497d"/>
            <w:sz w:val="20"/>
            <w:szCs w:val="20"/>
            <w:u w:val="single"/>
            <w:rtl w:val="0"/>
          </w:rPr>
          <w:t xml:space="preserve">www.auroratechaward.com</w:t>
        </w:r>
      </w:hyperlink>
      <w:r w:rsidDel="00000000" w:rsidR="00000000" w:rsidRPr="00000000">
        <w:rPr>
          <w:rFonts w:ascii="Montserrat" w:cs="Montserrat" w:eastAsia="Montserrat" w:hAnsi="Montserrat"/>
          <w:color w:val="1f497d"/>
          <w:sz w:val="20"/>
          <w:szCs w:val="20"/>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16">
      <w:pPr>
        <w:spacing w:after="240" w:before="240" w:line="240" w:lineRule="auto"/>
        <w:jc w:val="both"/>
        <w:rPr>
          <w:rFonts w:ascii="Montserrat" w:cs="Montserrat" w:eastAsia="Montserrat" w:hAnsi="Montserrat"/>
          <w:sz w:val="18"/>
          <w:szCs w:val="18"/>
        </w:rPr>
      </w:pPr>
      <w:bookmarkStart w:colFirst="0" w:colLast="0" w:name="_hph650inc7dt" w:id="0"/>
      <w:bookmarkEnd w:id="0"/>
      <w:r w:rsidDel="00000000" w:rsidR="00000000" w:rsidRPr="00000000">
        <w:rPr>
          <w:rFonts w:ascii="Montserrat" w:cs="Montserrat" w:eastAsia="Montserrat" w:hAnsi="Montserrat"/>
          <w:b w:val="1"/>
          <w:sz w:val="18"/>
          <w:szCs w:val="18"/>
          <w:rtl w:val="0"/>
        </w:rPr>
        <w:t xml:space="preserve">Sobre inDrive</w:t>
      </w:r>
      <w:r w:rsidDel="00000000" w:rsidR="00000000" w:rsidRPr="00000000">
        <w:rPr>
          <w:rFonts w:ascii="Montserrat" w:cs="Montserrat" w:eastAsia="Montserrat" w:hAnsi="Montserrat"/>
          <w:sz w:val="18"/>
          <w:szCs w:val="18"/>
          <w:rtl w:val="0"/>
        </w:rPr>
        <w:br w:type="textWrapping"/>
        <w:t xml:space="preserve">inDrive es una plataforma global de movilidad y servicios urbanos. La aplicación de inDrive ha sido descargada más de 360 millones de veces y fue la segunda app de movilidad más descargada por tercer año consecutivo. Además de viajes, inDrive ofrece una extensa lista de servicios urbanos, incluyendo transporte ciudad a ciudad, entregas, además de servicios financieros. En 2023, inDrive lanzó New Ventures, su brazo de capital de riesgo y M&amp;A. </w:t>
      </w:r>
    </w:p>
    <w:p w:rsidR="00000000" w:rsidDel="00000000" w:rsidP="00000000" w:rsidRDefault="00000000" w:rsidRPr="00000000" w14:paraId="00000017">
      <w:pPr>
        <w:spacing w:line="240"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8">
      <w:pPr>
        <w:spacing w:line="240"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inDrive opera en 982 ciudades de 48 países. Impulsada por su misión de combatir la injusticia, la empresa se compromete a tener un impacto positivo en la vida de mil millones de personas para 2030. inDrive persigue esta meta tanto a través de su negocio principal, que apoya a las comunidades locales mediante un modelo de precios justos, como a través de sus programas de impacto.</w:t>
      </w:r>
    </w:p>
    <w:p w:rsidR="00000000" w:rsidDel="00000000" w:rsidP="00000000" w:rsidRDefault="00000000" w:rsidRPr="00000000" w14:paraId="00000019">
      <w:pPr>
        <w:spacing w:line="240" w:lineRule="auto"/>
        <w:jc w:val="both"/>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Para más información visite </w:t>
      </w:r>
      <w:hyperlink r:id="rId10">
        <w:r w:rsidDel="00000000" w:rsidR="00000000" w:rsidRPr="00000000">
          <w:rPr>
            <w:rFonts w:ascii="Montserrat" w:cs="Montserrat" w:eastAsia="Montserrat" w:hAnsi="Montserrat"/>
            <w:color w:val="1155cc"/>
            <w:sz w:val="18"/>
            <w:szCs w:val="18"/>
            <w:u w:val="single"/>
            <w:rtl w:val="0"/>
          </w:rPr>
          <w:t xml:space="preserve">www.inDrive.com</w:t>
        </w:r>
      </w:hyperlink>
      <w:r w:rsidDel="00000000" w:rsidR="00000000" w:rsidRPr="00000000">
        <w:rPr>
          <w:rFonts w:ascii="Montserrat" w:cs="Montserrat" w:eastAsia="Montserrat" w:hAnsi="Montserrat"/>
          <w:sz w:val="18"/>
          <w:szCs w:val="18"/>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rFonts w:ascii="Montserrat" w:cs="Montserrat" w:eastAsia="Montserrat" w:hAnsi="Montserrat"/>
          <w:b w:val="1"/>
          <w:sz w:val="18"/>
          <w:szCs w:val="18"/>
        </w:rPr>
      </w:pPr>
      <w:r w:rsidDel="00000000" w:rsidR="00000000" w:rsidRPr="00000000">
        <w:rPr>
          <w:rFonts w:ascii="Montserrat" w:cs="Montserrat" w:eastAsia="Montserrat" w:hAnsi="Montserrat"/>
          <w:sz w:val="18"/>
          <w:szCs w:val="18"/>
          <w:rtl w:val="0"/>
        </w:rPr>
        <w:br w:type="textWrapping"/>
      </w:r>
      <w:r w:rsidDel="00000000" w:rsidR="00000000" w:rsidRPr="00000000">
        <w:rPr>
          <w:rFonts w:ascii="Montserrat" w:cs="Montserrat" w:eastAsia="Montserrat" w:hAnsi="Montserrat"/>
          <w:b w:val="1"/>
          <w:sz w:val="18"/>
          <w:szCs w:val="18"/>
          <w:rtl w:val="0"/>
        </w:rPr>
        <w:t xml:space="preserve">Sobre Aurora Tech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Lanzado por inDrive en 2021, el Premio Aurora Tech apoya a las startups tecnológicas más prometedoras lideradas por mujeres en mercados emergentes, no solo brindándoles capital, sino también acceso. Cada año, Aurora identifica a fundadoras audaces y visionarias que construyen empresas escalables y les proporciona lo que realmente marca la diferencia: financiación, acceso directo a inversores, la red global de inDrive y visibilidad estratégica.</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Con menos del 2% de la financiación global de capital riesgo destinada a startups lideradas por mujeres, Aurora busca transformar el panorama centrando la atención y los recursos en fundadoras que no esperan un lugar en la mesa, sino que están construyendo el suyo propio.</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El premio es una iniciativa sin ánimo de lucro de inDrive, una plataforma global de movilidad y servicios urbanos que opera en 982 ciudades de 48 países. Conocida por su modelo de negociación de precios entre pares, inDrive es la segunda app de transporte más descargada del mundo. A través del Premio Aurora Tech, inDrive impulsa su misión de combatir la injusticia y promover la igualdad de género empoderando a las mujeres en el sector tecnológico.</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Para más información visite </w:t>
      </w:r>
      <w:hyperlink r:id="rId11">
        <w:r w:rsidDel="00000000" w:rsidR="00000000" w:rsidRPr="00000000">
          <w:rPr>
            <w:rFonts w:ascii="Montserrat" w:cs="Montserrat" w:eastAsia="Montserrat" w:hAnsi="Montserrat"/>
            <w:color w:val="1155cc"/>
            <w:sz w:val="18"/>
            <w:szCs w:val="18"/>
            <w:u w:val="single"/>
            <w:rtl w:val="0"/>
          </w:rPr>
          <w:t xml:space="preserve">www.auroratechaward.com</w:t>
        </w:r>
      </w:hyperlink>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pPr>
      <w:r w:rsidDel="00000000" w:rsidR="00000000" w:rsidRPr="00000000">
        <w:rPr>
          <w:sz w:val="16"/>
          <w:szCs w:val="16"/>
          <w:rtl w:val="0"/>
        </w:rPr>
        <w:t xml:space="preserve"> </w:t>
      </w: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center"/>
      <w:rPr/>
    </w:pPr>
    <w:r w:rsidDel="00000000" w:rsidR="00000000" w:rsidRPr="00000000">
      <w:rPr/>
      <w:drawing>
        <wp:inline distB="114300" distT="114300" distL="114300" distR="114300">
          <wp:extent cx="1841500" cy="546100"/>
          <wp:effectExtent b="0" l="0" r="0" t="0"/>
          <wp:docPr id="1" name="image1.png"/>
          <a:graphic>
            <a:graphicData uri="http://schemas.openxmlformats.org/drawingml/2006/picture">
              <pic:pic>
                <pic:nvPicPr>
                  <pic:cNvPr id="0" name="image1.png"/>
                  <pic:cNvPicPr preferRelativeResize="0"/>
                </pic:nvPicPr>
                <pic:blipFill>
                  <a:blip r:embed="rId1">
                    <a:alphaModFix amt="56000"/>
                  </a:blip>
                  <a:srcRect b="0" l="0" r="0" t="0"/>
                  <a:stretch>
                    <a:fillRect/>
                  </a:stretch>
                </pic:blipFill>
                <pic:spPr>
                  <a:xfrm>
                    <a:off x="0" y="0"/>
                    <a:ext cx="1841500" cy="546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uroratechaward.com" TargetMode="External"/><Relationship Id="rId10" Type="http://schemas.openxmlformats.org/officeDocument/2006/relationships/hyperlink" Target="https://indrive.com/es/home" TargetMode="External"/><Relationship Id="rId12" Type="http://schemas.openxmlformats.org/officeDocument/2006/relationships/header" Target="header1.xml"/><Relationship Id="rId9" Type="http://schemas.openxmlformats.org/officeDocument/2006/relationships/hyperlink" Target="http://www.auroratechaward.com/" TargetMode="External"/><Relationship Id="rId5" Type="http://schemas.openxmlformats.org/officeDocument/2006/relationships/styles" Target="styles.xml"/><Relationship Id="rId6" Type="http://schemas.openxmlformats.org/officeDocument/2006/relationships/hyperlink" Target="https://www.indrive.com/" TargetMode="External"/><Relationship Id="rId7" Type="http://schemas.openxmlformats.org/officeDocument/2006/relationships/hyperlink" Target="https://www.indrive.com/" TargetMode="External"/><Relationship Id="rId8" Type="http://schemas.openxmlformats.org/officeDocument/2006/relationships/hyperlink" Target="http://www.auroratechawar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