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se establece como la única agencia con base en México en formar parte del ranking global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PRovoke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Media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Ciudad de México a 20 de mayo de 2022.-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PRovoke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Media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publicación líder en la fuente de Relaciones Públicas, dio a conocer su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ranking global de agencias de RP 2022</w:t>
        </w:r>
      </w:hyperlink>
      <w:r w:rsidDel="00000000" w:rsidR="00000000" w:rsidRPr="00000000">
        <w:rPr>
          <w:highlight w:val="white"/>
          <w:rtl w:val="0"/>
        </w:rPr>
        <w:t xml:space="preserve"> en el cual </w:t>
      </w: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another</w:t>
      </w:r>
      <w:r w:rsidDel="00000000" w:rsidR="00000000" w:rsidRPr="00000000">
        <w:rPr>
          <w:highlight w:val="white"/>
          <w:rtl w:val="0"/>
        </w:rPr>
        <w:t xml:space="preserve"> se posiciona en el lugar 166 de la lista, siendo la única agencia con base en México en tener presencia en dicho ranking y subiendo de manera sustancial respecto al año pasado, donde apareció en el puesto 198.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Cabe destacar que, para la delimitación de resultados de este listado, se tomaron en cuenta factores como el número de empleados, ingresos y el crecimiento que han reportado las agencias con respecto a los años anteriores, en este punto </w:t>
      </w:r>
      <w:hyperlink r:id="rId7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highlight w:val="white"/>
          <w:rtl w:val="0"/>
        </w:rPr>
        <w:t xml:space="preserve"> ha reportado un crecimiento de 38.7% comparado con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Este reconocimiento se suma a los recientes logros que ha conseguido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y que respaldan el objetivo de la agencia por revolucionar la comunicación estratégica y ofrecer a sus clientes servicios profesionales 360 de alta calidad, que excedan las necesidades y requerimientos de su portafolio de clientes.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Desde su fundación en el 2000, </w:t>
      </w:r>
      <w:r w:rsidDel="00000000" w:rsidR="00000000" w:rsidRPr="00000000">
        <w:rPr>
          <w:i w:val="1"/>
          <w:highlight w:val="white"/>
          <w:rtl w:val="0"/>
        </w:rPr>
        <w:t xml:space="preserve">PRovoke Media</w:t>
      </w:r>
      <w:r w:rsidDel="00000000" w:rsidR="00000000" w:rsidRPr="00000000">
        <w:rPr>
          <w:highlight w:val="white"/>
          <w:rtl w:val="0"/>
        </w:rPr>
        <w:t xml:space="preserve"> publica contenidos, informes y análisis de las fortalezas y oportunidades que se presentan en la industria de las relaciones públicas a nivel global, destacando mediante premios y reconocimientos las buenas prácticas y el trabajo de los diversos actores del sector.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another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Paola Muñoz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PR Executive</w:t>
      </w:r>
    </w:p>
    <w:p w:rsidR="00000000" w:rsidDel="00000000" w:rsidP="00000000" w:rsidRDefault="00000000" w:rsidRPr="00000000" w14:paraId="00000011">
      <w:pPr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paola.munoz@another.co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(+52) 55637 66677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3838575</wp:posOffset>
          </wp:positionH>
          <wp:positionV relativeFrom="page">
            <wp:posOffset>66675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aola.munoz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rovokemedia.com/ranking-and-data/global-pr-agency-rankings/2022-pr-agency-rankings/top-250" TargetMode="External"/><Relationship Id="rId7" Type="http://schemas.openxmlformats.org/officeDocument/2006/relationships/hyperlink" Target="https://another.co/?utm_source=PR+PRvoke+M%C3%A9xico&amp;utm_medium=PRvoke+M%C3%A9xico&amp;utm_campaign=PRvoke+M%C3%A9xico&amp;utm_id=Mexico" TargetMode="External"/><Relationship Id="rId8" Type="http://schemas.openxmlformats.org/officeDocument/2006/relationships/hyperlink" Target="https://another.co/?utm_source=PR+PRvoke+M%C3%A9xico&amp;utm_medium=PRvoke+M%C3%A9xico&amp;utm_campaign=PRvoke+M%C3%A9xico&amp;utm_id=Mexi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