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E175" w14:textId="56131670" w:rsidR="006E7F51" w:rsidRPr="00C61EEC" w:rsidRDefault="006E7F51" w:rsidP="00A81AF5">
      <w:pPr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</w:pPr>
      <w:r w:rsidRPr="00C61EEC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t xml:space="preserve">Lubrizol </w:t>
      </w:r>
      <w:r w:rsidR="0007464F" w:rsidRPr="00C61EEC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t>targets drug delivery challenges at CPHI Milan</w:t>
      </w:r>
    </w:p>
    <w:p w14:paraId="6C3EB91F" w14:textId="77777777" w:rsidR="006E7F51" w:rsidRPr="00C61EEC" w:rsidRDefault="006E7F51" w:rsidP="00A81AF5">
      <w:pPr>
        <w:rPr>
          <w:rFonts w:asciiTheme="minorHAnsi" w:hAnsiTheme="minorHAnsi" w:cstheme="minorHAnsi"/>
          <w:b/>
          <w:bCs/>
          <w:sz w:val="22"/>
          <w:szCs w:val="22"/>
          <w:lang w:eastAsia="es-ES"/>
        </w:rPr>
      </w:pPr>
    </w:p>
    <w:p w14:paraId="44742EB2" w14:textId="4A4435AC" w:rsidR="00EA7D18" w:rsidRPr="00C61EEC" w:rsidRDefault="00A97B69" w:rsidP="00EA7D18">
      <w:pPr>
        <w:rPr>
          <w:rFonts w:asciiTheme="minorHAnsi" w:hAnsiTheme="minorHAnsi" w:cstheme="minorHAnsi"/>
          <w:sz w:val="22"/>
          <w:szCs w:val="22"/>
          <w:lang w:eastAsia="es-ES"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es-ES"/>
        </w:rPr>
        <w:t>24</w:t>
      </w:r>
      <w:r w:rsidRPr="00A97B69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es-ES"/>
        </w:rPr>
        <w:t>th</w:t>
      </w:r>
      <w:r>
        <w:rPr>
          <w:rFonts w:asciiTheme="minorHAnsi" w:hAnsiTheme="minorHAnsi" w:cstheme="minorHAnsi"/>
          <w:b/>
          <w:bCs/>
          <w:sz w:val="22"/>
          <w:szCs w:val="22"/>
          <w:lang w:eastAsia="es-ES"/>
        </w:rPr>
        <w:t xml:space="preserve"> August</w:t>
      </w:r>
      <w:r w:rsidR="00EA7D18" w:rsidRPr="00C61EEC">
        <w:rPr>
          <w:rFonts w:asciiTheme="minorHAnsi" w:hAnsiTheme="minorHAnsi" w:cstheme="minorHAnsi"/>
          <w:b/>
          <w:bCs/>
          <w:sz w:val="22"/>
          <w:szCs w:val="22"/>
          <w:lang w:eastAsia="es-ES"/>
        </w:rPr>
        <w:t xml:space="preserve"> 2026</w:t>
      </w:r>
      <w:r w:rsidR="000368CA">
        <w:rPr>
          <w:rFonts w:asciiTheme="minorHAnsi" w:hAnsiTheme="minorHAnsi" w:cstheme="minorHAnsi"/>
          <w:b/>
          <w:bCs/>
          <w:sz w:val="22"/>
          <w:szCs w:val="22"/>
          <w:lang w:eastAsia="es-ES"/>
        </w:rPr>
        <w:t>,</w:t>
      </w:r>
      <w:r w:rsidR="00EA7D18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Lubrizol will </w:t>
      </w:r>
      <w:proofErr w:type="gramStart"/>
      <w:r w:rsidR="00EA7D18" w:rsidRPr="00C61EEC">
        <w:rPr>
          <w:rFonts w:asciiTheme="minorHAnsi" w:hAnsiTheme="minorHAnsi" w:cstheme="minorHAnsi"/>
          <w:sz w:val="22"/>
          <w:szCs w:val="22"/>
          <w:lang w:eastAsia="es-ES"/>
        </w:rPr>
        <w:t>showcase</w:t>
      </w:r>
      <w:proofErr w:type="gramEnd"/>
      <w:r w:rsidR="00EA7D18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its </w:t>
      </w:r>
      <w:r w:rsidR="000368CA">
        <w:rPr>
          <w:rFonts w:asciiTheme="minorHAnsi" w:hAnsiTheme="minorHAnsi" w:cstheme="minorHAnsi"/>
          <w:sz w:val="22"/>
          <w:szCs w:val="22"/>
          <w:lang w:eastAsia="es-ES"/>
        </w:rPr>
        <w:t xml:space="preserve">portfolio of </w:t>
      </w:r>
      <w:r w:rsidR="0039028A">
        <w:rPr>
          <w:rFonts w:asciiTheme="minorHAnsi" w:hAnsiTheme="minorHAnsi" w:cstheme="minorHAnsi"/>
          <w:sz w:val="22"/>
          <w:szCs w:val="22"/>
          <w:lang w:eastAsia="es-ES"/>
        </w:rPr>
        <w:t xml:space="preserve">multifunctional excipients </w:t>
      </w:r>
      <w:r w:rsidR="00EA7D18" w:rsidRPr="00C61EEC">
        <w:rPr>
          <w:rFonts w:asciiTheme="minorHAnsi" w:hAnsiTheme="minorHAnsi" w:cstheme="minorHAnsi"/>
          <w:sz w:val="22"/>
          <w:szCs w:val="22"/>
          <w:lang w:eastAsia="es-ES"/>
        </w:rPr>
        <w:t>at CPHI Milan (6-8 October</w:t>
      </w:r>
      <w:proofErr w:type="gramStart"/>
      <w:r w:rsidR="00EA7D18" w:rsidRPr="00C61EEC">
        <w:rPr>
          <w:rFonts w:asciiTheme="minorHAnsi" w:hAnsiTheme="minorHAnsi" w:cstheme="minorHAnsi"/>
          <w:sz w:val="22"/>
          <w:szCs w:val="22"/>
          <w:lang w:eastAsia="es-ES"/>
        </w:rPr>
        <w:t>)</w:t>
      </w:r>
      <w:r w:rsidR="000368CA">
        <w:rPr>
          <w:rFonts w:asciiTheme="minorHAnsi" w:hAnsiTheme="minorHAnsi" w:cstheme="minorHAnsi"/>
          <w:sz w:val="22"/>
          <w:szCs w:val="22"/>
          <w:lang w:eastAsia="es-ES"/>
        </w:rPr>
        <w:t>, and</w:t>
      </w:r>
      <w:proofErr w:type="gramEnd"/>
      <w:r w:rsidR="00EA7D18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demonstrate how </w:t>
      </w:r>
      <w:r w:rsidR="000368CA">
        <w:rPr>
          <w:rFonts w:asciiTheme="minorHAnsi" w:hAnsiTheme="minorHAnsi" w:cstheme="minorHAnsi"/>
          <w:sz w:val="22"/>
          <w:szCs w:val="22"/>
          <w:lang w:eastAsia="es-ES"/>
        </w:rPr>
        <w:t>they solve</w:t>
      </w:r>
      <w:r w:rsidR="00EA7D18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diverse drug delivery challenges</w:t>
      </w:r>
      <w:r w:rsidR="00EA7D18">
        <w:rPr>
          <w:rFonts w:asciiTheme="minorHAnsi" w:hAnsiTheme="minorHAnsi" w:cstheme="minorHAnsi"/>
          <w:sz w:val="22"/>
          <w:szCs w:val="22"/>
          <w:lang w:eastAsia="es-ES"/>
        </w:rPr>
        <w:t>.</w:t>
      </w:r>
      <w:r w:rsidR="00EA7D18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</w:t>
      </w:r>
    </w:p>
    <w:p w14:paraId="220B78C6" w14:textId="77777777" w:rsidR="0007464F" w:rsidRPr="00C61EEC" w:rsidRDefault="0007464F" w:rsidP="001D43BF">
      <w:pPr>
        <w:rPr>
          <w:rFonts w:asciiTheme="minorHAnsi" w:hAnsiTheme="minorHAnsi" w:cstheme="minorHAnsi"/>
          <w:sz w:val="22"/>
          <w:szCs w:val="22"/>
          <w:lang w:eastAsia="es-ES"/>
        </w:rPr>
      </w:pPr>
    </w:p>
    <w:p w14:paraId="23D88490" w14:textId="325DCAD1" w:rsidR="00A81AF5" w:rsidRPr="00C61EEC" w:rsidRDefault="00A81AF5" w:rsidP="001D43BF">
      <w:pPr>
        <w:rPr>
          <w:rFonts w:asciiTheme="minorHAnsi" w:hAnsiTheme="minorHAnsi" w:cstheme="minorHAnsi"/>
          <w:sz w:val="22"/>
          <w:szCs w:val="22"/>
          <w:lang w:eastAsia="es-ES"/>
        </w:rPr>
      </w:pPr>
      <w:r w:rsidRPr="00C61EEC">
        <w:rPr>
          <w:rFonts w:asciiTheme="minorHAnsi" w:hAnsiTheme="minorHAnsi" w:cstheme="minorHAnsi"/>
          <w:sz w:val="22"/>
          <w:szCs w:val="22"/>
          <w:lang w:eastAsia="es-ES"/>
        </w:rPr>
        <w:t>V</w:t>
      </w:r>
      <w:r w:rsidR="007E3970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isitors to stand </w:t>
      </w:r>
      <w:r w:rsidR="008B65DD" w:rsidRPr="00C61EEC">
        <w:rPr>
          <w:rFonts w:asciiTheme="minorHAnsi" w:hAnsiTheme="minorHAnsi" w:cstheme="minorHAnsi"/>
          <w:sz w:val="22"/>
          <w:szCs w:val="22"/>
          <w:lang w:eastAsia="es-ES"/>
        </w:rPr>
        <w:t>1F40</w:t>
      </w:r>
      <w:r w:rsidR="007E3970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(</w:t>
      </w:r>
      <w:r w:rsidR="000368CA">
        <w:rPr>
          <w:rFonts w:asciiTheme="minorHAnsi" w:hAnsiTheme="minorHAnsi" w:cstheme="minorHAnsi"/>
          <w:sz w:val="22"/>
          <w:szCs w:val="22"/>
          <w:lang w:eastAsia="es-ES"/>
        </w:rPr>
        <w:t xml:space="preserve">in the </w:t>
      </w:r>
      <w:r w:rsidR="008B65DD" w:rsidRPr="00C61EEC">
        <w:rPr>
          <w:rFonts w:asciiTheme="minorHAnsi" w:hAnsiTheme="minorHAnsi" w:cstheme="minorHAnsi"/>
          <w:sz w:val="22"/>
          <w:szCs w:val="22"/>
          <w:lang w:eastAsia="es-ES"/>
        </w:rPr>
        <w:t>Excipients &amp; Fine Chemicals Zone)</w:t>
      </w:r>
      <w:r w:rsidR="007E3970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</w:t>
      </w:r>
      <w:r w:rsidRPr="00C61EEC">
        <w:rPr>
          <w:rFonts w:asciiTheme="minorHAnsi" w:hAnsiTheme="minorHAnsi" w:cstheme="minorHAnsi"/>
          <w:sz w:val="22"/>
          <w:szCs w:val="22"/>
          <w:lang w:eastAsia="es-ES"/>
        </w:rPr>
        <w:t>will be able to explore the benefits of Lubrizol’s pharmaceutical excipient technologies</w:t>
      </w:r>
      <w:r w:rsidR="00BB2B5C" w:rsidRPr="00C61EEC">
        <w:rPr>
          <w:rFonts w:asciiTheme="minorHAnsi" w:hAnsiTheme="minorHAnsi" w:cstheme="minorHAnsi"/>
          <w:sz w:val="22"/>
          <w:szCs w:val="22"/>
          <w:lang w:eastAsia="es-ES"/>
        </w:rPr>
        <w:t>. These include</w:t>
      </w:r>
      <w:r w:rsidR="0007464F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</w:t>
      </w:r>
      <w:r w:rsidR="00BB2B5C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improvements to formulation performance, </w:t>
      </w:r>
      <w:proofErr w:type="gramStart"/>
      <w:r w:rsidR="00BB2B5C" w:rsidRPr="00C61EEC">
        <w:rPr>
          <w:rFonts w:asciiTheme="minorHAnsi" w:hAnsiTheme="minorHAnsi" w:cstheme="minorHAnsi"/>
          <w:sz w:val="22"/>
          <w:szCs w:val="22"/>
          <w:lang w:eastAsia="es-ES"/>
        </w:rPr>
        <w:t>the patient</w:t>
      </w:r>
      <w:proofErr w:type="gramEnd"/>
      <w:r w:rsidR="00BB2B5C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experience, and product differentiation across </w:t>
      </w:r>
      <w:r w:rsidR="00FF72C8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a wide range of </w:t>
      </w:r>
      <w:r w:rsidR="0007464F" w:rsidRPr="00C61EEC">
        <w:rPr>
          <w:rFonts w:asciiTheme="minorHAnsi" w:hAnsiTheme="minorHAnsi" w:cstheme="minorHAnsi"/>
          <w:sz w:val="22"/>
          <w:szCs w:val="22"/>
          <w:lang w:eastAsia="es-ES"/>
        </w:rPr>
        <w:t>dosage forms</w:t>
      </w:r>
      <w:r w:rsidRPr="00C61EEC">
        <w:rPr>
          <w:rFonts w:asciiTheme="minorHAnsi" w:hAnsiTheme="minorHAnsi" w:cstheme="minorHAnsi"/>
          <w:sz w:val="22"/>
          <w:szCs w:val="22"/>
          <w:lang w:eastAsia="es-ES"/>
        </w:rPr>
        <w:t>, including:</w:t>
      </w:r>
    </w:p>
    <w:p w14:paraId="0BE97487" w14:textId="77777777" w:rsidR="00A81AF5" w:rsidRPr="00C61EEC" w:rsidRDefault="00A81AF5" w:rsidP="001D43BF">
      <w:pPr>
        <w:rPr>
          <w:rFonts w:asciiTheme="minorHAnsi" w:hAnsiTheme="minorHAnsi" w:cstheme="minorHAnsi"/>
          <w:sz w:val="22"/>
          <w:szCs w:val="22"/>
          <w:lang w:eastAsia="es-ES"/>
        </w:rPr>
      </w:pPr>
    </w:p>
    <w:p w14:paraId="0DC17836" w14:textId="61691F16" w:rsidR="00A81AF5" w:rsidRPr="00C61EEC" w:rsidRDefault="00A81AF5" w:rsidP="001D43BF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cstheme="minorHAnsi"/>
          <w:lang w:eastAsia="es-ES"/>
        </w:rPr>
      </w:pPr>
      <w:r w:rsidRPr="00C61EEC">
        <w:rPr>
          <w:rFonts w:cstheme="minorHAnsi"/>
          <w:lang w:eastAsia="es-ES"/>
        </w:rPr>
        <w:t>Apisolex™ pharmaceutical excipient</w:t>
      </w:r>
      <w:r w:rsidR="0007464F" w:rsidRPr="00C61EEC">
        <w:rPr>
          <w:rFonts w:cstheme="minorHAnsi"/>
          <w:lang w:eastAsia="es-ES"/>
        </w:rPr>
        <w:t xml:space="preserve"> for injectable oral dosage forms – a </w:t>
      </w:r>
      <w:r w:rsidR="00077D54" w:rsidRPr="00C61EEC">
        <w:rPr>
          <w:rFonts w:cstheme="minorHAnsi"/>
          <w:lang w:eastAsia="es-ES"/>
        </w:rPr>
        <w:t xml:space="preserve">novel, </w:t>
      </w:r>
      <w:r w:rsidR="0007464F" w:rsidRPr="00C61EEC">
        <w:rPr>
          <w:rFonts w:cstheme="minorHAnsi"/>
          <w:lang w:eastAsia="es-ES"/>
        </w:rPr>
        <w:t>polyamino acid-based polymer excipient</w:t>
      </w:r>
      <w:r w:rsidR="00077D54" w:rsidRPr="00C61EEC">
        <w:rPr>
          <w:rFonts w:cstheme="minorHAnsi"/>
          <w:lang w:eastAsia="es-ES"/>
        </w:rPr>
        <w:t xml:space="preserve"> with a micelle-formulation mechanism. It</w:t>
      </w:r>
      <w:r w:rsidR="0007464F" w:rsidRPr="00C61EEC">
        <w:rPr>
          <w:rFonts w:cstheme="minorHAnsi"/>
          <w:lang w:eastAsia="es-ES"/>
        </w:rPr>
        <w:t xml:space="preserve"> enhances API solubility up to 50,000-fold, supports high drug loading of up to 40%, and allows simple formulation techniques. Based on sarcosine, a non-toxic, biologically inert</w:t>
      </w:r>
      <w:r w:rsidR="00077D54" w:rsidRPr="00C61EEC">
        <w:rPr>
          <w:rFonts w:cstheme="minorHAnsi"/>
          <w:lang w:eastAsia="es-ES"/>
        </w:rPr>
        <w:t>,</w:t>
      </w:r>
      <w:r w:rsidR="0007464F" w:rsidRPr="00C61EEC">
        <w:rPr>
          <w:rFonts w:cstheme="minorHAnsi"/>
          <w:lang w:eastAsia="es-ES"/>
        </w:rPr>
        <w:t xml:space="preserve"> and biodegradable amino acid</w:t>
      </w:r>
      <w:r w:rsidR="00077D54" w:rsidRPr="00C61EEC">
        <w:rPr>
          <w:rFonts w:cstheme="minorHAnsi"/>
          <w:lang w:eastAsia="es-ES"/>
        </w:rPr>
        <w:t>, it has the potential to lower dosage frequency and/or duration</w:t>
      </w:r>
      <w:r w:rsidR="00341966" w:rsidRPr="00C61EEC">
        <w:rPr>
          <w:rFonts w:cstheme="minorHAnsi"/>
          <w:lang w:eastAsia="es-ES"/>
        </w:rPr>
        <w:t xml:space="preserve">, </w:t>
      </w:r>
      <w:r w:rsidR="003D1655" w:rsidRPr="00C61EEC">
        <w:rPr>
          <w:rFonts w:cstheme="minorHAnsi"/>
          <w:lang w:eastAsia="es-ES"/>
        </w:rPr>
        <w:t xml:space="preserve">for more manageable, patient-friendly drug </w:t>
      </w:r>
      <w:r w:rsidR="00B623E4" w:rsidRPr="00C61EEC">
        <w:rPr>
          <w:rFonts w:cstheme="minorHAnsi"/>
          <w:lang w:eastAsia="es-ES"/>
        </w:rPr>
        <w:t>delivery</w:t>
      </w:r>
    </w:p>
    <w:p w14:paraId="60573B19" w14:textId="77777777" w:rsidR="00A81AF5" w:rsidRPr="00C61EEC" w:rsidRDefault="00A81AF5" w:rsidP="001D43BF">
      <w:pPr>
        <w:pStyle w:val="ListParagraph"/>
        <w:spacing w:after="0" w:line="240" w:lineRule="auto"/>
        <w:contextualSpacing w:val="0"/>
        <w:rPr>
          <w:rFonts w:cstheme="minorHAnsi"/>
          <w:lang w:eastAsia="es-ES"/>
        </w:rPr>
      </w:pPr>
    </w:p>
    <w:p w14:paraId="1D7FB575" w14:textId="5D11B714" w:rsidR="00A81AF5" w:rsidRPr="00C61EEC" w:rsidRDefault="00A81AF5" w:rsidP="001D43BF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cstheme="minorHAnsi"/>
          <w:lang w:eastAsia="es-ES"/>
        </w:rPr>
      </w:pPr>
      <w:r w:rsidRPr="00C61EEC">
        <w:rPr>
          <w:rFonts w:cstheme="minorHAnsi"/>
          <w:lang w:eastAsia="es-ES"/>
        </w:rPr>
        <w:t xml:space="preserve">Apinovex™ pharmaceutical excipient </w:t>
      </w:r>
      <w:r w:rsidR="0007464F" w:rsidRPr="00C61EEC">
        <w:rPr>
          <w:rFonts w:cstheme="minorHAnsi"/>
          <w:lang w:eastAsia="es-ES"/>
        </w:rPr>
        <w:t xml:space="preserve">for oral dosage forms </w:t>
      </w:r>
      <w:r w:rsidRPr="00C61EEC">
        <w:rPr>
          <w:rFonts w:cstheme="minorHAnsi"/>
          <w:lang w:eastAsia="es-ES"/>
        </w:rPr>
        <w:t>–</w:t>
      </w:r>
      <w:r w:rsidR="0007464F" w:rsidRPr="00C61EEC">
        <w:rPr>
          <w:rFonts w:cstheme="minorHAnsi"/>
          <w:lang w:eastAsia="es-ES"/>
        </w:rPr>
        <w:t xml:space="preserve"> </w:t>
      </w:r>
      <w:r w:rsidR="00077D54" w:rsidRPr="00C61EEC">
        <w:rPr>
          <w:rFonts w:cstheme="minorHAnsi"/>
          <w:lang w:eastAsia="es-ES"/>
        </w:rPr>
        <w:t>a novel, high molecular weight polymer excipient compatible with a wide range of BCS Class II and Class IV APIs. Its formulation benefits include up to 10-fold improvement in the dissolution of crystalline APIs</w:t>
      </w:r>
      <w:r w:rsidR="00F32459" w:rsidRPr="00C61EEC">
        <w:rPr>
          <w:rFonts w:cstheme="minorHAnsi"/>
          <w:lang w:eastAsia="es-ES"/>
        </w:rPr>
        <w:t xml:space="preserve"> and</w:t>
      </w:r>
      <w:r w:rsidR="00077D54" w:rsidRPr="00C61EEC">
        <w:rPr>
          <w:rFonts w:cstheme="minorHAnsi"/>
          <w:lang w:eastAsia="es-ES"/>
        </w:rPr>
        <w:t xml:space="preserve"> high drug loading of up to 80% via spray drying</w:t>
      </w:r>
      <w:r w:rsidR="000076A1" w:rsidRPr="00C61EEC">
        <w:rPr>
          <w:rFonts w:cstheme="minorHAnsi"/>
          <w:lang w:eastAsia="es-ES"/>
        </w:rPr>
        <w:t>. This</w:t>
      </w:r>
      <w:r w:rsidR="00077D54" w:rsidRPr="00C61EEC">
        <w:rPr>
          <w:rFonts w:cstheme="minorHAnsi"/>
          <w:lang w:eastAsia="es-ES"/>
        </w:rPr>
        <w:t xml:space="preserve"> enabl</w:t>
      </w:r>
      <w:r w:rsidR="000076A1" w:rsidRPr="00C61EEC">
        <w:rPr>
          <w:rFonts w:cstheme="minorHAnsi"/>
          <w:lang w:eastAsia="es-ES"/>
        </w:rPr>
        <w:t>es</w:t>
      </w:r>
      <w:r w:rsidR="00077D54" w:rsidRPr="00C61EEC">
        <w:rPr>
          <w:rFonts w:cstheme="minorHAnsi"/>
          <w:lang w:eastAsia="es-ES"/>
        </w:rPr>
        <w:t xml:space="preserve"> smaller </w:t>
      </w:r>
      <w:proofErr w:type="gramStart"/>
      <w:r w:rsidR="00077D54" w:rsidRPr="00C61EEC">
        <w:rPr>
          <w:rFonts w:cstheme="minorHAnsi"/>
          <w:lang w:eastAsia="es-ES"/>
        </w:rPr>
        <w:t>capsule</w:t>
      </w:r>
      <w:proofErr w:type="gramEnd"/>
      <w:r w:rsidR="00077D54" w:rsidRPr="00C61EEC">
        <w:rPr>
          <w:rFonts w:cstheme="minorHAnsi"/>
          <w:lang w:eastAsia="es-ES"/>
        </w:rPr>
        <w:t xml:space="preserve"> and tablet sizes</w:t>
      </w:r>
      <w:r w:rsidR="00396537" w:rsidRPr="00C61EEC">
        <w:rPr>
          <w:rFonts w:cstheme="minorHAnsi"/>
          <w:lang w:eastAsia="es-ES"/>
        </w:rPr>
        <w:t xml:space="preserve"> that are more acceptable to patients</w:t>
      </w:r>
    </w:p>
    <w:p w14:paraId="453FF160" w14:textId="77777777" w:rsidR="00F32459" w:rsidRPr="00C61EEC" w:rsidRDefault="00F32459" w:rsidP="001D43BF">
      <w:pPr>
        <w:rPr>
          <w:rFonts w:asciiTheme="minorHAnsi" w:hAnsiTheme="minorHAnsi" w:cstheme="minorHAnsi"/>
          <w:sz w:val="22"/>
          <w:szCs w:val="22"/>
          <w:lang w:eastAsia="es-ES"/>
        </w:rPr>
      </w:pPr>
    </w:p>
    <w:p w14:paraId="5A9A137A" w14:textId="5F292447" w:rsidR="008B65DD" w:rsidRPr="00C61EEC" w:rsidRDefault="00A81AF5" w:rsidP="001D43BF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cstheme="minorHAnsi"/>
          <w:lang w:eastAsia="es-ES"/>
        </w:rPr>
      </w:pPr>
      <w:r w:rsidRPr="00C61EEC">
        <w:rPr>
          <w:rFonts w:cstheme="minorHAnsi"/>
          <w:lang w:eastAsia="es-ES"/>
        </w:rPr>
        <w:t>Carbopol</w:t>
      </w:r>
      <w:r w:rsidRPr="00C61EEC">
        <w:rPr>
          <w:rFonts w:cstheme="minorHAnsi"/>
          <w:vertAlign w:val="superscript"/>
          <w:lang w:eastAsia="es-ES"/>
        </w:rPr>
        <w:t>®</w:t>
      </w:r>
      <w:r w:rsidRPr="00C61EEC">
        <w:rPr>
          <w:rFonts w:cstheme="minorHAnsi"/>
          <w:lang w:eastAsia="es-ES"/>
        </w:rPr>
        <w:t xml:space="preserve"> pharmaceutical excipient</w:t>
      </w:r>
      <w:r w:rsidR="00077D54" w:rsidRPr="00C61EEC">
        <w:rPr>
          <w:rFonts w:cstheme="minorHAnsi"/>
          <w:lang w:eastAsia="es-ES"/>
        </w:rPr>
        <w:t>s</w:t>
      </w:r>
      <w:r w:rsidRPr="00C61EEC">
        <w:rPr>
          <w:rFonts w:cstheme="minorHAnsi"/>
          <w:lang w:eastAsia="es-ES"/>
        </w:rPr>
        <w:t xml:space="preserve"> </w:t>
      </w:r>
      <w:r w:rsidR="0007464F" w:rsidRPr="00C61EEC">
        <w:rPr>
          <w:rFonts w:cstheme="minorHAnsi"/>
          <w:lang w:eastAsia="es-ES"/>
        </w:rPr>
        <w:t xml:space="preserve">for </w:t>
      </w:r>
      <w:r w:rsidR="008C3056" w:rsidRPr="00C61EEC">
        <w:rPr>
          <w:rFonts w:cstheme="minorHAnsi"/>
          <w:lang w:eastAsia="es-ES"/>
        </w:rPr>
        <w:t xml:space="preserve">oral </w:t>
      </w:r>
      <w:r w:rsidR="00B74291" w:rsidRPr="00C61EEC">
        <w:rPr>
          <w:rFonts w:cstheme="minorHAnsi"/>
          <w:lang w:eastAsia="es-ES"/>
        </w:rPr>
        <w:t xml:space="preserve">and topical </w:t>
      </w:r>
      <w:r w:rsidR="0007464F" w:rsidRPr="00C61EEC">
        <w:rPr>
          <w:rFonts w:cstheme="minorHAnsi"/>
          <w:lang w:eastAsia="es-ES"/>
        </w:rPr>
        <w:t>dosage forms – </w:t>
      </w:r>
      <w:r w:rsidR="00077D54" w:rsidRPr="00C61EEC">
        <w:rPr>
          <w:rFonts w:cstheme="minorHAnsi"/>
          <w:lang w:eastAsia="es-ES"/>
        </w:rPr>
        <w:t>polymer excipients</w:t>
      </w:r>
      <w:r w:rsidR="00F06E5C" w:rsidRPr="00C61EEC">
        <w:rPr>
          <w:rFonts w:cstheme="minorHAnsi"/>
          <w:lang w:eastAsia="es-ES"/>
        </w:rPr>
        <w:t xml:space="preserve"> widely used in controlled release, bioadhesion, topical delivery, and formulation stabilization.</w:t>
      </w:r>
      <w:r w:rsidR="00077D54" w:rsidRPr="00C61EEC">
        <w:rPr>
          <w:rFonts w:cstheme="minorHAnsi"/>
          <w:lang w:eastAsia="es-ES"/>
        </w:rPr>
        <w:t xml:space="preserve"> Their benefits include excellent physical properties for tablet hardness and lower friability, high drug loading</w:t>
      </w:r>
      <w:r w:rsidR="00A31918" w:rsidRPr="00C61EEC">
        <w:rPr>
          <w:rFonts w:cstheme="minorHAnsi"/>
          <w:lang w:eastAsia="es-ES"/>
        </w:rPr>
        <w:t>,</w:t>
      </w:r>
      <w:r w:rsidR="00077D54" w:rsidRPr="00C61EEC">
        <w:rPr>
          <w:rFonts w:cstheme="minorHAnsi"/>
          <w:lang w:eastAsia="es-ES"/>
        </w:rPr>
        <w:t xml:space="preserve"> and taste masking, enabling more palatable oral formulations. </w:t>
      </w:r>
      <w:r w:rsidR="00936EF5" w:rsidRPr="00C61EEC">
        <w:rPr>
          <w:rFonts w:cstheme="minorHAnsi"/>
          <w:lang w:eastAsia="es-ES"/>
        </w:rPr>
        <w:t>They also offer enhanced texture and stability f</w:t>
      </w:r>
      <w:r w:rsidR="00077D54" w:rsidRPr="00C61EEC">
        <w:rPr>
          <w:rFonts w:cstheme="minorHAnsi"/>
          <w:lang w:eastAsia="es-ES"/>
        </w:rPr>
        <w:t xml:space="preserve">or creams, lotions, </w:t>
      </w:r>
      <w:r w:rsidR="00936EF5" w:rsidRPr="00C61EEC">
        <w:rPr>
          <w:rFonts w:cstheme="minorHAnsi"/>
          <w:lang w:eastAsia="es-ES"/>
        </w:rPr>
        <w:t>and gels</w:t>
      </w:r>
      <w:r w:rsidR="00077D54" w:rsidRPr="00C61EEC">
        <w:rPr>
          <w:rFonts w:cstheme="minorHAnsi"/>
          <w:lang w:eastAsia="es-ES"/>
        </w:rPr>
        <w:t xml:space="preserve"> </w:t>
      </w:r>
    </w:p>
    <w:p w14:paraId="2CAE1DD9" w14:textId="77777777" w:rsidR="00890296" w:rsidRPr="00C61EEC" w:rsidRDefault="00890296" w:rsidP="001D43BF">
      <w:pPr>
        <w:rPr>
          <w:rFonts w:asciiTheme="minorHAnsi" w:hAnsiTheme="minorHAnsi" w:cstheme="minorHAnsi"/>
          <w:sz w:val="22"/>
          <w:szCs w:val="22"/>
          <w:lang w:eastAsia="es-ES"/>
        </w:rPr>
      </w:pPr>
    </w:p>
    <w:p w14:paraId="0C8F9D08" w14:textId="7EE87227" w:rsidR="006E7F51" w:rsidRPr="00C61EEC" w:rsidRDefault="005B4CF1" w:rsidP="001D43BF">
      <w:pPr>
        <w:rPr>
          <w:rFonts w:asciiTheme="minorHAnsi" w:hAnsiTheme="minorHAnsi" w:cstheme="minorHAnsi"/>
          <w:sz w:val="22"/>
          <w:szCs w:val="22"/>
          <w:lang w:eastAsia="es-ES"/>
        </w:rPr>
      </w:pPr>
      <w:r>
        <w:rPr>
          <w:rFonts w:asciiTheme="minorHAnsi" w:hAnsiTheme="minorHAnsi" w:cstheme="minorHAnsi"/>
          <w:sz w:val="22"/>
          <w:szCs w:val="22"/>
          <w:lang w:eastAsia="es-ES"/>
        </w:rPr>
        <w:t>Mariona Vencesla</w:t>
      </w:r>
      <w:r w:rsidR="005E2124">
        <w:rPr>
          <w:rFonts w:asciiTheme="minorHAnsi" w:hAnsiTheme="minorHAnsi" w:cstheme="minorHAnsi"/>
          <w:sz w:val="22"/>
          <w:szCs w:val="22"/>
          <w:lang w:eastAsia="es-ES"/>
        </w:rPr>
        <w:t>o, Strategic Marketing Manager</w:t>
      </w:r>
      <w:r w:rsidR="00A81AF5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at Lubrizol</w:t>
      </w:r>
      <w:r w:rsidR="00CB40DD">
        <w:rPr>
          <w:rFonts w:asciiTheme="minorHAnsi" w:hAnsiTheme="minorHAnsi" w:cstheme="minorHAnsi"/>
          <w:sz w:val="22"/>
          <w:szCs w:val="22"/>
          <w:lang w:eastAsia="es-ES"/>
        </w:rPr>
        <w:t xml:space="preserve">, </w:t>
      </w:r>
      <w:r w:rsidR="00A81AF5" w:rsidRPr="00C61EEC">
        <w:rPr>
          <w:rFonts w:asciiTheme="minorHAnsi" w:hAnsiTheme="minorHAnsi" w:cstheme="minorHAnsi"/>
          <w:sz w:val="22"/>
          <w:szCs w:val="22"/>
          <w:lang w:eastAsia="es-ES"/>
        </w:rPr>
        <w:t>said: “</w:t>
      </w:r>
      <w:r w:rsidR="00D71850" w:rsidRPr="00C61EEC">
        <w:rPr>
          <w:rFonts w:asciiTheme="minorHAnsi" w:hAnsiTheme="minorHAnsi" w:cstheme="minorHAnsi"/>
          <w:sz w:val="22"/>
          <w:szCs w:val="22"/>
          <w:lang w:eastAsia="es-ES"/>
        </w:rPr>
        <w:t>Lubrizol</w:t>
      </w:r>
      <w:r w:rsidR="00A577F3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’s unique strength lies in combining trusted excipient expertise with innovative drug delivery technologies that solve </w:t>
      </w:r>
      <w:r w:rsidR="00955F9A" w:rsidRPr="00C61EEC">
        <w:rPr>
          <w:rFonts w:asciiTheme="minorHAnsi" w:hAnsiTheme="minorHAnsi" w:cstheme="minorHAnsi"/>
          <w:sz w:val="22"/>
          <w:szCs w:val="22"/>
          <w:lang w:eastAsia="es-ES"/>
        </w:rPr>
        <w:t>key challenges for pharmaceutical companies, including API solubility and</w:t>
      </w:r>
      <w:r w:rsidR="00566320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bioavailability</w:t>
      </w:r>
      <w:r w:rsidR="003529BD" w:rsidRPr="00C61EEC">
        <w:rPr>
          <w:rFonts w:asciiTheme="minorHAnsi" w:hAnsiTheme="minorHAnsi" w:cstheme="minorHAnsi"/>
          <w:sz w:val="22"/>
          <w:szCs w:val="22"/>
          <w:lang w:eastAsia="es-ES"/>
        </w:rPr>
        <w:t>,</w:t>
      </w:r>
      <w:r w:rsidR="00566320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across multiple administration</w:t>
      </w:r>
      <w:r w:rsidR="003529BD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routes</w:t>
      </w:r>
      <w:r w:rsidR="00566320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. </w:t>
      </w:r>
      <w:r w:rsidR="00D336C9" w:rsidRPr="00C61EEC">
        <w:rPr>
          <w:rFonts w:asciiTheme="minorHAnsi" w:hAnsiTheme="minorHAnsi" w:cstheme="minorHAnsi"/>
          <w:sz w:val="22"/>
          <w:szCs w:val="22"/>
          <w:lang w:eastAsia="es-ES"/>
        </w:rPr>
        <w:t>Wi</w:t>
      </w:r>
      <w:r w:rsidR="008F3295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th decades of excipient manufacturing experience, </w:t>
      </w:r>
      <w:r w:rsidR="00023850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expertise in </w:t>
      </w:r>
      <w:r w:rsidR="008F3295" w:rsidRPr="00C61EEC">
        <w:rPr>
          <w:rFonts w:asciiTheme="minorHAnsi" w:hAnsiTheme="minorHAnsi" w:cstheme="minorHAnsi"/>
          <w:sz w:val="22"/>
          <w:szCs w:val="22"/>
          <w:lang w:eastAsia="es-ES"/>
        </w:rPr>
        <w:t>regulatory support, and a global market presence with new enabling techn</w:t>
      </w:r>
      <w:r w:rsidR="00D336C9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ologies, </w:t>
      </w:r>
      <w:r w:rsidR="00023850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we </w:t>
      </w:r>
      <w:r w:rsidR="00170D49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reduce </w:t>
      </w:r>
      <w:r w:rsidR="00023850" w:rsidRPr="00C61EEC">
        <w:rPr>
          <w:rFonts w:asciiTheme="minorHAnsi" w:hAnsiTheme="minorHAnsi" w:cstheme="minorHAnsi"/>
          <w:sz w:val="22"/>
          <w:szCs w:val="22"/>
          <w:lang w:eastAsia="es-ES"/>
        </w:rPr>
        <w:t>our customers</w:t>
      </w:r>
      <w:r w:rsidR="00170D49" w:rsidRPr="00C61EEC">
        <w:rPr>
          <w:rFonts w:asciiTheme="minorHAnsi" w:hAnsiTheme="minorHAnsi" w:cstheme="minorHAnsi"/>
          <w:sz w:val="22"/>
          <w:szCs w:val="22"/>
          <w:lang w:eastAsia="es-ES"/>
        </w:rPr>
        <w:t>’</w:t>
      </w:r>
      <w:r w:rsidR="00023850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 development ris</w:t>
      </w:r>
      <w:r w:rsidR="00704528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k. Our patented, </w:t>
      </w:r>
      <w:r w:rsidR="00503674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award-winning </w:t>
      </w:r>
      <w:r w:rsidR="00704528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Apisolex™ and Apinovex™ pharmaceutical excipients </w:t>
      </w:r>
      <w:r w:rsidR="00C045A9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also create new IP opportunities, </w:t>
      </w:r>
      <w:r w:rsidR="00D91D25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and </w:t>
      </w:r>
      <w:r w:rsidR="00034322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the potential for </w:t>
      </w:r>
      <w:r w:rsidR="00CD6081" w:rsidRPr="00C61EEC">
        <w:rPr>
          <w:rFonts w:asciiTheme="minorHAnsi" w:hAnsiTheme="minorHAnsi" w:cstheme="minorHAnsi"/>
          <w:sz w:val="22"/>
          <w:szCs w:val="22"/>
          <w:lang w:eastAsia="es-ES"/>
        </w:rPr>
        <w:t xml:space="preserve">reformulation of existing products </w:t>
      </w:r>
      <w:r w:rsidR="00336B67" w:rsidRPr="00C61EEC">
        <w:rPr>
          <w:rFonts w:asciiTheme="minorHAnsi" w:hAnsiTheme="minorHAnsi" w:cstheme="minorHAnsi"/>
          <w:sz w:val="22"/>
          <w:szCs w:val="22"/>
          <w:lang w:eastAsia="es-ES"/>
        </w:rPr>
        <w:t>to extend their lifecycle.”</w:t>
      </w:r>
      <w:r w:rsidR="00566320" w:rsidRPr="00C61EEC">
        <w:rPr>
          <w:rFonts w:asciiTheme="minorHAnsi" w:hAnsiTheme="minorHAnsi" w:cstheme="minorHAnsi"/>
          <w:sz w:val="22"/>
          <w:szCs w:val="22"/>
          <w:lang w:eastAsia="es-ES"/>
        </w:rPr>
        <w:br/>
      </w:r>
      <w:r w:rsidR="00566320" w:rsidRPr="00C61EEC">
        <w:rPr>
          <w:rFonts w:asciiTheme="minorHAnsi" w:hAnsiTheme="minorHAnsi" w:cstheme="minorHAnsi"/>
          <w:sz w:val="22"/>
          <w:szCs w:val="22"/>
          <w:lang w:eastAsia="es-ES"/>
        </w:rPr>
        <w:br/>
      </w:r>
      <w:r w:rsidR="006E7F51" w:rsidRPr="00C61EEC">
        <w:rPr>
          <w:rFonts w:asciiTheme="minorHAnsi" w:hAnsiTheme="minorHAnsi" w:cstheme="minorHAnsi"/>
          <w:b/>
          <w:bCs/>
          <w:sz w:val="22"/>
          <w:szCs w:val="22"/>
        </w:rPr>
        <w:t>Media contact</w:t>
      </w:r>
    </w:p>
    <w:p w14:paraId="7C88008A" w14:textId="77777777" w:rsidR="006E7F51" w:rsidRPr="00C61EEC" w:rsidRDefault="006E7F51" w:rsidP="001D43BF">
      <w:pPr>
        <w:pStyle w:val="Footer"/>
        <w:tabs>
          <w:tab w:val="clear" w:pos="4320"/>
          <w:tab w:val="clear" w:pos="8640"/>
          <w:tab w:val="left" w:pos="6300"/>
        </w:tabs>
        <w:rPr>
          <w:rFonts w:asciiTheme="minorHAnsi" w:hAnsiTheme="minorHAnsi" w:cstheme="minorHAnsi"/>
          <w:sz w:val="22"/>
          <w:szCs w:val="22"/>
        </w:rPr>
      </w:pPr>
      <w:r w:rsidRPr="00C61EEC">
        <w:rPr>
          <w:rFonts w:asciiTheme="minorHAnsi" w:hAnsiTheme="minorHAnsi" w:cstheme="minorHAnsi"/>
          <w:sz w:val="22"/>
          <w:szCs w:val="22"/>
        </w:rPr>
        <w:t>Lori Ditty, Global Marketing Manager</w:t>
      </w:r>
    </w:p>
    <w:p w14:paraId="088996A9" w14:textId="77777777" w:rsidR="006E7F51" w:rsidRPr="00C61EEC" w:rsidRDefault="006E7F51" w:rsidP="001D43BF">
      <w:pPr>
        <w:pStyle w:val="Footer"/>
        <w:tabs>
          <w:tab w:val="clear" w:pos="4320"/>
          <w:tab w:val="clear" w:pos="8640"/>
          <w:tab w:val="left" w:pos="6300"/>
        </w:tabs>
        <w:rPr>
          <w:rFonts w:asciiTheme="minorHAnsi" w:hAnsiTheme="minorHAnsi" w:cstheme="minorHAnsi"/>
          <w:sz w:val="22"/>
          <w:szCs w:val="22"/>
        </w:rPr>
      </w:pPr>
      <w:r w:rsidRPr="00C61EEC">
        <w:rPr>
          <w:rFonts w:asciiTheme="minorHAnsi" w:hAnsiTheme="minorHAnsi" w:cstheme="minorHAnsi"/>
          <w:sz w:val="22"/>
          <w:szCs w:val="22"/>
        </w:rPr>
        <w:t>Lori.Ditty@Lubrizol.com</w:t>
      </w:r>
    </w:p>
    <w:p w14:paraId="216593DC" w14:textId="77777777" w:rsidR="006E7F51" w:rsidRPr="00C61EEC" w:rsidRDefault="006E7F51" w:rsidP="001D43BF">
      <w:pPr>
        <w:rPr>
          <w:rStyle w:val="Hyperlink"/>
          <w:rFonts w:asciiTheme="minorHAnsi" w:hAnsiTheme="minorHAnsi" w:cstheme="minorHAnsi"/>
          <w:color w:val="auto"/>
          <w:sz w:val="22"/>
          <w:szCs w:val="22"/>
        </w:rPr>
      </w:pPr>
      <w:r w:rsidRPr="00C61EEC">
        <w:rPr>
          <w:rFonts w:asciiTheme="minorHAnsi" w:hAnsiTheme="minorHAnsi" w:cstheme="minorHAnsi"/>
          <w:sz w:val="22"/>
          <w:szCs w:val="22"/>
        </w:rPr>
        <w:fldChar w:fldCharType="begin"/>
      </w:r>
      <w:r w:rsidRPr="00C61EEC">
        <w:rPr>
          <w:rFonts w:asciiTheme="minorHAnsi" w:hAnsiTheme="minorHAnsi" w:cstheme="minorHAnsi"/>
          <w:sz w:val="22"/>
          <w:szCs w:val="22"/>
        </w:rPr>
        <w:instrText>HYPERLINK "https://www.lubrizol.com/company/events/2025-cphi-frankfurt?utm_campaign=2025-CPhI-Frankfurt&amp;utm_source=Print-Multiple-Sources&amp;utm_medium=paid-placement&amp;utm_agency=grey"</w:instrText>
      </w:r>
      <w:r w:rsidRPr="00C61EEC">
        <w:rPr>
          <w:rFonts w:asciiTheme="minorHAnsi" w:hAnsiTheme="minorHAnsi" w:cstheme="minorHAnsi"/>
          <w:sz w:val="22"/>
          <w:szCs w:val="22"/>
        </w:rPr>
      </w:r>
      <w:r w:rsidRPr="00C61EEC">
        <w:rPr>
          <w:rFonts w:asciiTheme="minorHAnsi" w:hAnsiTheme="minorHAnsi" w:cstheme="minorHAnsi"/>
          <w:sz w:val="22"/>
          <w:szCs w:val="22"/>
        </w:rPr>
        <w:fldChar w:fldCharType="separate"/>
      </w:r>
      <w:r w:rsidRPr="00C61EEC">
        <w:rPr>
          <w:rStyle w:val="Hyperlink"/>
          <w:rFonts w:asciiTheme="minorHAnsi" w:hAnsiTheme="minorHAnsi" w:cstheme="minorHAnsi"/>
          <w:color w:val="auto"/>
          <w:sz w:val="22"/>
          <w:szCs w:val="22"/>
        </w:rPr>
        <w:t>Lubrizol.com</w:t>
      </w:r>
    </w:p>
    <w:p w14:paraId="59D73E46" w14:textId="77777777" w:rsidR="00C61EEC" w:rsidRDefault="006E7F51" w:rsidP="001D43BF">
      <w:pPr>
        <w:rPr>
          <w:rFonts w:asciiTheme="minorHAnsi" w:hAnsiTheme="minorHAnsi" w:cstheme="minorHAnsi"/>
          <w:sz w:val="22"/>
          <w:szCs w:val="22"/>
        </w:rPr>
      </w:pPr>
      <w:r w:rsidRPr="00C61EEC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6063D19" w14:textId="374B2BAC" w:rsidR="006E7F51" w:rsidRPr="00C61EEC" w:rsidRDefault="006E7F51" w:rsidP="001D43B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61EEC">
        <w:rPr>
          <w:rFonts w:asciiTheme="minorHAnsi" w:hAnsiTheme="minorHAnsi" w:cstheme="minorHAnsi"/>
          <w:b/>
          <w:bCs/>
          <w:sz w:val="22"/>
          <w:szCs w:val="22"/>
        </w:rPr>
        <w:t>About Lubrizol</w:t>
      </w:r>
    </w:p>
    <w:p w14:paraId="5862B482" w14:textId="26ACDE73" w:rsidR="006E7F51" w:rsidRPr="00C61EEC" w:rsidRDefault="006E7F51" w:rsidP="001D43BF">
      <w:pPr>
        <w:rPr>
          <w:rFonts w:asciiTheme="minorHAnsi" w:hAnsiTheme="minorHAnsi" w:cstheme="minorHAnsi"/>
          <w:sz w:val="22"/>
          <w:szCs w:val="22"/>
        </w:rPr>
      </w:pPr>
      <w:r w:rsidRPr="00C61EEC">
        <w:rPr>
          <w:rFonts w:asciiTheme="minorHAnsi" w:hAnsiTheme="minorHAnsi" w:cstheme="minorHAnsi"/>
          <w:sz w:val="22"/>
          <w:szCs w:val="22"/>
        </w:rPr>
        <w:lastRenderedPageBreak/>
        <w:t xml:space="preserve">Lubrizol, a Berkshire Hathaway company, is a science-based company whose specialty chemistry delivers sustainable solutions to advance mobility, improve well-being and enhance modern life. Every day, the innovators of Lubrizol strive to create extraordinary value for customers at the intersection of science, market </w:t>
      </w:r>
      <w:proofErr w:type="gramStart"/>
      <w:r w:rsidRPr="00C61EEC">
        <w:rPr>
          <w:rFonts w:asciiTheme="minorHAnsi" w:hAnsiTheme="minorHAnsi" w:cstheme="minorHAnsi"/>
          <w:sz w:val="22"/>
          <w:szCs w:val="22"/>
        </w:rPr>
        <w:t>needs</w:t>
      </w:r>
      <w:proofErr w:type="gramEnd"/>
      <w:r w:rsidRPr="00C61EEC">
        <w:rPr>
          <w:rFonts w:asciiTheme="minorHAnsi" w:hAnsiTheme="minorHAnsi" w:cstheme="minorHAnsi"/>
          <w:sz w:val="22"/>
          <w:szCs w:val="22"/>
        </w:rPr>
        <w:t xml:space="preserve"> and business success, driving discovery and creating breakthrough solutions that enhance life and make the world work better. Founded in 1928, Lubrizol has </w:t>
      </w:r>
      <w:bookmarkStart w:id="0" w:name="_Int_MwM1KD2z"/>
      <w:r w:rsidRPr="00C61EEC">
        <w:rPr>
          <w:rFonts w:asciiTheme="minorHAnsi" w:hAnsiTheme="minorHAnsi" w:cstheme="minorHAnsi"/>
          <w:sz w:val="22"/>
          <w:szCs w:val="22"/>
        </w:rPr>
        <w:t>global</w:t>
      </w:r>
      <w:bookmarkEnd w:id="0"/>
      <w:r w:rsidRPr="00C61EEC">
        <w:rPr>
          <w:rFonts w:asciiTheme="minorHAnsi" w:hAnsiTheme="minorHAnsi" w:cstheme="minorHAnsi"/>
          <w:sz w:val="22"/>
          <w:szCs w:val="22"/>
        </w:rPr>
        <w:t xml:space="preserve"> reach and local presence, with over </w:t>
      </w:r>
      <w:proofErr w:type="gramStart"/>
      <w:r w:rsidRPr="00C61EEC">
        <w:rPr>
          <w:rFonts w:asciiTheme="minorHAnsi" w:hAnsiTheme="minorHAnsi" w:cstheme="minorHAnsi"/>
          <w:sz w:val="22"/>
          <w:szCs w:val="22"/>
        </w:rPr>
        <w:t>100</w:t>
      </w:r>
      <w:proofErr w:type="gramEnd"/>
      <w:r w:rsidRPr="00C61EEC">
        <w:rPr>
          <w:rFonts w:asciiTheme="minorHAnsi" w:hAnsiTheme="minorHAnsi" w:cstheme="minorHAnsi"/>
          <w:sz w:val="22"/>
          <w:szCs w:val="22"/>
        </w:rPr>
        <w:t xml:space="preserve"> manufacturing facilities, </w:t>
      </w:r>
      <w:proofErr w:type="gramStart"/>
      <w:r w:rsidRPr="00C61EEC">
        <w:rPr>
          <w:rFonts w:asciiTheme="minorHAnsi" w:hAnsiTheme="minorHAnsi" w:cstheme="minorHAnsi"/>
          <w:sz w:val="22"/>
          <w:szCs w:val="22"/>
        </w:rPr>
        <w:t>sales</w:t>
      </w:r>
      <w:proofErr w:type="gramEnd"/>
      <w:r w:rsidRPr="00C61EEC">
        <w:rPr>
          <w:rFonts w:asciiTheme="minorHAnsi" w:hAnsiTheme="minorHAnsi" w:cstheme="minorHAnsi"/>
          <w:sz w:val="22"/>
          <w:szCs w:val="22"/>
        </w:rPr>
        <w:t xml:space="preserve"> and technical offices</w:t>
      </w:r>
      <w:r w:rsidR="00514382" w:rsidRPr="00C61EEC">
        <w:rPr>
          <w:rFonts w:asciiTheme="minorHAnsi" w:hAnsiTheme="minorHAnsi" w:cstheme="minorHAnsi"/>
          <w:sz w:val="22"/>
          <w:szCs w:val="22"/>
        </w:rPr>
        <w:t>,</w:t>
      </w:r>
      <w:r w:rsidRPr="00C61EEC">
        <w:rPr>
          <w:rFonts w:asciiTheme="minorHAnsi" w:hAnsiTheme="minorHAnsi" w:cstheme="minorHAnsi"/>
          <w:sz w:val="22"/>
          <w:szCs w:val="22"/>
        </w:rPr>
        <w:t xml:space="preserve"> and over 7,000 employees worldwide. For more information, visit </w:t>
      </w:r>
      <w:hyperlink r:id="rId11">
        <w:r w:rsidRPr="00C61EEC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www.lubrizol.com</w:t>
        </w:r>
      </w:hyperlink>
      <w:r w:rsidRPr="00C61EEC">
        <w:rPr>
          <w:rFonts w:asciiTheme="minorHAnsi" w:hAnsiTheme="minorHAnsi" w:cstheme="minorHAnsi"/>
          <w:sz w:val="22"/>
          <w:szCs w:val="22"/>
        </w:rPr>
        <w:t>.</w:t>
      </w:r>
    </w:p>
    <w:p w14:paraId="6F47A3BE" w14:textId="77777777" w:rsidR="006E7F51" w:rsidRPr="00C61EEC" w:rsidRDefault="006E7F51" w:rsidP="00A81AF5">
      <w:pPr>
        <w:rPr>
          <w:rFonts w:asciiTheme="minorHAnsi" w:hAnsiTheme="minorHAnsi" w:cstheme="minorHAnsi"/>
          <w:sz w:val="22"/>
          <w:szCs w:val="22"/>
        </w:rPr>
      </w:pPr>
    </w:p>
    <w:sectPr w:rsidR="006E7F51" w:rsidRPr="00C61EEC" w:rsidSect="00F702ED">
      <w:headerReference w:type="default" r:id="rId12"/>
      <w:footerReference w:type="even" r:id="rId13"/>
      <w:headerReference w:type="first" r:id="rId14"/>
      <w:footerReference w:type="first" r:id="rId15"/>
      <w:pgSz w:w="12240" w:h="15840" w:code="1"/>
      <w:pgMar w:top="1987" w:right="1411" w:bottom="835" w:left="1411" w:header="374" w:footer="56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78C58" w14:textId="77777777" w:rsidR="00AE47B2" w:rsidRDefault="00AE47B2">
      <w:r>
        <w:separator/>
      </w:r>
    </w:p>
  </w:endnote>
  <w:endnote w:type="continuationSeparator" w:id="0">
    <w:p w14:paraId="00F8D740" w14:textId="77777777" w:rsidR="00AE47B2" w:rsidRDefault="00AE47B2">
      <w:r>
        <w:continuationSeparator/>
      </w:r>
    </w:p>
  </w:endnote>
  <w:endnote w:type="continuationNotice" w:id="1">
    <w:p w14:paraId="22093CE3" w14:textId="77777777" w:rsidR="00AE47B2" w:rsidRDefault="00AE47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DE19" w14:textId="7A15D4CD" w:rsidR="00AB21F6" w:rsidRDefault="00450E8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91C272" wp14:editId="1AFFF0A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48715" cy="345440"/>
              <wp:effectExtent l="0" t="0" r="13335" b="0"/>
              <wp:wrapNone/>
              <wp:docPr id="69705976" name="Text Box 5" descr="Lubrizol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7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CE4349" w14:textId="4AF83297" w:rsidR="00450E87" w:rsidRPr="00450E87" w:rsidRDefault="00450E87" w:rsidP="00450E8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450E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Lubrizol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91C27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Lubrizol Sensitive" style="position:absolute;margin-left:0;margin-top:0;width:90.4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GCEEAIAABsEAAAOAAAAZHJzL2Uyb0RvYy54bWysU01v2zAMvQ/YfxB0X2xnydYZcYqsRYYB&#10;QVsgHXpWZCk2IImCpMTOfv0o2Um6bqdhF5kmKX6897S47bUiR+F8C6aixSSnRBgOdWv2Ff3xvP5w&#10;Q4kPzNRMgREVPQlPb5fv3y06W4opNKBq4QgWMb7sbEWbEGyZZZ43QjM/ASsMBiU4zQL+un1WO9Zh&#10;da2yaZ5/yjpwtXXAhffovR+CdJnqSyl4eJTSi0BURXG2kE6Xzl08s+WClXvHbNPycQz2D1No1hps&#10;eil1zwIjB9f+UUq33IEHGSYcdAZStlykHXCbIn+zzbZhVqRdEBxvLzD5/1eWPxy39smR0H+FHgmM&#10;gHTWlx6dcZ9eOh2/OCnBOEJ4usAm+kB4vFTMbj4Xc0o4xj7O5rNZwjW73rbOh28CNIlGRR3SktBi&#10;x40P2BFTzymxmYF1q1SiRpnfHJgYPdl1xGiFftePc++gPuE6DgamveXrFntumA9PzCG1uAHKNTzi&#10;IRV0FYXRoqQB9/Nv/piPiGOUkg6lUlGDWqZEfTfIxHQ+y/MorfSHhjsbu2QUX/J5jJuDvgNUYYEP&#10;wvJkxuSgzqZ0oF9QzavYDUPMcOxZ0d3ZvAuDcPE1cLFapSRUkWVhY7aWx9IRrIjkc//CnB3hDkjU&#10;A5zFxMo3qA+58aa3q0NA7BMlEdgBzRFvVGBianwtUeKv/1PW9U0vfwEAAP//AwBQSwMEFAAGAAgA&#10;AAAhAHFbQQvaAAAABAEAAA8AAABkcnMvZG93bnJldi54bWxMj8FOwzAQRO9I/QdrkXqjDlWJ2hCn&#10;qkpBXAlI5ejE2zhqvBtitw1/j8sFLiuNZjTzNl+PrhNnHHzLpOB+loBAqtm01Cj4eH++W4LwQZPR&#10;HRMq+EYP62Jyk+vM8IXe8FyGRsQS8plWYEPoMyl9bdFpP+MeKXoHHpwOUQ6NNIO+xHLXyXmSpNLp&#10;luKC1T1uLdbH8uQUpE8vG9vv08+vw9y/+oqPoeSdUtPbcfMIIuAY/sJwxY/oUESmik9kvOgUxEfC&#10;7716y2QFolLwsFiALHL5H774AQAA//8DAFBLAQItABQABgAIAAAAIQC2gziS/gAAAOEBAAATAAAA&#10;AAAAAAAAAAAAAAAAAABbQ29udGVudF9UeXBlc10ueG1sUEsBAi0AFAAGAAgAAAAhADj9If/WAAAA&#10;lAEAAAsAAAAAAAAAAAAAAAAALwEAAF9yZWxzLy5yZWxzUEsBAi0AFAAGAAgAAAAhAF/8YIQQAgAA&#10;GwQAAA4AAAAAAAAAAAAAAAAALgIAAGRycy9lMm9Eb2MueG1sUEsBAi0AFAAGAAgAAAAhAHFbQQva&#10;AAAABAEAAA8AAAAAAAAAAAAAAAAAagQAAGRycy9kb3ducmV2LnhtbFBLBQYAAAAABAAEAPMAAABx&#10;BQAAAAA=&#10;" filled="f" stroked="f">
              <v:textbox style="mso-fit-shape-to-text:t" inset="20pt,0,0,15pt">
                <w:txbxContent>
                  <w:p w14:paraId="73CE4349" w14:textId="4AF83297" w:rsidR="00450E87" w:rsidRPr="00450E87" w:rsidRDefault="00450E87" w:rsidP="00450E87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450E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Lubrizol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7C15" w14:textId="0452353B" w:rsidR="00F702ED" w:rsidRDefault="00305784" w:rsidP="1397AC41">
    <w:pPr>
      <w:pStyle w:val="Footer"/>
      <w:tabs>
        <w:tab w:val="clear" w:pos="4320"/>
        <w:tab w:val="clear" w:pos="8640"/>
        <w:tab w:val="left" w:pos="6300"/>
      </w:tabs>
      <w:rPr>
        <w:rFonts w:ascii="Noto Sans" w:hAnsi="Noto Sans" w:cs="Noto Sans"/>
        <w:sz w:val="24"/>
        <w:szCs w:val="2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F8EE8" w14:textId="77777777" w:rsidR="00AE47B2" w:rsidRDefault="00AE47B2">
      <w:r>
        <w:separator/>
      </w:r>
    </w:p>
  </w:footnote>
  <w:footnote w:type="continuationSeparator" w:id="0">
    <w:p w14:paraId="36DB240B" w14:textId="77777777" w:rsidR="00AE47B2" w:rsidRDefault="00AE47B2">
      <w:r>
        <w:continuationSeparator/>
      </w:r>
    </w:p>
  </w:footnote>
  <w:footnote w:type="continuationNotice" w:id="1">
    <w:p w14:paraId="4DCBCBF7" w14:textId="77777777" w:rsidR="00AE47B2" w:rsidRDefault="00AE47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EB5CF" w14:textId="77777777" w:rsidR="00F702ED" w:rsidRDefault="00F702ED" w:rsidP="00741305">
    <w:pPr>
      <w:pStyle w:val="Header"/>
      <w:tabs>
        <w:tab w:val="clear" w:pos="8640"/>
      </w:tabs>
      <w:ind w:left="-142" w:right="-302"/>
    </w:pPr>
  </w:p>
  <w:p w14:paraId="4D3448C9" w14:textId="77777777" w:rsidR="00F702ED" w:rsidRDefault="00F702ED" w:rsidP="00741305">
    <w:pPr>
      <w:pStyle w:val="Header"/>
      <w:tabs>
        <w:tab w:val="clear" w:pos="8640"/>
      </w:tabs>
      <w:ind w:left="-142" w:right="-302"/>
    </w:pPr>
  </w:p>
  <w:p w14:paraId="53128261" w14:textId="231FD42E" w:rsidR="00392112" w:rsidRDefault="0007747B" w:rsidP="00741305">
    <w:pPr>
      <w:pStyle w:val="Header"/>
      <w:tabs>
        <w:tab w:val="clear" w:pos="8640"/>
      </w:tabs>
      <w:ind w:left="-142" w:right="-302"/>
    </w:pPr>
    <w:r>
      <w:rPr>
        <w:noProof/>
      </w:rPr>
      <w:drawing>
        <wp:inline distT="0" distB="0" distL="0" distR="0" wp14:anchorId="0576E4E5" wp14:editId="7519A668">
          <wp:extent cx="1576800" cy="424747"/>
          <wp:effectExtent l="0" t="0" r="0" b="0"/>
          <wp:docPr id="1607612171" name="Picture 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161106" name="Picture 3" descr="A close-up of a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214" t="25398" r="13026" b="24951"/>
                  <a:stretch/>
                </pic:blipFill>
                <pic:spPr bwMode="auto">
                  <a:xfrm>
                    <a:off x="0" y="0"/>
                    <a:ext cx="1670193" cy="449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34259">
      <w:t xml:space="preserve">                                    </w:t>
    </w:r>
    <w:r w:rsidR="008D6A33">
      <w:t xml:space="preserve"> </w:t>
    </w:r>
    <w:r w:rsidR="008D6A33">
      <w:rPr>
        <w:noProof/>
      </w:rPr>
      <w:drawing>
        <wp:inline distT="0" distB="0" distL="0" distR="0" wp14:anchorId="2AEBB3A9" wp14:editId="7E76ABDC">
          <wp:extent cx="2026488" cy="105377"/>
          <wp:effectExtent l="0" t="0" r="0" b="0"/>
          <wp:docPr id="59767143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926786" name="Picture 117292678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998" cy="120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23D0DB" w14:textId="77777777" w:rsidR="00BD600C" w:rsidRDefault="00BD600C" w:rsidP="00741305">
    <w:pPr>
      <w:pStyle w:val="Header"/>
      <w:tabs>
        <w:tab w:val="clear" w:pos="8640"/>
      </w:tabs>
      <w:ind w:left="-142" w:right="-302"/>
    </w:pPr>
  </w:p>
  <w:p w14:paraId="46B07274" w14:textId="41D702AA" w:rsidR="00BD600C" w:rsidRDefault="00BD600C" w:rsidP="00BD600C">
    <w:pPr>
      <w:pStyle w:val="Header"/>
      <w:tabs>
        <w:tab w:val="clear" w:pos="8640"/>
      </w:tabs>
      <w:ind w:left="-142" w:right="-30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B4566" w14:textId="3B252228" w:rsidR="00F61FC4" w:rsidRDefault="00741305" w:rsidP="00741305">
    <w:pPr>
      <w:pStyle w:val="Header"/>
      <w:ind w:left="-994"/>
    </w:pPr>
    <w:r>
      <w:rPr>
        <w:noProof/>
      </w:rPr>
      <w:drawing>
        <wp:inline distT="0" distB="0" distL="0" distR="0" wp14:anchorId="1A9C1F6B" wp14:editId="4DD0C97A">
          <wp:extent cx="7260336" cy="1490146"/>
          <wp:effectExtent l="0" t="0" r="0" b="0"/>
          <wp:docPr id="536761352" name="Picture 3" descr="A blue and white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979138" name="Picture 3" descr="A blue and white rectang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1490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10DD"/>
    <w:multiLevelType w:val="hybridMultilevel"/>
    <w:tmpl w:val="4866D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04872"/>
    <w:multiLevelType w:val="hybridMultilevel"/>
    <w:tmpl w:val="EF3A1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100B4"/>
    <w:multiLevelType w:val="hybridMultilevel"/>
    <w:tmpl w:val="4F1C4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31108"/>
    <w:multiLevelType w:val="hybridMultilevel"/>
    <w:tmpl w:val="10224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C226C0"/>
    <w:multiLevelType w:val="hybridMultilevel"/>
    <w:tmpl w:val="ABE29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186948">
    <w:abstractNumId w:val="2"/>
  </w:num>
  <w:num w:numId="2" w16cid:durableId="1113861316">
    <w:abstractNumId w:val="1"/>
  </w:num>
  <w:num w:numId="3" w16cid:durableId="1606813572">
    <w:abstractNumId w:val="0"/>
  </w:num>
  <w:num w:numId="4" w16cid:durableId="1059668885">
    <w:abstractNumId w:val="3"/>
  </w:num>
  <w:num w:numId="5" w16cid:durableId="17343077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45"/>
    <w:rsid w:val="00002319"/>
    <w:rsid w:val="0000349B"/>
    <w:rsid w:val="00003F66"/>
    <w:rsid w:val="000076A1"/>
    <w:rsid w:val="00007E19"/>
    <w:rsid w:val="0001538D"/>
    <w:rsid w:val="00023850"/>
    <w:rsid w:val="00034322"/>
    <w:rsid w:val="0003467C"/>
    <w:rsid w:val="00034FFE"/>
    <w:rsid w:val="000368CA"/>
    <w:rsid w:val="00047DF0"/>
    <w:rsid w:val="000646E8"/>
    <w:rsid w:val="00065F51"/>
    <w:rsid w:val="000667C5"/>
    <w:rsid w:val="0007356F"/>
    <w:rsid w:val="0007464F"/>
    <w:rsid w:val="00076E85"/>
    <w:rsid w:val="0007747B"/>
    <w:rsid w:val="00077D54"/>
    <w:rsid w:val="00090C56"/>
    <w:rsid w:val="000A1E62"/>
    <w:rsid w:val="000A6CA2"/>
    <w:rsid w:val="000C1037"/>
    <w:rsid w:val="000C51DC"/>
    <w:rsid w:val="000C7EE4"/>
    <w:rsid w:val="000D2AB9"/>
    <w:rsid w:val="000D63E3"/>
    <w:rsid w:val="000D7AF5"/>
    <w:rsid w:val="000E1797"/>
    <w:rsid w:val="000E24A1"/>
    <w:rsid w:val="000F4992"/>
    <w:rsid w:val="000F6413"/>
    <w:rsid w:val="001020E3"/>
    <w:rsid w:val="0010227A"/>
    <w:rsid w:val="00103C3D"/>
    <w:rsid w:val="00110176"/>
    <w:rsid w:val="00111AF7"/>
    <w:rsid w:val="00113820"/>
    <w:rsid w:val="00127B35"/>
    <w:rsid w:val="0014117A"/>
    <w:rsid w:val="001422BE"/>
    <w:rsid w:val="0014320E"/>
    <w:rsid w:val="00146994"/>
    <w:rsid w:val="00155CCF"/>
    <w:rsid w:val="00163CDE"/>
    <w:rsid w:val="001705D3"/>
    <w:rsid w:val="00170D49"/>
    <w:rsid w:val="001726D5"/>
    <w:rsid w:val="00172BFB"/>
    <w:rsid w:val="00173B94"/>
    <w:rsid w:val="00174FF3"/>
    <w:rsid w:val="001752F9"/>
    <w:rsid w:val="001843EF"/>
    <w:rsid w:val="00192D45"/>
    <w:rsid w:val="001A0290"/>
    <w:rsid w:val="001A5DCE"/>
    <w:rsid w:val="001B1D4F"/>
    <w:rsid w:val="001B3AFF"/>
    <w:rsid w:val="001B655A"/>
    <w:rsid w:val="001D43BF"/>
    <w:rsid w:val="001D61A1"/>
    <w:rsid w:val="001D62BF"/>
    <w:rsid w:val="001E4CE8"/>
    <w:rsid w:val="001F600B"/>
    <w:rsid w:val="001F7049"/>
    <w:rsid w:val="00203760"/>
    <w:rsid w:val="00210055"/>
    <w:rsid w:val="00211EA0"/>
    <w:rsid w:val="00211EC5"/>
    <w:rsid w:val="00221EA6"/>
    <w:rsid w:val="00225AA9"/>
    <w:rsid w:val="00231839"/>
    <w:rsid w:val="00241D70"/>
    <w:rsid w:val="0025093B"/>
    <w:rsid w:val="00250A94"/>
    <w:rsid w:val="00252665"/>
    <w:rsid w:val="00264372"/>
    <w:rsid w:val="00264BA4"/>
    <w:rsid w:val="00267A59"/>
    <w:rsid w:val="00271F62"/>
    <w:rsid w:val="002737D5"/>
    <w:rsid w:val="00274B65"/>
    <w:rsid w:val="002828EC"/>
    <w:rsid w:val="00293051"/>
    <w:rsid w:val="002A330A"/>
    <w:rsid w:val="002A3A4D"/>
    <w:rsid w:val="002A63E3"/>
    <w:rsid w:val="002A64DF"/>
    <w:rsid w:val="002A67C3"/>
    <w:rsid w:val="002A7BCE"/>
    <w:rsid w:val="002B1D65"/>
    <w:rsid w:val="002B2B1A"/>
    <w:rsid w:val="002B6EB7"/>
    <w:rsid w:val="002C2BF9"/>
    <w:rsid w:val="002C2DA8"/>
    <w:rsid w:val="002C76BC"/>
    <w:rsid w:val="002E3044"/>
    <w:rsid w:val="002E4038"/>
    <w:rsid w:val="002E416E"/>
    <w:rsid w:val="002E4300"/>
    <w:rsid w:val="002F6EE1"/>
    <w:rsid w:val="00304689"/>
    <w:rsid w:val="00305784"/>
    <w:rsid w:val="00305A9D"/>
    <w:rsid w:val="00305EBA"/>
    <w:rsid w:val="00310277"/>
    <w:rsid w:val="003168BF"/>
    <w:rsid w:val="0031691C"/>
    <w:rsid w:val="003204EE"/>
    <w:rsid w:val="00334259"/>
    <w:rsid w:val="00336AE3"/>
    <w:rsid w:val="00336B67"/>
    <w:rsid w:val="00341966"/>
    <w:rsid w:val="00343F3E"/>
    <w:rsid w:val="003441CB"/>
    <w:rsid w:val="003529BD"/>
    <w:rsid w:val="00355B9C"/>
    <w:rsid w:val="00357E8B"/>
    <w:rsid w:val="00357FEA"/>
    <w:rsid w:val="00367CF6"/>
    <w:rsid w:val="00371A4B"/>
    <w:rsid w:val="00371E54"/>
    <w:rsid w:val="00377727"/>
    <w:rsid w:val="00383115"/>
    <w:rsid w:val="00386530"/>
    <w:rsid w:val="0039028A"/>
    <w:rsid w:val="00392112"/>
    <w:rsid w:val="00396537"/>
    <w:rsid w:val="003974F1"/>
    <w:rsid w:val="003A24EF"/>
    <w:rsid w:val="003A374E"/>
    <w:rsid w:val="003A7219"/>
    <w:rsid w:val="003A73AD"/>
    <w:rsid w:val="003B219A"/>
    <w:rsid w:val="003B353E"/>
    <w:rsid w:val="003C1337"/>
    <w:rsid w:val="003D1655"/>
    <w:rsid w:val="003D47C1"/>
    <w:rsid w:val="003D52F0"/>
    <w:rsid w:val="003E2BC7"/>
    <w:rsid w:val="003F6DE9"/>
    <w:rsid w:val="004040D3"/>
    <w:rsid w:val="00405469"/>
    <w:rsid w:val="00411DB7"/>
    <w:rsid w:val="00420654"/>
    <w:rsid w:val="00421B57"/>
    <w:rsid w:val="00422A6A"/>
    <w:rsid w:val="00425A6F"/>
    <w:rsid w:val="00434835"/>
    <w:rsid w:val="00437F4E"/>
    <w:rsid w:val="004431D6"/>
    <w:rsid w:val="00450E87"/>
    <w:rsid w:val="00454A55"/>
    <w:rsid w:val="00460938"/>
    <w:rsid w:val="004641E4"/>
    <w:rsid w:val="00464D38"/>
    <w:rsid w:val="00475C90"/>
    <w:rsid w:val="00490C5A"/>
    <w:rsid w:val="0049637B"/>
    <w:rsid w:val="004A7452"/>
    <w:rsid w:val="004C031F"/>
    <w:rsid w:val="004D239D"/>
    <w:rsid w:val="004F2E86"/>
    <w:rsid w:val="004F302E"/>
    <w:rsid w:val="004F4981"/>
    <w:rsid w:val="004F6DCA"/>
    <w:rsid w:val="00501D5C"/>
    <w:rsid w:val="00503674"/>
    <w:rsid w:val="00506A05"/>
    <w:rsid w:val="005117AA"/>
    <w:rsid w:val="00514382"/>
    <w:rsid w:val="00517AFB"/>
    <w:rsid w:val="0052256C"/>
    <w:rsid w:val="00527ED6"/>
    <w:rsid w:val="0053672C"/>
    <w:rsid w:val="00540270"/>
    <w:rsid w:val="00546A38"/>
    <w:rsid w:val="00553616"/>
    <w:rsid w:val="00556E72"/>
    <w:rsid w:val="005629E4"/>
    <w:rsid w:val="0056591D"/>
    <w:rsid w:val="00566320"/>
    <w:rsid w:val="00573432"/>
    <w:rsid w:val="00573566"/>
    <w:rsid w:val="005762A2"/>
    <w:rsid w:val="00581B81"/>
    <w:rsid w:val="00581DC8"/>
    <w:rsid w:val="005839F6"/>
    <w:rsid w:val="00584E92"/>
    <w:rsid w:val="00585517"/>
    <w:rsid w:val="0058553D"/>
    <w:rsid w:val="00585FAC"/>
    <w:rsid w:val="005964FA"/>
    <w:rsid w:val="005B12D3"/>
    <w:rsid w:val="005B4CF1"/>
    <w:rsid w:val="005B625F"/>
    <w:rsid w:val="005C55B1"/>
    <w:rsid w:val="005D21BD"/>
    <w:rsid w:val="005D2D08"/>
    <w:rsid w:val="005E14C4"/>
    <w:rsid w:val="005E2124"/>
    <w:rsid w:val="005F0F15"/>
    <w:rsid w:val="00601748"/>
    <w:rsid w:val="00604417"/>
    <w:rsid w:val="00611DA4"/>
    <w:rsid w:val="0061374C"/>
    <w:rsid w:val="006169A4"/>
    <w:rsid w:val="00632F45"/>
    <w:rsid w:val="00635733"/>
    <w:rsid w:val="00643548"/>
    <w:rsid w:val="00646849"/>
    <w:rsid w:val="006468D0"/>
    <w:rsid w:val="00651FD2"/>
    <w:rsid w:val="0065685A"/>
    <w:rsid w:val="0066019B"/>
    <w:rsid w:val="00682013"/>
    <w:rsid w:val="006974CE"/>
    <w:rsid w:val="006A29FF"/>
    <w:rsid w:val="006A6A4A"/>
    <w:rsid w:val="006B60E0"/>
    <w:rsid w:val="006D729F"/>
    <w:rsid w:val="006E33D7"/>
    <w:rsid w:val="006E7F51"/>
    <w:rsid w:val="006F17CE"/>
    <w:rsid w:val="00704528"/>
    <w:rsid w:val="007069BB"/>
    <w:rsid w:val="007075AA"/>
    <w:rsid w:val="0071200F"/>
    <w:rsid w:val="00720BDD"/>
    <w:rsid w:val="00720EC6"/>
    <w:rsid w:val="00721D30"/>
    <w:rsid w:val="00723AB9"/>
    <w:rsid w:val="00726F8A"/>
    <w:rsid w:val="00741305"/>
    <w:rsid w:val="00745BCE"/>
    <w:rsid w:val="00747A3E"/>
    <w:rsid w:val="00747BE6"/>
    <w:rsid w:val="00760A35"/>
    <w:rsid w:val="00761F68"/>
    <w:rsid w:val="00767589"/>
    <w:rsid w:val="0077233C"/>
    <w:rsid w:val="00781896"/>
    <w:rsid w:val="00781DEB"/>
    <w:rsid w:val="00786D31"/>
    <w:rsid w:val="00796151"/>
    <w:rsid w:val="007A1A81"/>
    <w:rsid w:val="007A3706"/>
    <w:rsid w:val="007A53E3"/>
    <w:rsid w:val="007B2842"/>
    <w:rsid w:val="007B312D"/>
    <w:rsid w:val="007B7C8F"/>
    <w:rsid w:val="007C5E36"/>
    <w:rsid w:val="007D6AAE"/>
    <w:rsid w:val="007E2000"/>
    <w:rsid w:val="007E2F1A"/>
    <w:rsid w:val="007E3970"/>
    <w:rsid w:val="007E54BA"/>
    <w:rsid w:val="007F1730"/>
    <w:rsid w:val="00801237"/>
    <w:rsid w:val="00806CC7"/>
    <w:rsid w:val="008126E0"/>
    <w:rsid w:val="0082512D"/>
    <w:rsid w:val="00835E6B"/>
    <w:rsid w:val="00840401"/>
    <w:rsid w:val="00843F15"/>
    <w:rsid w:val="00854279"/>
    <w:rsid w:val="00856463"/>
    <w:rsid w:val="008625F5"/>
    <w:rsid w:val="00862C95"/>
    <w:rsid w:val="00864232"/>
    <w:rsid w:val="00865F20"/>
    <w:rsid w:val="008711EB"/>
    <w:rsid w:val="008722D0"/>
    <w:rsid w:val="008733B2"/>
    <w:rsid w:val="008769EC"/>
    <w:rsid w:val="008839D5"/>
    <w:rsid w:val="00883E77"/>
    <w:rsid w:val="00890296"/>
    <w:rsid w:val="0089248B"/>
    <w:rsid w:val="008A1287"/>
    <w:rsid w:val="008B65DD"/>
    <w:rsid w:val="008B7E80"/>
    <w:rsid w:val="008C14E1"/>
    <w:rsid w:val="008C158F"/>
    <w:rsid w:val="008C3056"/>
    <w:rsid w:val="008C3E34"/>
    <w:rsid w:val="008C6265"/>
    <w:rsid w:val="008D6A33"/>
    <w:rsid w:val="008E2C9A"/>
    <w:rsid w:val="008F2F0D"/>
    <w:rsid w:val="008F3295"/>
    <w:rsid w:val="008F5FEF"/>
    <w:rsid w:val="00905669"/>
    <w:rsid w:val="009060EF"/>
    <w:rsid w:val="00906CE6"/>
    <w:rsid w:val="00907166"/>
    <w:rsid w:val="00912789"/>
    <w:rsid w:val="0091404F"/>
    <w:rsid w:val="00914C15"/>
    <w:rsid w:val="00914EA3"/>
    <w:rsid w:val="00924DB4"/>
    <w:rsid w:val="00925236"/>
    <w:rsid w:val="009311C3"/>
    <w:rsid w:val="00936EF5"/>
    <w:rsid w:val="00943230"/>
    <w:rsid w:val="00952743"/>
    <w:rsid w:val="00955F9A"/>
    <w:rsid w:val="00961075"/>
    <w:rsid w:val="009624F0"/>
    <w:rsid w:val="009653F3"/>
    <w:rsid w:val="009731BF"/>
    <w:rsid w:val="0098544B"/>
    <w:rsid w:val="00990081"/>
    <w:rsid w:val="009A0430"/>
    <w:rsid w:val="009A08A0"/>
    <w:rsid w:val="009A2230"/>
    <w:rsid w:val="009B0A56"/>
    <w:rsid w:val="009B166F"/>
    <w:rsid w:val="009C3554"/>
    <w:rsid w:val="009D3788"/>
    <w:rsid w:val="009E4A0C"/>
    <w:rsid w:val="009F0B02"/>
    <w:rsid w:val="00A03C66"/>
    <w:rsid w:val="00A07408"/>
    <w:rsid w:val="00A12525"/>
    <w:rsid w:val="00A12D94"/>
    <w:rsid w:val="00A162C4"/>
    <w:rsid w:val="00A20996"/>
    <w:rsid w:val="00A31918"/>
    <w:rsid w:val="00A34031"/>
    <w:rsid w:val="00A42277"/>
    <w:rsid w:val="00A54537"/>
    <w:rsid w:val="00A54791"/>
    <w:rsid w:val="00A54FD5"/>
    <w:rsid w:val="00A558A7"/>
    <w:rsid w:val="00A577F3"/>
    <w:rsid w:val="00A62321"/>
    <w:rsid w:val="00A81AF5"/>
    <w:rsid w:val="00A81F9B"/>
    <w:rsid w:val="00A8232E"/>
    <w:rsid w:val="00A82ED7"/>
    <w:rsid w:val="00A84F3F"/>
    <w:rsid w:val="00A879AA"/>
    <w:rsid w:val="00A9339C"/>
    <w:rsid w:val="00A94A01"/>
    <w:rsid w:val="00A968E3"/>
    <w:rsid w:val="00A97B69"/>
    <w:rsid w:val="00AA1C3E"/>
    <w:rsid w:val="00AA3474"/>
    <w:rsid w:val="00AA3AD1"/>
    <w:rsid w:val="00AB0312"/>
    <w:rsid w:val="00AB21F6"/>
    <w:rsid w:val="00AB2929"/>
    <w:rsid w:val="00AC4309"/>
    <w:rsid w:val="00AE2663"/>
    <w:rsid w:val="00AE33CB"/>
    <w:rsid w:val="00AE3C93"/>
    <w:rsid w:val="00AE47B2"/>
    <w:rsid w:val="00B045CF"/>
    <w:rsid w:val="00B06650"/>
    <w:rsid w:val="00B12D09"/>
    <w:rsid w:val="00B21B12"/>
    <w:rsid w:val="00B33A18"/>
    <w:rsid w:val="00B35541"/>
    <w:rsid w:val="00B45079"/>
    <w:rsid w:val="00B47DCA"/>
    <w:rsid w:val="00B51900"/>
    <w:rsid w:val="00B5521C"/>
    <w:rsid w:val="00B55D36"/>
    <w:rsid w:val="00B570BA"/>
    <w:rsid w:val="00B623E4"/>
    <w:rsid w:val="00B640C1"/>
    <w:rsid w:val="00B66990"/>
    <w:rsid w:val="00B74291"/>
    <w:rsid w:val="00B747B3"/>
    <w:rsid w:val="00B74E42"/>
    <w:rsid w:val="00B82D38"/>
    <w:rsid w:val="00B94335"/>
    <w:rsid w:val="00BA0CB8"/>
    <w:rsid w:val="00BB2B5C"/>
    <w:rsid w:val="00BB3976"/>
    <w:rsid w:val="00BC278B"/>
    <w:rsid w:val="00BC585A"/>
    <w:rsid w:val="00BC75B0"/>
    <w:rsid w:val="00BD600C"/>
    <w:rsid w:val="00BD68FE"/>
    <w:rsid w:val="00BE7423"/>
    <w:rsid w:val="00BF48D9"/>
    <w:rsid w:val="00BF6BC7"/>
    <w:rsid w:val="00C044E6"/>
    <w:rsid w:val="00C045A9"/>
    <w:rsid w:val="00C12DCA"/>
    <w:rsid w:val="00C130E8"/>
    <w:rsid w:val="00C15B5B"/>
    <w:rsid w:val="00C16F72"/>
    <w:rsid w:val="00C232DA"/>
    <w:rsid w:val="00C24387"/>
    <w:rsid w:val="00C31267"/>
    <w:rsid w:val="00C312C0"/>
    <w:rsid w:val="00C443ED"/>
    <w:rsid w:val="00C473C3"/>
    <w:rsid w:val="00C61EEC"/>
    <w:rsid w:val="00C72261"/>
    <w:rsid w:val="00C74630"/>
    <w:rsid w:val="00C805FF"/>
    <w:rsid w:val="00C92FCC"/>
    <w:rsid w:val="00C962CE"/>
    <w:rsid w:val="00CA0221"/>
    <w:rsid w:val="00CA6497"/>
    <w:rsid w:val="00CB0C23"/>
    <w:rsid w:val="00CB198A"/>
    <w:rsid w:val="00CB40DD"/>
    <w:rsid w:val="00CB6920"/>
    <w:rsid w:val="00CC104A"/>
    <w:rsid w:val="00CC3AA7"/>
    <w:rsid w:val="00CC4225"/>
    <w:rsid w:val="00CD1786"/>
    <w:rsid w:val="00CD311E"/>
    <w:rsid w:val="00CD4436"/>
    <w:rsid w:val="00CD6081"/>
    <w:rsid w:val="00CE3EA8"/>
    <w:rsid w:val="00CE4AAA"/>
    <w:rsid w:val="00D00989"/>
    <w:rsid w:val="00D00C87"/>
    <w:rsid w:val="00D03A03"/>
    <w:rsid w:val="00D077E8"/>
    <w:rsid w:val="00D13D75"/>
    <w:rsid w:val="00D14B5B"/>
    <w:rsid w:val="00D17060"/>
    <w:rsid w:val="00D23405"/>
    <w:rsid w:val="00D239BB"/>
    <w:rsid w:val="00D251C5"/>
    <w:rsid w:val="00D321BE"/>
    <w:rsid w:val="00D336C9"/>
    <w:rsid w:val="00D34E43"/>
    <w:rsid w:val="00D47878"/>
    <w:rsid w:val="00D600F6"/>
    <w:rsid w:val="00D60856"/>
    <w:rsid w:val="00D64B16"/>
    <w:rsid w:val="00D659B8"/>
    <w:rsid w:val="00D71850"/>
    <w:rsid w:val="00D91D25"/>
    <w:rsid w:val="00D97FEC"/>
    <w:rsid w:val="00DA7119"/>
    <w:rsid w:val="00DB3845"/>
    <w:rsid w:val="00DD16F1"/>
    <w:rsid w:val="00DD4D5F"/>
    <w:rsid w:val="00DE09A1"/>
    <w:rsid w:val="00DE294C"/>
    <w:rsid w:val="00DF36AC"/>
    <w:rsid w:val="00E01212"/>
    <w:rsid w:val="00E068EC"/>
    <w:rsid w:val="00E137F4"/>
    <w:rsid w:val="00E24848"/>
    <w:rsid w:val="00E25ED5"/>
    <w:rsid w:val="00E26CA8"/>
    <w:rsid w:val="00E27DF9"/>
    <w:rsid w:val="00E4184E"/>
    <w:rsid w:val="00E4248F"/>
    <w:rsid w:val="00E44C45"/>
    <w:rsid w:val="00E44F61"/>
    <w:rsid w:val="00E46A37"/>
    <w:rsid w:val="00E47F89"/>
    <w:rsid w:val="00E54720"/>
    <w:rsid w:val="00E600F3"/>
    <w:rsid w:val="00E60945"/>
    <w:rsid w:val="00E62F0E"/>
    <w:rsid w:val="00E64382"/>
    <w:rsid w:val="00E654A9"/>
    <w:rsid w:val="00E80D9E"/>
    <w:rsid w:val="00E86146"/>
    <w:rsid w:val="00E94073"/>
    <w:rsid w:val="00EA3E99"/>
    <w:rsid w:val="00EA5C31"/>
    <w:rsid w:val="00EA7D18"/>
    <w:rsid w:val="00ED1048"/>
    <w:rsid w:val="00ED4846"/>
    <w:rsid w:val="00ED6CD8"/>
    <w:rsid w:val="00ED6F8D"/>
    <w:rsid w:val="00EE2BB3"/>
    <w:rsid w:val="00EE60CE"/>
    <w:rsid w:val="00EE75E9"/>
    <w:rsid w:val="00F00BFB"/>
    <w:rsid w:val="00F06D62"/>
    <w:rsid w:val="00F06E5C"/>
    <w:rsid w:val="00F11709"/>
    <w:rsid w:val="00F32459"/>
    <w:rsid w:val="00F32A49"/>
    <w:rsid w:val="00F371FD"/>
    <w:rsid w:val="00F448B1"/>
    <w:rsid w:val="00F45B8B"/>
    <w:rsid w:val="00F525AF"/>
    <w:rsid w:val="00F60261"/>
    <w:rsid w:val="00F61FC4"/>
    <w:rsid w:val="00F62172"/>
    <w:rsid w:val="00F62D38"/>
    <w:rsid w:val="00F702ED"/>
    <w:rsid w:val="00F70695"/>
    <w:rsid w:val="00F7176E"/>
    <w:rsid w:val="00F84DB3"/>
    <w:rsid w:val="00F85F4E"/>
    <w:rsid w:val="00F900AF"/>
    <w:rsid w:val="00F97991"/>
    <w:rsid w:val="00FC03AD"/>
    <w:rsid w:val="00FD5A5B"/>
    <w:rsid w:val="00FD71DD"/>
    <w:rsid w:val="00FE1543"/>
    <w:rsid w:val="00FE5F6E"/>
    <w:rsid w:val="00FE7D15"/>
    <w:rsid w:val="00FF72C8"/>
    <w:rsid w:val="022774DE"/>
    <w:rsid w:val="078B5CE8"/>
    <w:rsid w:val="0A5D5B31"/>
    <w:rsid w:val="0AFC14A8"/>
    <w:rsid w:val="1118728C"/>
    <w:rsid w:val="1397AC41"/>
    <w:rsid w:val="13DA9B7B"/>
    <w:rsid w:val="1D39F7CC"/>
    <w:rsid w:val="1E80AAF0"/>
    <w:rsid w:val="1E98AE8C"/>
    <w:rsid w:val="255249B9"/>
    <w:rsid w:val="35D91D77"/>
    <w:rsid w:val="484A4131"/>
    <w:rsid w:val="4872FF1A"/>
    <w:rsid w:val="4B6E5F1A"/>
    <w:rsid w:val="4ECA508A"/>
    <w:rsid w:val="521B9C84"/>
    <w:rsid w:val="598DA32E"/>
    <w:rsid w:val="59FD85E8"/>
    <w:rsid w:val="5A1EF032"/>
    <w:rsid w:val="644CE836"/>
    <w:rsid w:val="6702DE68"/>
    <w:rsid w:val="695D4A9C"/>
    <w:rsid w:val="6C89784D"/>
    <w:rsid w:val="6DEB9C88"/>
    <w:rsid w:val="6E0FBF15"/>
    <w:rsid w:val="73E106B8"/>
    <w:rsid w:val="78FA4813"/>
    <w:rsid w:val="7B16444C"/>
    <w:rsid w:val="7CBA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AD7D4"/>
  <w15:chartTrackingRefBased/>
  <w15:docId w15:val="{F7A1EC7F-BB12-469F-B8AB-E0F66AC3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val="en-US" w:eastAsia="ja-JP"/>
    </w:rPr>
  </w:style>
  <w:style w:type="paragraph" w:styleId="Heading1">
    <w:name w:val="heading 1"/>
    <w:basedOn w:val="Normal"/>
    <w:next w:val="Normal"/>
    <w:qFormat/>
    <w:pPr>
      <w:keepNext/>
      <w:spacing w:line="720" w:lineRule="exact"/>
      <w:outlineLvl w:val="0"/>
    </w:pPr>
    <w:rPr>
      <w:color w:val="000000"/>
      <w:kern w:val="40"/>
      <w:sz w:val="72"/>
    </w:rPr>
  </w:style>
  <w:style w:type="paragraph" w:styleId="Heading2">
    <w:name w:val="heading 2"/>
    <w:basedOn w:val="Normal"/>
    <w:next w:val="Normal"/>
    <w:qFormat/>
    <w:pPr>
      <w:keepNext/>
      <w:spacing w:line="480" w:lineRule="exact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D75"/>
    <w:rPr>
      <w:rFonts w:ascii="Arial" w:hAnsi="Arial"/>
      <w:lang w:val="en-US" w:eastAsia="ja-JP"/>
    </w:rPr>
  </w:style>
  <w:style w:type="paragraph" w:styleId="ListParagraph">
    <w:name w:val="List Paragraph"/>
    <w:basedOn w:val="Normal"/>
    <w:uiPriority w:val="34"/>
    <w:qFormat/>
    <w:rsid w:val="002509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rsid w:val="00F61F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1FC4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3441CB"/>
    <w:rPr>
      <w:rFonts w:ascii="Arial" w:hAnsi="Arial"/>
      <w:lang w:val="en-US" w:eastAsia="ja-JP"/>
    </w:rPr>
  </w:style>
  <w:style w:type="character" w:styleId="CommentReference">
    <w:name w:val="annotation reference"/>
    <w:basedOn w:val="DefaultParagraphFont"/>
    <w:uiPriority w:val="99"/>
    <w:unhideWhenUsed/>
    <w:rsid w:val="002C2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2BF9"/>
    <w:pPr>
      <w:spacing w:after="16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2BF9"/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FollowedHyperlink">
    <w:name w:val="FollowedHyperlink"/>
    <w:basedOn w:val="DefaultParagraphFont"/>
    <w:rsid w:val="002C2BF9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907166"/>
    <w:pPr>
      <w:spacing w:after="0"/>
    </w:pPr>
    <w:rPr>
      <w:rFonts w:ascii="Arial" w:eastAsia="Times New Roman" w:hAnsi="Arial" w:cs="Times New Roman"/>
      <w:b/>
      <w:bCs/>
      <w:kern w:val="0"/>
      <w:lang w:eastAsia="ja-JP"/>
      <w14:ligatures w14:val="none"/>
    </w:rPr>
  </w:style>
  <w:style w:type="character" w:customStyle="1" w:styleId="CommentSubjectChar">
    <w:name w:val="Comment Subject Char"/>
    <w:basedOn w:val="CommentTextChar"/>
    <w:link w:val="CommentSubject"/>
    <w:rsid w:val="00907166"/>
    <w:rPr>
      <w:rFonts w:ascii="Arial" w:eastAsiaTheme="minorHAnsi" w:hAnsi="Arial" w:cstheme="minorBidi"/>
      <w:b/>
      <w:bCs/>
      <w:kern w:val="2"/>
      <w:lang w:val="en-US" w:eastAsia="ja-JP"/>
      <w14:ligatures w14:val="standardContextual"/>
    </w:rPr>
  </w:style>
  <w:style w:type="paragraph" w:styleId="Revision">
    <w:name w:val="Revision"/>
    <w:hidden/>
    <w:uiPriority w:val="99"/>
    <w:semiHidden/>
    <w:rsid w:val="001705D3"/>
    <w:rPr>
      <w:rFonts w:ascii="Arial" w:hAnsi="Arial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ubrizol.com/company/events/2025-cphi-frankfurt?utm_campaign=2025-CPhI-Frankfurt&amp;utm_source=Print-Multiple-Sources&amp;utm_medium=paid-placement&amp;utm_agency=gre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FCAE1430C0D41B3840ADAA7397EA2" ma:contentTypeVersion="16" ma:contentTypeDescription="Create a new document." ma:contentTypeScope="" ma:versionID="8c4f5463b0793ed020d82382ddc99b91">
  <xsd:schema xmlns:xsd="http://www.w3.org/2001/XMLSchema" xmlns:xs="http://www.w3.org/2001/XMLSchema" xmlns:p="http://schemas.microsoft.com/office/2006/metadata/properties" xmlns:ns2="9ba26954-c17e-4dbb-b444-003db95fd737" xmlns:ns3="fc6baf08-0df5-4f5e-b49f-9f1584050067" targetNamespace="http://schemas.microsoft.com/office/2006/metadata/properties" ma:root="true" ma:fieldsID="7c59f7025a8bf2c53486d6d13e0106b3" ns2:_="" ns3:_="">
    <xsd:import namespace="9ba26954-c17e-4dbb-b444-003db95fd737"/>
    <xsd:import namespace="fc6baf08-0df5-4f5e-b49f-9f1584050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26954-c17e-4dbb-b444-003db95fd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a5767d8-2ded-4af4-967a-318eae4af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baf08-0df5-4f5e-b49f-9f158405006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a3b838-fb14-43e1-acf0-e6eb914b3fa3}" ma:internalName="TaxCatchAll" ma:showField="CatchAllData" ma:web="fc6baf08-0df5-4f5e-b49f-9f1584050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a26954-c17e-4dbb-b444-003db95fd737">
      <Terms xmlns="http://schemas.microsoft.com/office/infopath/2007/PartnerControls"/>
    </lcf76f155ced4ddcb4097134ff3c332f>
    <TaxCatchAll xmlns="fc6baf08-0df5-4f5e-b49f-9f158405006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24C48E-407D-402F-B159-989A3A0F79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C04E62-C0A3-4C2A-9B8A-570FDE18B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26954-c17e-4dbb-b444-003db95fd737"/>
    <ds:schemaRef ds:uri="fc6baf08-0df5-4f5e-b49f-9f158405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C1E319-F8F4-4C09-8B2C-41FFFE16ECC3}">
  <ds:schemaRefs>
    <ds:schemaRef ds:uri="http://schemas.microsoft.com/office/2006/metadata/properties"/>
    <ds:schemaRef ds:uri="http://schemas.microsoft.com/office/infopath/2007/PartnerControls"/>
    <ds:schemaRef ds:uri="9ba26954-c17e-4dbb-b444-003db95fd737"/>
    <ds:schemaRef ds:uri="fc6baf08-0df5-4f5e-b49f-9f1584050067"/>
  </ds:schemaRefs>
</ds:datastoreItem>
</file>

<file path=customXml/itemProps4.xml><?xml version="1.0" encoding="utf-8"?>
<ds:datastoreItem xmlns:ds="http://schemas.openxmlformats.org/officeDocument/2006/customXml" ds:itemID="{07C31F8C-B891-4F7B-936D-23AD3B93AC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Interoffice Memorandum</vt:lpstr>
    </vt:vector>
  </TitlesOfParts>
  <Company>Lubrizol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Interoffice Memorandum</dc:title>
  <dc:subject/>
  <dc:creator>Microsoft Office User</dc:creator>
  <cp:keywords/>
  <dc:description/>
  <cp:lastModifiedBy>Steve Harman</cp:lastModifiedBy>
  <cp:revision>2</cp:revision>
  <cp:lastPrinted>2026-08-12T09:05:00Z</cp:lastPrinted>
  <dcterms:created xsi:type="dcterms:W3CDTF">2026-08-21T15:03:00Z</dcterms:created>
  <dcterms:modified xsi:type="dcterms:W3CDTF">2026-08-21T15:03:00Z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eywords0">
    <vt:lpwstr>Business Letterhead</vt:lpwstr>
  </property>
  <property fmtid="{D5CDD505-2E9C-101B-9397-08002B2CF9AE}" pid="3" name="Division">
    <vt:lpwstr/>
  </property>
  <property fmtid="{D5CDD505-2E9C-101B-9397-08002B2CF9AE}" pid="4" name="Form/Template Subtype">
    <vt:lpwstr/>
  </property>
  <property fmtid="{D5CDD505-2E9C-101B-9397-08002B2CF9AE}" pid="5" name="Cluster">
    <vt:lpwstr/>
  </property>
  <property fmtid="{D5CDD505-2E9C-101B-9397-08002B2CF9AE}" pid="6" name="Description0">
    <vt:lpwstr>Business Letterhead</vt:lpwstr>
  </property>
  <property fmtid="{D5CDD505-2E9C-101B-9397-08002B2CF9AE}" pid="7" name="Location">
    <vt:lpwstr>All</vt:lpwstr>
  </property>
  <property fmtid="{D5CDD505-2E9C-101B-9397-08002B2CF9AE}" pid="8" name="Language">
    <vt:lpwstr/>
  </property>
  <property fmtid="{D5CDD505-2E9C-101B-9397-08002B2CF9AE}" pid="9" name="Equipment Type">
    <vt:lpwstr/>
  </property>
  <property fmtid="{D5CDD505-2E9C-101B-9397-08002B2CF9AE}" pid="10" name="Title0">
    <vt:lpwstr>Business Letterhead</vt:lpwstr>
  </property>
  <property fmtid="{D5CDD505-2E9C-101B-9397-08002B2CF9AE}" pid="11" name="Author0">
    <vt:lpwstr>Clegg, Karen</vt:lpwstr>
  </property>
  <property fmtid="{D5CDD505-2E9C-101B-9397-08002B2CF9AE}" pid="12" name="Document Type">
    <vt:lpwstr>Template</vt:lpwstr>
  </property>
  <property fmtid="{D5CDD505-2E9C-101B-9397-08002B2CF9AE}" pid="13" name="Geographical Region">
    <vt:lpwstr/>
  </property>
  <property fmtid="{D5CDD505-2E9C-101B-9397-08002B2CF9AE}" pid="14" name="Business Segment">
    <vt:lpwstr/>
  </property>
  <property fmtid="{D5CDD505-2E9C-101B-9397-08002B2CF9AE}" pid="15" name="Form/Template Type">
    <vt:lpwstr/>
  </property>
  <property fmtid="{D5CDD505-2E9C-101B-9397-08002B2CF9AE}" pid="16" name="ContentTypeId">
    <vt:lpwstr>0x010100E61FCAE1430C0D41B3840ADAA7397EA2</vt:lpwstr>
  </property>
  <property fmtid="{D5CDD505-2E9C-101B-9397-08002B2CF9AE}" pid="17" name="MediaServiceImageTags">
    <vt:lpwstr/>
  </property>
  <property fmtid="{D5CDD505-2E9C-101B-9397-08002B2CF9AE}" pid="18" name="_dlc_DocIdItemGuid">
    <vt:lpwstr>3b0edf57-038a-497c-8d7c-5fdb23265ba9</vt:lpwstr>
  </property>
  <property fmtid="{D5CDD505-2E9C-101B-9397-08002B2CF9AE}" pid="19" name="ClassificationContentMarkingFooterShapeIds">
    <vt:lpwstr>66975244,f5b496e,427a0f8,3449a4fb</vt:lpwstr>
  </property>
  <property fmtid="{D5CDD505-2E9C-101B-9397-08002B2CF9AE}" pid="20" name="ClassificationContentMarkingFooterFontProps">
    <vt:lpwstr>#000000,10,Calibri</vt:lpwstr>
  </property>
  <property fmtid="{D5CDD505-2E9C-101B-9397-08002B2CF9AE}" pid="21" name="ClassificationContentMarkingFooterText">
    <vt:lpwstr>Lubrizol Sensitive</vt:lpwstr>
  </property>
  <property fmtid="{D5CDD505-2E9C-101B-9397-08002B2CF9AE}" pid="22" name="MSIP_Label_8b203773-a94c-4fea-b438-d8d1e3ede2a4_Enabled">
    <vt:lpwstr>true</vt:lpwstr>
  </property>
  <property fmtid="{D5CDD505-2E9C-101B-9397-08002B2CF9AE}" pid="23" name="MSIP_Label_8b203773-a94c-4fea-b438-d8d1e3ede2a4_SetDate">
    <vt:lpwstr>2025-06-05T19:42:49Z</vt:lpwstr>
  </property>
  <property fmtid="{D5CDD505-2E9C-101B-9397-08002B2CF9AE}" pid="24" name="MSIP_Label_8b203773-a94c-4fea-b438-d8d1e3ede2a4_Method">
    <vt:lpwstr>Privileged</vt:lpwstr>
  </property>
  <property fmtid="{D5CDD505-2E9C-101B-9397-08002B2CF9AE}" pid="25" name="MSIP_Label_8b203773-a94c-4fea-b438-d8d1e3ede2a4_Name">
    <vt:lpwstr>Lubrizol Sensitive</vt:lpwstr>
  </property>
  <property fmtid="{D5CDD505-2E9C-101B-9397-08002B2CF9AE}" pid="26" name="MSIP_Label_8b203773-a94c-4fea-b438-d8d1e3ede2a4_SiteId">
    <vt:lpwstr>311c6d14-3b16-4343-b048-f275178f8604</vt:lpwstr>
  </property>
  <property fmtid="{D5CDD505-2E9C-101B-9397-08002B2CF9AE}" pid="27" name="MSIP_Label_8b203773-a94c-4fea-b438-d8d1e3ede2a4_ActionId">
    <vt:lpwstr>a3310ef0-bdd3-443f-b701-4b5f32089f17</vt:lpwstr>
  </property>
  <property fmtid="{D5CDD505-2E9C-101B-9397-08002B2CF9AE}" pid="28" name="MSIP_Label_8b203773-a94c-4fea-b438-d8d1e3ede2a4_ContentBits">
    <vt:lpwstr>2</vt:lpwstr>
  </property>
  <property fmtid="{D5CDD505-2E9C-101B-9397-08002B2CF9AE}" pid="29" name="MSIP_Label_8b203773-a94c-4fea-b438-d8d1e3ede2a4_Tag">
    <vt:lpwstr>10, 0, 1, 1</vt:lpwstr>
  </property>
</Properties>
</file>