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D2C39" w14:textId="77777777" w:rsidR="00541201" w:rsidRPr="00547C3A" w:rsidRDefault="002871B8" w:rsidP="007C0345">
      <w:pPr>
        <w:spacing w:line="360" w:lineRule="auto"/>
        <w:rPr>
          <w:sz w:val="20"/>
          <w:szCs w:val="20"/>
          <w:lang w:val="fr-FR"/>
        </w:rPr>
      </w:pPr>
      <w:r w:rsidRPr="00547C3A">
        <w:rPr>
          <w:sz w:val="20"/>
          <w:szCs w:val="20"/>
          <w:lang w:val="fr-FR"/>
        </w:rPr>
        <w:t>Communiqué de presse</w:t>
      </w:r>
    </w:p>
    <w:p w14:paraId="79D65C93" w14:textId="77777777" w:rsidR="007C0345" w:rsidRPr="00547C3A" w:rsidRDefault="00541201" w:rsidP="007C0345">
      <w:pPr>
        <w:spacing w:line="360" w:lineRule="auto"/>
        <w:rPr>
          <w:lang w:val="fr-FR"/>
        </w:rPr>
      </w:pPr>
      <w:r w:rsidRPr="00547C3A">
        <w:rPr>
          <w:noProof/>
          <w:lang w:val="fr-FR" w:eastAsia="nl-NL"/>
        </w:rPr>
        <w:drawing>
          <wp:anchor distT="0" distB="0" distL="114300" distR="114300" simplePos="0" relativeHeight="251659264" behindDoc="1" locked="0" layoutInCell="1" allowOverlap="1" wp14:anchorId="21D76092" wp14:editId="5EA089DE">
            <wp:simplePos x="0" y="0"/>
            <wp:positionH relativeFrom="column">
              <wp:posOffset>0</wp:posOffset>
            </wp:positionH>
            <wp:positionV relativeFrom="paragraph">
              <wp:posOffset>279400</wp:posOffset>
            </wp:positionV>
            <wp:extent cx="2400300" cy="676275"/>
            <wp:effectExtent l="0" t="0" r="0" b="0"/>
            <wp:wrapTight wrapText="bothSides">
              <wp:wrapPolygon edited="0">
                <wp:start x="0" y="0"/>
                <wp:lineTo x="0" y="21093"/>
                <wp:lineTo x="21486" y="21093"/>
                <wp:lineTo x="21486"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A6A64" w14:textId="77777777" w:rsidR="00541201" w:rsidRPr="00547C3A" w:rsidRDefault="00541201" w:rsidP="007C0345">
      <w:pPr>
        <w:spacing w:line="360" w:lineRule="auto"/>
        <w:rPr>
          <w:b/>
          <w:sz w:val="32"/>
          <w:szCs w:val="32"/>
          <w:lang w:val="fr-FR"/>
        </w:rPr>
      </w:pPr>
    </w:p>
    <w:p w14:paraId="37C042E3" w14:textId="77777777" w:rsidR="00541201" w:rsidRPr="00547C3A" w:rsidRDefault="00541201" w:rsidP="007C0345">
      <w:pPr>
        <w:spacing w:line="360" w:lineRule="auto"/>
        <w:rPr>
          <w:b/>
          <w:sz w:val="32"/>
          <w:szCs w:val="32"/>
          <w:lang w:val="fr-FR"/>
        </w:rPr>
      </w:pPr>
    </w:p>
    <w:p w14:paraId="65D2E005" w14:textId="77777777" w:rsidR="00541201" w:rsidRPr="00547C3A" w:rsidRDefault="00541201" w:rsidP="007C0345">
      <w:pPr>
        <w:spacing w:line="360" w:lineRule="auto"/>
        <w:rPr>
          <w:b/>
          <w:sz w:val="32"/>
          <w:szCs w:val="32"/>
          <w:lang w:val="fr-FR"/>
        </w:rPr>
      </w:pPr>
    </w:p>
    <w:p w14:paraId="65E90CAF" w14:textId="3982353A" w:rsidR="007C0345" w:rsidRPr="00547C3A" w:rsidRDefault="00960C7E" w:rsidP="004E4BCD">
      <w:pPr>
        <w:spacing w:line="360" w:lineRule="auto"/>
        <w:jc w:val="center"/>
        <w:rPr>
          <w:b/>
          <w:sz w:val="32"/>
          <w:szCs w:val="32"/>
          <w:lang w:val="fr-FR"/>
        </w:rPr>
      </w:pPr>
      <w:r w:rsidRPr="00547C3A">
        <w:rPr>
          <w:b/>
          <w:sz w:val="32"/>
          <w:szCs w:val="32"/>
          <w:lang w:val="fr-FR"/>
        </w:rPr>
        <w:t xml:space="preserve">Les innovations de </w:t>
      </w:r>
      <w:proofErr w:type="spellStart"/>
      <w:r w:rsidRPr="00547C3A">
        <w:rPr>
          <w:b/>
          <w:sz w:val="32"/>
          <w:szCs w:val="32"/>
          <w:lang w:val="fr-FR"/>
        </w:rPr>
        <w:t>Basware</w:t>
      </w:r>
      <w:proofErr w:type="spellEnd"/>
      <w:r w:rsidR="00F62152" w:rsidRPr="00547C3A">
        <w:rPr>
          <w:b/>
          <w:sz w:val="32"/>
          <w:szCs w:val="32"/>
          <w:lang w:val="fr-FR"/>
        </w:rPr>
        <w:t xml:space="preserve"> </w:t>
      </w:r>
      <w:r w:rsidRPr="00547C3A">
        <w:rPr>
          <w:b/>
          <w:sz w:val="32"/>
          <w:szCs w:val="32"/>
          <w:lang w:val="fr-FR"/>
        </w:rPr>
        <w:t xml:space="preserve">élèvent le débat </w:t>
      </w:r>
      <w:r w:rsidR="004E4BCD">
        <w:rPr>
          <w:b/>
          <w:sz w:val="32"/>
          <w:szCs w:val="32"/>
          <w:lang w:val="fr-FR"/>
        </w:rPr>
        <w:br/>
      </w:r>
      <w:r w:rsidRPr="00547C3A">
        <w:rPr>
          <w:b/>
          <w:sz w:val="32"/>
          <w:szCs w:val="32"/>
          <w:lang w:val="fr-FR"/>
        </w:rPr>
        <w:t xml:space="preserve">à propos </w:t>
      </w:r>
      <w:bookmarkStart w:id="0" w:name="_GoBack"/>
      <w:bookmarkEnd w:id="0"/>
      <w:r w:rsidRPr="00547C3A">
        <w:rPr>
          <w:b/>
          <w:sz w:val="32"/>
          <w:szCs w:val="32"/>
          <w:lang w:val="fr-FR"/>
        </w:rPr>
        <w:t>des</w:t>
      </w:r>
      <w:r w:rsidR="00F62152" w:rsidRPr="00547C3A">
        <w:rPr>
          <w:b/>
          <w:sz w:val="32"/>
          <w:szCs w:val="32"/>
          <w:lang w:val="fr-FR"/>
        </w:rPr>
        <w:t xml:space="preserve"> </w:t>
      </w:r>
      <w:r w:rsidRPr="00547C3A">
        <w:rPr>
          <w:b/>
          <w:sz w:val="32"/>
          <w:szCs w:val="32"/>
          <w:lang w:val="fr-FR"/>
        </w:rPr>
        <w:t xml:space="preserve">analyses </w:t>
      </w:r>
      <w:r w:rsidR="00392E46" w:rsidRPr="00547C3A">
        <w:rPr>
          <w:b/>
          <w:sz w:val="32"/>
          <w:szCs w:val="32"/>
          <w:lang w:val="fr-FR"/>
        </w:rPr>
        <w:t>AP</w:t>
      </w:r>
    </w:p>
    <w:p w14:paraId="389892DB" w14:textId="77777777" w:rsidR="007C0345" w:rsidRPr="00547C3A" w:rsidRDefault="007C0345" w:rsidP="007C0345">
      <w:pPr>
        <w:spacing w:line="360" w:lineRule="auto"/>
        <w:rPr>
          <w:lang w:val="fr-FR"/>
        </w:rPr>
      </w:pPr>
    </w:p>
    <w:p w14:paraId="7C9059A8" w14:textId="5A152C0F" w:rsidR="00960C7E" w:rsidRPr="00547C3A" w:rsidRDefault="00541201" w:rsidP="007C0345">
      <w:pPr>
        <w:spacing w:line="360" w:lineRule="auto"/>
        <w:rPr>
          <w:b/>
          <w:sz w:val="20"/>
          <w:szCs w:val="20"/>
          <w:lang w:val="fr-FR"/>
        </w:rPr>
      </w:pPr>
      <w:proofErr w:type="spellStart"/>
      <w:r w:rsidRPr="00547C3A">
        <w:rPr>
          <w:sz w:val="20"/>
          <w:szCs w:val="20"/>
          <w:lang w:val="fr-FR"/>
        </w:rPr>
        <w:t>Erembodegem</w:t>
      </w:r>
      <w:proofErr w:type="spellEnd"/>
      <w:r w:rsidR="00944252" w:rsidRPr="00547C3A">
        <w:rPr>
          <w:sz w:val="20"/>
          <w:szCs w:val="20"/>
          <w:lang w:val="fr-FR"/>
        </w:rPr>
        <w:t xml:space="preserve">, </w:t>
      </w:r>
      <w:r w:rsidR="00960C7E" w:rsidRPr="00547C3A">
        <w:rPr>
          <w:sz w:val="20"/>
          <w:szCs w:val="20"/>
          <w:lang w:val="fr-FR"/>
        </w:rPr>
        <w:t xml:space="preserve">le </w:t>
      </w:r>
      <w:r w:rsidR="00944252" w:rsidRPr="00547C3A">
        <w:rPr>
          <w:sz w:val="20"/>
          <w:szCs w:val="20"/>
          <w:lang w:val="fr-FR"/>
        </w:rPr>
        <w:t>1</w:t>
      </w:r>
      <w:r w:rsidRPr="00547C3A">
        <w:rPr>
          <w:sz w:val="20"/>
          <w:szCs w:val="20"/>
          <w:lang w:val="fr-FR"/>
        </w:rPr>
        <w:t>8</w:t>
      </w:r>
      <w:r w:rsidR="00960C7E" w:rsidRPr="00547C3A">
        <w:rPr>
          <w:sz w:val="20"/>
          <w:szCs w:val="20"/>
          <w:lang w:val="fr-FR"/>
        </w:rPr>
        <w:t xml:space="preserve"> av</w:t>
      </w:r>
      <w:r w:rsidR="007C0345" w:rsidRPr="00547C3A">
        <w:rPr>
          <w:sz w:val="20"/>
          <w:szCs w:val="20"/>
          <w:lang w:val="fr-FR"/>
        </w:rPr>
        <w:t xml:space="preserve">ril 2019 </w:t>
      </w:r>
      <w:r w:rsidR="00960C7E" w:rsidRPr="00547C3A">
        <w:rPr>
          <w:sz w:val="20"/>
          <w:szCs w:val="20"/>
          <w:lang w:val="fr-FR"/>
        </w:rPr>
        <w:t>–</w:t>
      </w:r>
      <w:r w:rsidR="007C0345" w:rsidRPr="00547C3A">
        <w:rPr>
          <w:sz w:val="20"/>
          <w:szCs w:val="20"/>
          <w:lang w:val="fr-FR"/>
        </w:rPr>
        <w:t xml:space="preserve"> </w:t>
      </w:r>
      <w:proofErr w:type="spellStart"/>
      <w:r w:rsidR="00763C0D" w:rsidRPr="00547C3A">
        <w:rPr>
          <w:b/>
          <w:sz w:val="20"/>
          <w:szCs w:val="20"/>
          <w:lang w:val="fr-FR"/>
        </w:rPr>
        <w:t>Basware</w:t>
      </w:r>
      <w:proofErr w:type="spellEnd"/>
      <w:r w:rsidR="00763C0D" w:rsidRPr="00547C3A">
        <w:rPr>
          <w:b/>
          <w:sz w:val="20"/>
          <w:szCs w:val="20"/>
          <w:lang w:val="fr-FR"/>
        </w:rPr>
        <w:t xml:space="preserve"> a étendu ses solutions </w:t>
      </w:r>
      <w:r w:rsidR="00E75507" w:rsidRPr="00547C3A">
        <w:rPr>
          <w:b/>
          <w:sz w:val="20"/>
          <w:szCs w:val="20"/>
          <w:lang w:val="fr-FR"/>
        </w:rPr>
        <w:t>d’analyse</w:t>
      </w:r>
      <w:r w:rsidR="00763C0D" w:rsidRPr="00547C3A">
        <w:rPr>
          <w:b/>
          <w:sz w:val="20"/>
          <w:szCs w:val="20"/>
          <w:lang w:val="fr-FR"/>
        </w:rPr>
        <w:t xml:space="preserve">. </w:t>
      </w:r>
      <w:r w:rsidR="00E75507" w:rsidRPr="00547C3A">
        <w:rPr>
          <w:b/>
          <w:sz w:val="20"/>
          <w:szCs w:val="20"/>
          <w:lang w:val="fr-FR"/>
        </w:rPr>
        <w:t xml:space="preserve">Ainsi on obtient de meilleures compréhensions pour gérer les KPI et les charges de travail des départements AP et des </w:t>
      </w:r>
      <w:proofErr w:type="spellStart"/>
      <w:r w:rsidR="00E75507" w:rsidRPr="00547C3A">
        <w:rPr>
          <w:b/>
          <w:sz w:val="20"/>
          <w:szCs w:val="20"/>
          <w:lang w:val="fr-FR"/>
        </w:rPr>
        <w:t>shared</w:t>
      </w:r>
      <w:proofErr w:type="spellEnd"/>
      <w:r w:rsidR="00E75507" w:rsidRPr="00547C3A">
        <w:rPr>
          <w:b/>
          <w:sz w:val="20"/>
          <w:szCs w:val="20"/>
          <w:lang w:val="fr-FR"/>
        </w:rPr>
        <w:t xml:space="preserve"> services </w:t>
      </w:r>
      <w:proofErr w:type="spellStart"/>
      <w:r w:rsidR="00E75507" w:rsidRPr="00547C3A">
        <w:rPr>
          <w:b/>
          <w:sz w:val="20"/>
          <w:szCs w:val="20"/>
          <w:lang w:val="fr-FR"/>
        </w:rPr>
        <w:t>centers</w:t>
      </w:r>
      <w:proofErr w:type="spellEnd"/>
      <w:r w:rsidR="00E75507" w:rsidRPr="00547C3A">
        <w:rPr>
          <w:b/>
          <w:sz w:val="20"/>
          <w:szCs w:val="20"/>
          <w:lang w:val="fr-FR"/>
        </w:rPr>
        <w:t xml:space="preserve"> (SSC) financiers. </w:t>
      </w:r>
      <w:proofErr w:type="spellStart"/>
      <w:r w:rsidR="00E75507" w:rsidRPr="00547C3A">
        <w:rPr>
          <w:b/>
          <w:sz w:val="20"/>
          <w:szCs w:val="20"/>
          <w:lang w:val="fr-FR"/>
        </w:rPr>
        <w:t>Basware</w:t>
      </w:r>
      <w:proofErr w:type="spellEnd"/>
      <w:r w:rsidR="00E75507" w:rsidRPr="00547C3A">
        <w:rPr>
          <w:b/>
          <w:sz w:val="20"/>
          <w:szCs w:val="20"/>
          <w:lang w:val="fr-FR"/>
        </w:rPr>
        <w:t xml:space="preserve"> introduit avec cette nouvelle version </w:t>
      </w:r>
      <w:r w:rsidR="00FC2212" w:rsidRPr="00547C3A">
        <w:rPr>
          <w:b/>
          <w:sz w:val="20"/>
          <w:szCs w:val="20"/>
          <w:lang w:val="fr-FR"/>
        </w:rPr>
        <w:t>deux nouveaux tableaux</w:t>
      </w:r>
      <w:r w:rsidR="00E75507" w:rsidRPr="00547C3A">
        <w:rPr>
          <w:b/>
          <w:sz w:val="20"/>
          <w:szCs w:val="20"/>
          <w:lang w:val="fr-FR"/>
        </w:rPr>
        <w:t xml:space="preserve"> de bord </w:t>
      </w:r>
      <w:r w:rsidR="00FC2212" w:rsidRPr="00547C3A">
        <w:rPr>
          <w:b/>
          <w:sz w:val="20"/>
          <w:szCs w:val="20"/>
          <w:lang w:val="fr-FR"/>
        </w:rPr>
        <w:t xml:space="preserve">(AP Performance et AP </w:t>
      </w:r>
      <w:proofErr w:type="spellStart"/>
      <w:r w:rsidR="00FC2212" w:rsidRPr="00547C3A">
        <w:rPr>
          <w:b/>
          <w:sz w:val="20"/>
          <w:szCs w:val="20"/>
          <w:lang w:val="fr-FR"/>
        </w:rPr>
        <w:t>Productivity</w:t>
      </w:r>
      <w:proofErr w:type="spellEnd"/>
      <w:r w:rsidR="00FC2212" w:rsidRPr="00547C3A">
        <w:rPr>
          <w:b/>
          <w:sz w:val="20"/>
          <w:szCs w:val="20"/>
          <w:lang w:val="fr-FR"/>
        </w:rPr>
        <w:t xml:space="preserve">) </w:t>
      </w:r>
      <w:r w:rsidR="00E75507" w:rsidRPr="00547C3A">
        <w:rPr>
          <w:b/>
          <w:sz w:val="20"/>
          <w:szCs w:val="20"/>
          <w:lang w:val="fr-FR"/>
        </w:rPr>
        <w:t xml:space="preserve">pour les solutions d’analyse de </w:t>
      </w:r>
      <w:proofErr w:type="spellStart"/>
      <w:r w:rsidR="00E75507" w:rsidRPr="00547C3A">
        <w:rPr>
          <w:b/>
          <w:sz w:val="20"/>
          <w:szCs w:val="20"/>
          <w:lang w:val="fr-FR"/>
        </w:rPr>
        <w:t>Basware</w:t>
      </w:r>
      <w:proofErr w:type="spellEnd"/>
      <w:r w:rsidR="00E75507" w:rsidRPr="00547C3A">
        <w:rPr>
          <w:b/>
          <w:sz w:val="20"/>
          <w:szCs w:val="20"/>
          <w:lang w:val="fr-FR"/>
        </w:rPr>
        <w:t xml:space="preserve">. </w:t>
      </w:r>
    </w:p>
    <w:p w14:paraId="41F4EF62" w14:textId="77777777" w:rsidR="007C0345" w:rsidRPr="00547C3A" w:rsidRDefault="007C0345" w:rsidP="007C0345">
      <w:pPr>
        <w:spacing w:line="360" w:lineRule="auto"/>
        <w:rPr>
          <w:sz w:val="20"/>
          <w:szCs w:val="20"/>
          <w:lang w:val="fr-FR"/>
        </w:rPr>
      </w:pPr>
    </w:p>
    <w:p w14:paraId="02758185" w14:textId="102A11BD" w:rsidR="00E75507" w:rsidRPr="00547C3A" w:rsidRDefault="00D71146" w:rsidP="007C0345">
      <w:pPr>
        <w:spacing w:line="360" w:lineRule="auto"/>
        <w:rPr>
          <w:i/>
          <w:color w:val="000000" w:themeColor="text1"/>
          <w:sz w:val="20"/>
          <w:szCs w:val="20"/>
          <w:lang w:val="fr-FR"/>
        </w:rPr>
      </w:pPr>
      <w:r w:rsidRPr="00547C3A">
        <w:rPr>
          <w:color w:val="000000" w:themeColor="text1"/>
          <w:sz w:val="20"/>
          <w:szCs w:val="20"/>
          <w:lang w:val="fr-FR"/>
        </w:rPr>
        <w:t xml:space="preserve">Dany De </w:t>
      </w:r>
      <w:proofErr w:type="spellStart"/>
      <w:r w:rsidRPr="00547C3A">
        <w:rPr>
          <w:color w:val="000000" w:themeColor="text1"/>
          <w:sz w:val="20"/>
          <w:szCs w:val="20"/>
          <w:lang w:val="fr-FR"/>
        </w:rPr>
        <w:t>Budt</w:t>
      </w:r>
      <w:proofErr w:type="spellEnd"/>
      <w:r w:rsidRPr="00547C3A">
        <w:rPr>
          <w:color w:val="000000" w:themeColor="text1"/>
          <w:sz w:val="20"/>
          <w:szCs w:val="20"/>
          <w:lang w:val="fr-FR"/>
        </w:rPr>
        <w:t>, Country Manager Benelux</w:t>
      </w:r>
      <w:r w:rsidR="00392E46" w:rsidRPr="00547C3A">
        <w:rPr>
          <w:color w:val="000000" w:themeColor="text1"/>
          <w:sz w:val="20"/>
          <w:szCs w:val="20"/>
          <w:lang w:val="fr-FR"/>
        </w:rPr>
        <w:t xml:space="preserve"> </w:t>
      </w:r>
      <w:r w:rsidR="00E75507" w:rsidRPr="00547C3A">
        <w:rPr>
          <w:color w:val="000000" w:themeColor="text1"/>
          <w:sz w:val="20"/>
          <w:szCs w:val="20"/>
          <w:lang w:val="fr-FR"/>
        </w:rPr>
        <w:t>chez</w:t>
      </w:r>
      <w:r w:rsidR="00392E46" w:rsidRPr="00547C3A">
        <w:rPr>
          <w:color w:val="000000" w:themeColor="text1"/>
          <w:sz w:val="20"/>
          <w:szCs w:val="20"/>
          <w:lang w:val="fr-FR"/>
        </w:rPr>
        <w:t xml:space="preserve"> </w:t>
      </w:r>
      <w:proofErr w:type="spellStart"/>
      <w:proofErr w:type="gramStart"/>
      <w:r w:rsidR="00392E46" w:rsidRPr="00547C3A">
        <w:rPr>
          <w:color w:val="000000" w:themeColor="text1"/>
          <w:sz w:val="20"/>
          <w:szCs w:val="20"/>
          <w:lang w:val="fr-FR"/>
        </w:rPr>
        <w:t>Basware</w:t>
      </w:r>
      <w:proofErr w:type="spellEnd"/>
      <w:r w:rsidR="00392E46" w:rsidRPr="00547C3A">
        <w:rPr>
          <w:color w:val="000000" w:themeColor="text1"/>
          <w:sz w:val="20"/>
          <w:szCs w:val="20"/>
          <w:lang w:val="fr-FR"/>
        </w:rPr>
        <w:t>:</w:t>
      </w:r>
      <w:proofErr w:type="gramEnd"/>
      <w:r w:rsidR="00392E46" w:rsidRPr="00547C3A">
        <w:rPr>
          <w:color w:val="000000" w:themeColor="text1"/>
          <w:sz w:val="20"/>
          <w:szCs w:val="20"/>
          <w:lang w:val="fr-FR"/>
        </w:rPr>
        <w:t xml:space="preserve"> </w:t>
      </w:r>
      <w:r w:rsidR="007C0345" w:rsidRPr="00547C3A">
        <w:rPr>
          <w:i/>
          <w:color w:val="000000" w:themeColor="text1"/>
          <w:sz w:val="20"/>
          <w:szCs w:val="20"/>
          <w:lang w:val="fr-FR"/>
        </w:rPr>
        <w:t>"</w:t>
      </w:r>
      <w:r w:rsidR="00E75507" w:rsidRPr="00547C3A">
        <w:rPr>
          <w:i/>
          <w:color w:val="000000" w:themeColor="text1"/>
          <w:sz w:val="20"/>
          <w:szCs w:val="20"/>
          <w:lang w:val="fr-FR"/>
        </w:rPr>
        <w:t xml:space="preserve">L’efficacité et la productivité sont primordiales. </w:t>
      </w:r>
      <w:r w:rsidR="00425EFB" w:rsidRPr="00547C3A">
        <w:rPr>
          <w:i/>
          <w:color w:val="000000" w:themeColor="text1"/>
          <w:sz w:val="20"/>
          <w:szCs w:val="20"/>
          <w:lang w:val="fr-FR"/>
        </w:rPr>
        <w:t>On atteint ses</w:t>
      </w:r>
      <w:r w:rsidR="00FC2212" w:rsidRPr="00547C3A">
        <w:rPr>
          <w:i/>
          <w:color w:val="000000" w:themeColor="text1"/>
          <w:sz w:val="20"/>
          <w:szCs w:val="20"/>
          <w:lang w:val="fr-FR"/>
        </w:rPr>
        <w:t xml:space="preserve"> deux</w:t>
      </w:r>
      <w:r w:rsidR="00425EFB" w:rsidRPr="00547C3A">
        <w:rPr>
          <w:i/>
          <w:color w:val="000000" w:themeColor="text1"/>
          <w:sz w:val="20"/>
          <w:szCs w:val="20"/>
          <w:lang w:val="fr-FR"/>
        </w:rPr>
        <w:t xml:space="preserve"> objectifs </w:t>
      </w:r>
      <w:r w:rsidR="004E3BC2" w:rsidRPr="00547C3A">
        <w:rPr>
          <w:i/>
          <w:color w:val="000000" w:themeColor="text1"/>
          <w:sz w:val="20"/>
          <w:szCs w:val="20"/>
          <w:lang w:val="fr-FR"/>
        </w:rPr>
        <w:t>en automatisant les départements AP et les processus SSC</w:t>
      </w:r>
      <w:r w:rsidR="00662BA4" w:rsidRPr="00547C3A">
        <w:rPr>
          <w:i/>
          <w:color w:val="000000" w:themeColor="text1"/>
          <w:sz w:val="20"/>
          <w:szCs w:val="20"/>
          <w:lang w:val="fr-FR"/>
        </w:rPr>
        <w:t xml:space="preserve"> et en sachant exactement où se trouvent les points névralgiques </w:t>
      </w:r>
      <w:r w:rsidR="00174001" w:rsidRPr="00547C3A">
        <w:rPr>
          <w:i/>
          <w:color w:val="000000" w:themeColor="text1"/>
          <w:sz w:val="20"/>
          <w:szCs w:val="20"/>
          <w:lang w:val="fr-FR"/>
        </w:rPr>
        <w:t xml:space="preserve">et comment les factures sont traitées. </w:t>
      </w:r>
      <w:r w:rsidR="00E31461" w:rsidRPr="00547C3A">
        <w:rPr>
          <w:i/>
          <w:color w:val="000000" w:themeColor="text1"/>
          <w:sz w:val="20"/>
          <w:szCs w:val="20"/>
          <w:lang w:val="fr-FR"/>
        </w:rPr>
        <w:t xml:space="preserve">Avec </w:t>
      </w:r>
      <w:proofErr w:type="spellStart"/>
      <w:r w:rsidR="00E31461" w:rsidRPr="00547C3A">
        <w:rPr>
          <w:i/>
          <w:color w:val="000000" w:themeColor="text1"/>
          <w:sz w:val="20"/>
          <w:szCs w:val="20"/>
          <w:lang w:val="fr-FR"/>
        </w:rPr>
        <w:t>Basware</w:t>
      </w:r>
      <w:proofErr w:type="spellEnd"/>
      <w:r w:rsidR="00E31461" w:rsidRPr="00547C3A">
        <w:rPr>
          <w:i/>
          <w:color w:val="000000" w:themeColor="text1"/>
          <w:sz w:val="20"/>
          <w:szCs w:val="20"/>
          <w:lang w:val="fr-FR"/>
        </w:rPr>
        <w:t xml:space="preserve"> </w:t>
      </w:r>
      <w:proofErr w:type="spellStart"/>
      <w:r w:rsidR="00E31461" w:rsidRPr="00547C3A">
        <w:rPr>
          <w:i/>
          <w:color w:val="000000" w:themeColor="text1"/>
          <w:sz w:val="20"/>
          <w:szCs w:val="20"/>
          <w:lang w:val="fr-FR"/>
        </w:rPr>
        <w:t>Analytics</w:t>
      </w:r>
      <w:proofErr w:type="spellEnd"/>
      <w:r w:rsidR="00E31461" w:rsidRPr="00547C3A">
        <w:rPr>
          <w:i/>
          <w:color w:val="000000" w:themeColor="text1"/>
          <w:sz w:val="20"/>
          <w:szCs w:val="20"/>
          <w:lang w:val="fr-FR"/>
        </w:rPr>
        <w:t xml:space="preserve"> nos donneurs d’ordre ont un aperçu global du processus et peuvent analyser les détails pour obtenir des compréhensions exécutables et améliorer </w:t>
      </w:r>
      <w:r w:rsidR="007567FF" w:rsidRPr="00547C3A">
        <w:rPr>
          <w:i/>
          <w:color w:val="000000" w:themeColor="text1"/>
          <w:sz w:val="20"/>
          <w:szCs w:val="20"/>
          <w:lang w:val="fr-FR"/>
        </w:rPr>
        <w:t>leurs processus. "</w:t>
      </w:r>
    </w:p>
    <w:p w14:paraId="7B08D7C5" w14:textId="77777777" w:rsidR="00392E46" w:rsidRPr="00547C3A" w:rsidRDefault="00392E46" w:rsidP="007C0345">
      <w:pPr>
        <w:spacing w:line="360" w:lineRule="auto"/>
        <w:rPr>
          <w:color w:val="000000" w:themeColor="text1"/>
          <w:sz w:val="20"/>
          <w:szCs w:val="20"/>
          <w:lang w:val="fr-FR"/>
        </w:rPr>
      </w:pPr>
    </w:p>
    <w:p w14:paraId="56E6BD9E" w14:textId="28301836" w:rsidR="00C55A24" w:rsidRPr="00547C3A" w:rsidRDefault="007C0345" w:rsidP="007C0345">
      <w:pPr>
        <w:spacing w:line="360" w:lineRule="auto"/>
        <w:rPr>
          <w:color w:val="000000" w:themeColor="text1"/>
          <w:sz w:val="20"/>
          <w:szCs w:val="20"/>
          <w:lang w:val="fr-FR"/>
        </w:rPr>
      </w:pPr>
      <w:proofErr w:type="spellStart"/>
      <w:r w:rsidRPr="00547C3A">
        <w:rPr>
          <w:color w:val="000000" w:themeColor="text1"/>
          <w:sz w:val="20"/>
          <w:szCs w:val="20"/>
          <w:lang w:val="fr-FR"/>
        </w:rPr>
        <w:t>Basware</w:t>
      </w:r>
      <w:proofErr w:type="spellEnd"/>
      <w:r w:rsidRPr="00547C3A">
        <w:rPr>
          <w:color w:val="000000" w:themeColor="text1"/>
          <w:sz w:val="20"/>
          <w:szCs w:val="20"/>
          <w:lang w:val="fr-FR"/>
        </w:rPr>
        <w:t xml:space="preserve"> </w:t>
      </w:r>
      <w:r w:rsidR="00C55A24" w:rsidRPr="00547C3A">
        <w:rPr>
          <w:color w:val="000000" w:themeColor="text1"/>
          <w:sz w:val="20"/>
          <w:szCs w:val="20"/>
          <w:lang w:val="fr-FR"/>
        </w:rPr>
        <w:t xml:space="preserve">a une longue expérience avec les défis des grandes organisations AP multinationales. Avec ces nouvelles </w:t>
      </w:r>
      <w:r w:rsidR="00576F2A" w:rsidRPr="00547C3A">
        <w:rPr>
          <w:color w:val="000000" w:themeColor="text1"/>
          <w:sz w:val="20"/>
          <w:szCs w:val="20"/>
          <w:lang w:val="fr-FR"/>
        </w:rPr>
        <w:t>additions</w:t>
      </w:r>
      <w:r w:rsidR="00C55A24" w:rsidRPr="00547C3A">
        <w:rPr>
          <w:color w:val="000000" w:themeColor="text1"/>
          <w:sz w:val="20"/>
          <w:szCs w:val="20"/>
          <w:lang w:val="fr-FR"/>
        </w:rPr>
        <w:t xml:space="preserve"> la solution</w:t>
      </w:r>
      <w:r w:rsidR="00D251B8" w:rsidRPr="00547C3A">
        <w:rPr>
          <w:color w:val="000000" w:themeColor="text1"/>
          <w:sz w:val="20"/>
          <w:szCs w:val="20"/>
          <w:lang w:val="fr-FR"/>
        </w:rPr>
        <w:t xml:space="preserve"> est renforcée. P</w:t>
      </w:r>
      <w:r w:rsidR="00C55A24" w:rsidRPr="00547C3A">
        <w:rPr>
          <w:color w:val="000000" w:themeColor="text1"/>
          <w:sz w:val="20"/>
          <w:szCs w:val="20"/>
          <w:lang w:val="fr-FR"/>
        </w:rPr>
        <w:t xml:space="preserve">ar conséquent elle aide les entreprises traitant </w:t>
      </w:r>
      <w:r w:rsidR="00576F2A" w:rsidRPr="00547C3A">
        <w:rPr>
          <w:color w:val="000000" w:themeColor="text1"/>
          <w:sz w:val="20"/>
          <w:szCs w:val="20"/>
          <w:lang w:val="fr-FR"/>
        </w:rPr>
        <w:t>de</w:t>
      </w:r>
      <w:r w:rsidR="00C55A24" w:rsidRPr="00547C3A">
        <w:rPr>
          <w:color w:val="000000" w:themeColor="text1"/>
          <w:sz w:val="20"/>
          <w:szCs w:val="20"/>
          <w:lang w:val="fr-FR"/>
        </w:rPr>
        <w:t xml:space="preserve"> grands volumes et ayant beaucoup de travailleurs à mesurer et optimiser leurs processus. </w:t>
      </w:r>
      <w:proofErr w:type="spellStart"/>
      <w:r w:rsidR="00C51936" w:rsidRPr="00547C3A">
        <w:rPr>
          <w:color w:val="000000" w:themeColor="text1"/>
          <w:sz w:val="20"/>
          <w:szCs w:val="20"/>
          <w:lang w:val="fr-FR"/>
        </w:rPr>
        <w:t>Basware</w:t>
      </w:r>
      <w:proofErr w:type="spellEnd"/>
      <w:r w:rsidR="00C51936" w:rsidRPr="00547C3A">
        <w:rPr>
          <w:color w:val="000000" w:themeColor="text1"/>
          <w:sz w:val="20"/>
          <w:szCs w:val="20"/>
          <w:lang w:val="fr-FR"/>
        </w:rPr>
        <w:t xml:space="preserve"> en est capable parce que nous </w:t>
      </w:r>
      <w:r w:rsidR="006134D0" w:rsidRPr="00547C3A">
        <w:rPr>
          <w:color w:val="000000" w:themeColor="text1"/>
          <w:sz w:val="20"/>
          <w:szCs w:val="20"/>
          <w:lang w:val="fr-FR"/>
        </w:rPr>
        <w:t xml:space="preserve">enregistrons toujours 100% des transactions de nos clients. </w:t>
      </w:r>
    </w:p>
    <w:p w14:paraId="50A512BB" w14:textId="77777777" w:rsidR="007C0345" w:rsidRPr="00547C3A" w:rsidRDefault="007C0345" w:rsidP="007C0345">
      <w:pPr>
        <w:spacing w:line="360" w:lineRule="auto"/>
        <w:rPr>
          <w:color w:val="000000" w:themeColor="text1"/>
          <w:sz w:val="20"/>
          <w:szCs w:val="20"/>
          <w:lang w:val="fr-FR"/>
        </w:rPr>
      </w:pPr>
    </w:p>
    <w:p w14:paraId="51FA9165" w14:textId="78B18822" w:rsidR="006B7F59" w:rsidRPr="00547C3A" w:rsidRDefault="007C0345" w:rsidP="007C0345">
      <w:pPr>
        <w:spacing w:line="360" w:lineRule="auto"/>
        <w:rPr>
          <w:i/>
          <w:color w:val="000000" w:themeColor="text1"/>
          <w:sz w:val="20"/>
          <w:szCs w:val="20"/>
          <w:lang w:val="fr-FR"/>
        </w:rPr>
      </w:pPr>
      <w:r w:rsidRPr="00547C3A">
        <w:rPr>
          <w:i/>
          <w:color w:val="000000" w:themeColor="text1"/>
          <w:sz w:val="20"/>
          <w:szCs w:val="20"/>
          <w:lang w:val="fr-FR"/>
        </w:rPr>
        <w:t>"</w:t>
      </w:r>
      <w:proofErr w:type="spellStart"/>
      <w:r w:rsidRPr="00547C3A">
        <w:rPr>
          <w:i/>
          <w:color w:val="000000" w:themeColor="text1"/>
          <w:sz w:val="20"/>
          <w:szCs w:val="20"/>
          <w:lang w:val="fr-FR"/>
        </w:rPr>
        <w:t>Basware</w:t>
      </w:r>
      <w:proofErr w:type="spellEnd"/>
      <w:r w:rsidRPr="00547C3A">
        <w:rPr>
          <w:i/>
          <w:color w:val="000000" w:themeColor="text1"/>
          <w:sz w:val="20"/>
          <w:szCs w:val="20"/>
          <w:lang w:val="fr-FR"/>
        </w:rPr>
        <w:t xml:space="preserve"> </w:t>
      </w:r>
      <w:proofErr w:type="spellStart"/>
      <w:r w:rsidRPr="00547C3A">
        <w:rPr>
          <w:i/>
          <w:color w:val="000000" w:themeColor="text1"/>
          <w:sz w:val="20"/>
          <w:szCs w:val="20"/>
          <w:lang w:val="fr-FR"/>
        </w:rPr>
        <w:t>Analytics</w:t>
      </w:r>
      <w:proofErr w:type="spellEnd"/>
      <w:r w:rsidRPr="00547C3A">
        <w:rPr>
          <w:i/>
          <w:color w:val="000000" w:themeColor="text1"/>
          <w:sz w:val="20"/>
          <w:szCs w:val="20"/>
          <w:lang w:val="fr-FR"/>
        </w:rPr>
        <w:t xml:space="preserve"> </w:t>
      </w:r>
      <w:r w:rsidR="006B7F59" w:rsidRPr="00547C3A">
        <w:rPr>
          <w:i/>
          <w:color w:val="000000" w:themeColor="text1"/>
          <w:sz w:val="20"/>
          <w:szCs w:val="20"/>
          <w:lang w:val="fr-FR"/>
        </w:rPr>
        <w:t xml:space="preserve">facilite le monitoring de chaque étape du processus. Ces </w:t>
      </w:r>
      <w:r w:rsidR="00413352" w:rsidRPr="00547C3A">
        <w:rPr>
          <w:i/>
          <w:color w:val="000000" w:themeColor="text1"/>
          <w:sz w:val="20"/>
          <w:szCs w:val="20"/>
          <w:lang w:val="fr-FR"/>
        </w:rPr>
        <w:t>informations</w:t>
      </w:r>
      <w:r w:rsidR="006B7F59" w:rsidRPr="00547C3A">
        <w:rPr>
          <w:i/>
          <w:color w:val="000000" w:themeColor="text1"/>
          <w:sz w:val="20"/>
          <w:szCs w:val="20"/>
          <w:lang w:val="fr-FR"/>
        </w:rPr>
        <w:t xml:space="preserve"> peuvent être utilisé</w:t>
      </w:r>
      <w:r w:rsidR="00413352" w:rsidRPr="00547C3A">
        <w:rPr>
          <w:i/>
          <w:color w:val="000000" w:themeColor="text1"/>
          <w:sz w:val="20"/>
          <w:szCs w:val="20"/>
          <w:lang w:val="fr-FR"/>
        </w:rPr>
        <w:t>e</w:t>
      </w:r>
      <w:r w:rsidR="006B7F59" w:rsidRPr="00547C3A">
        <w:rPr>
          <w:i/>
          <w:color w:val="000000" w:themeColor="text1"/>
          <w:sz w:val="20"/>
          <w:szCs w:val="20"/>
          <w:lang w:val="fr-FR"/>
        </w:rPr>
        <w:t xml:space="preserve">s pour améliorer l’efficacité et le niveau de service et pour diminuer les frais de traitement des factures. </w:t>
      </w:r>
      <w:r w:rsidR="00413352" w:rsidRPr="00547C3A">
        <w:rPr>
          <w:i/>
          <w:color w:val="000000" w:themeColor="text1"/>
          <w:sz w:val="20"/>
          <w:szCs w:val="20"/>
          <w:lang w:val="fr-FR"/>
        </w:rPr>
        <w:t>Elles</w:t>
      </w:r>
      <w:r w:rsidR="006B7F59" w:rsidRPr="00547C3A">
        <w:rPr>
          <w:i/>
          <w:color w:val="000000" w:themeColor="text1"/>
          <w:sz w:val="20"/>
          <w:szCs w:val="20"/>
          <w:lang w:val="fr-FR"/>
        </w:rPr>
        <w:t xml:space="preserve"> permettent aussi un rapportage plus détaillé et plus flexible. Les rapports et les KPI des différents clients et départements peuvent être retrouvés en un clin d’</w:t>
      </w:r>
      <w:proofErr w:type="spellStart"/>
      <w:r w:rsidR="006B7F59" w:rsidRPr="00547C3A">
        <w:rPr>
          <w:i/>
          <w:color w:val="000000" w:themeColor="text1"/>
          <w:sz w:val="20"/>
          <w:szCs w:val="20"/>
          <w:lang w:val="fr-FR"/>
        </w:rPr>
        <w:t>oeil</w:t>
      </w:r>
      <w:proofErr w:type="spellEnd"/>
      <w:r w:rsidR="006B7F59" w:rsidRPr="00547C3A">
        <w:rPr>
          <w:i/>
          <w:color w:val="000000" w:themeColor="text1"/>
          <w:sz w:val="20"/>
          <w:szCs w:val="20"/>
          <w:lang w:val="fr-FR"/>
        </w:rPr>
        <w:t xml:space="preserve">,” </w:t>
      </w:r>
      <w:r w:rsidR="006B7F59" w:rsidRPr="00547C3A">
        <w:rPr>
          <w:color w:val="000000" w:themeColor="text1"/>
          <w:sz w:val="20"/>
          <w:szCs w:val="20"/>
          <w:lang w:val="fr-FR"/>
        </w:rPr>
        <w:t xml:space="preserve">ajoute De </w:t>
      </w:r>
      <w:proofErr w:type="spellStart"/>
      <w:r w:rsidR="006B7F59" w:rsidRPr="00547C3A">
        <w:rPr>
          <w:color w:val="000000" w:themeColor="text1"/>
          <w:sz w:val="20"/>
          <w:szCs w:val="20"/>
          <w:lang w:val="fr-FR"/>
        </w:rPr>
        <w:t>Budt</w:t>
      </w:r>
      <w:proofErr w:type="spellEnd"/>
      <w:r w:rsidR="006B7F59" w:rsidRPr="00547C3A">
        <w:rPr>
          <w:i/>
          <w:color w:val="000000" w:themeColor="text1"/>
          <w:sz w:val="20"/>
          <w:szCs w:val="20"/>
          <w:lang w:val="fr-FR"/>
        </w:rPr>
        <w:t xml:space="preserve">. </w:t>
      </w:r>
    </w:p>
    <w:p w14:paraId="27AF465B" w14:textId="77777777" w:rsidR="007C0345" w:rsidRPr="00547C3A" w:rsidRDefault="007C0345" w:rsidP="007C0345">
      <w:pPr>
        <w:spacing w:line="360" w:lineRule="auto"/>
        <w:rPr>
          <w:sz w:val="20"/>
          <w:szCs w:val="20"/>
          <w:lang w:val="fr-FR"/>
        </w:rPr>
      </w:pPr>
    </w:p>
    <w:p w14:paraId="0A2AC882" w14:textId="281DFAB0" w:rsidR="007C0345" w:rsidRPr="00547C3A" w:rsidRDefault="004956F6" w:rsidP="007C0345">
      <w:pPr>
        <w:spacing w:line="360" w:lineRule="auto"/>
        <w:rPr>
          <w:sz w:val="20"/>
          <w:szCs w:val="20"/>
          <w:lang w:val="fr-FR"/>
        </w:rPr>
      </w:pPr>
      <w:r w:rsidRPr="00547C3A">
        <w:rPr>
          <w:sz w:val="20"/>
          <w:szCs w:val="20"/>
          <w:lang w:val="fr-FR"/>
        </w:rPr>
        <w:t>Comment les nouveaux tableaux</w:t>
      </w:r>
      <w:r w:rsidR="00AB5E6B" w:rsidRPr="00547C3A">
        <w:rPr>
          <w:sz w:val="20"/>
          <w:szCs w:val="20"/>
          <w:lang w:val="fr-FR"/>
        </w:rPr>
        <w:t xml:space="preserve"> de bord fonctionnent-ils </w:t>
      </w:r>
      <w:r w:rsidR="00FC79FF" w:rsidRPr="00547C3A">
        <w:rPr>
          <w:sz w:val="20"/>
          <w:szCs w:val="20"/>
          <w:lang w:val="fr-FR"/>
        </w:rPr>
        <w:t>:</w:t>
      </w:r>
    </w:p>
    <w:p w14:paraId="1748C73B" w14:textId="024FD757" w:rsidR="00AB5E6B" w:rsidRPr="00547C3A" w:rsidRDefault="00AB5E6B" w:rsidP="007C0345">
      <w:pPr>
        <w:pStyle w:val="Lijstalinea"/>
        <w:numPr>
          <w:ilvl w:val="0"/>
          <w:numId w:val="1"/>
        </w:numPr>
        <w:spacing w:line="360" w:lineRule="auto"/>
        <w:rPr>
          <w:sz w:val="20"/>
          <w:szCs w:val="20"/>
          <w:lang w:val="fr-FR"/>
        </w:rPr>
      </w:pPr>
      <w:r w:rsidRPr="00547C3A">
        <w:rPr>
          <w:sz w:val="20"/>
          <w:szCs w:val="20"/>
          <w:lang w:val="fr-FR"/>
        </w:rPr>
        <w:t xml:space="preserve">Le tableau de bord </w:t>
      </w:r>
      <w:r w:rsidR="007C0345" w:rsidRPr="00547C3A">
        <w:rPr>
          <w:sz w:val="20"/>
          <w:szCs w:val="20"/>
          <w:lang w:val="fr-FR"/>
        </w:rPr>
        <w:t xml:space="preserve">AP Performance </w:t>
      </w:r>
      <w:r w:rsidR="002D5334" w:rsidRPr="00547C3A">
        <w:rPr>
          <w:sz w:val="20"/>
          <w:szCs w:val="20"/>
          <w:lang w:val="fr-FR"/>
        </w:rPr>
        <w:t xml:space="preserve">offre un point de référence intra-organisationnel pour les processus au sein de l’organisation. Pour les entreprises comptant des dizaines ou des centaines </w:t>
      </w:r>
      <w:r w:rsidR="004956F6" w:rsidRPr="00547C3A">
        <w:rPr>
          <w:sz w:val="20"/>
          <w:szCs w:val="20"/>
          <w:lang w:val="fr-FR"/>
        </w:rPr>
        <w:t>de fournisseurs et disposant d’organisations satellites, le processus élaboré est dans la plupart des cas identique</w:t>
      </w:r>
      <w:r w:rsidR="00413352" w:rsidRPr="00547C3A">
        <w:rPr>
          <w:sz w:val="20"/>
          <w:szCs w:val="20"/>
          <w:lang w:val="fr-FR"/>
        </w:rPr>
        <w:t xml:space="preserve"> ; </w:t>
      </w:r>
    </w:p>
    <w:p w14:paraId="0B40BE80" w14:textId="722D006E" w:rsidR="005A57B2" w:rsidRPr="00547C3A" w:rsidRDefault="005A57B2" w:rsidP="007C0345">
      <w:pPr>
        <w:pStyle w:val="Lijstalinea"/>
        <w:numPr>
          <w:ilvl w:val="0"/>
          <w:numId w:val="1"/>
        </w:numPr>
        <w:spacing w:line="360" w:lineRule="auto"/>
        <w:rPr>
          <w:sz w:val="20"/>
          <w:szCs w:val="20"/>
          <w:lang w:val="fr-FR"/>
        </w:rPr>
      </w:pPr>
      <w:r w:rsidRPr="00547C3A">
        <w:rPr>
          <w:sz w:val="20"/>
          <w:szCs w:val="20"/>
          <w:lang w:val="fr-FR"/>
        </w:rPr>
        <w:lastRenderedPageBreak/>
        <w:t xml:space="preserve">Le tableau de bord </w:t>
      </w:r>
      <w:r w:rsidR="001C09A4" w:rsidRPr="00547C3A">
        <w:rPr>
          <w:sz w:val="20"/>
          <w:szCs w:val="20"/>
          <w:lang w:val="fr-FR"/>
        </w:rPr>
        <w:t xml:space="preserve">AP </w:t>
      </w:r>
      <w:proofErr w:type="spellStart"/>
      <w:r w:rsidR="001C09A4" w:rsidRPr="00547C3A">
        <w:rPr>
          <w:sz w:val="20"/>
          <w:szCs w:val="20"/>
          <w:lang w:val="fr-FR"/>
        </w:rPr>
        <w:t>Productivity</w:t>
      </w:r>
      <w:proofErr w:type="spellEnd"/>
      <w:r w:rsidR="001C09A4" w:rsidRPr="00547C3A">
        <w:rPr>
          <w:sz w:val="20"/>
          <w:szCs w:val="20"/>
          <w:lang w:val="fr-FR"/>
        </w:rPr>
        <w:t xml:space="preserve"> </w:t>
      </w:r>
      <w:r w:rsidRPr="00547C3A">
        <w:rPr>
          <w:sz w:val="20"/>
          <w:szCs w:val="20"/>
          <w:lang w:val="fr-FR"/>
        </w:rPr>
        <w:t xml:space="preserve">donne un aperçu détaillé du retard de certaines factures. Il permet un meilleur aperçu du flux des factures en offrant une meilleure </w:t>
      </w:r>
      <w:r w:rsidR="00413352" w:rsidRPr="00547C3A">
        <w:rPr>
          <w:sz w:val="20"/>
          <w:szCs w:val="20"/>
          <w:lang w:val="fr-FR"/>
        </w:rPr>
        <w:t>visibilité sur le traitement de ces</w:t>
      </w:r>
      <w:r w:rsidRPr="00547C3A">
        <w:rPr>
          <w:sz w:val="20"/>
          <w:szCs w:val="20"/>
          <w:lang w:val="fr-FR"/>
        </w:rPr>
        <w:t xml:space="preserve"> factures. </w:t>
      </w:r>
      <w:r w:rsidR="004B3FAE" w:rsidRPr="00547C3A">
        <w:rPr>
          <w:sz w:val="20"/>
          <w:szCs w:val="20"/>
          <w:lang w:val="fr-FR"/>
        </w:rPr>
        <w:t xml:space="preserve">Il facilité aussi la priorisation </w:t>
      </w:r>
      <w:r w:rsidR="006D09C4" w:rsidRPr="00547C3A">
        <w:rPr>
          <w:sz w:val="20"/>
          <w:szCs w:val="20"/>
          <w:lang w:val="fr-FR"/>
        </w:rPr>
        <w:t>d</w:t>
      </w:r>
      <w:r w:rsidR="0080372C" w:rsidRPr="00547C3A">
        <w:rPr>
          <w:sz w:val="20"/>
          <w:szCs w:val="20"/>
          <w:lang w:val="fr-FR"/>
        </w:rPr>
        <w:t xml:space="preserve">’AP sur la base d’une prévision de risques des arriérés de paiement et il identifie la disponibilité des réductions de paiements précoces. </w:t>
      </w:r>
    </w:p>
    <w:p w14:paraId="0A45B507" w14:textId="77777777" w:rsidR="007C0345" w:rsidRPr="00547C3A" w:rsidRDefault="007C0345" w:rsidP="007C0345">
      <w:pPr>
        <w:spacing w:line="360" w:lineRule="auto"/>
        <w:rPr>
          <w:sz w:val="20"/>
          <w:szCs w:val="20"/>
          <w:lang w:val="fr-FR"/>
        </w:rPr>
      </w:pPr>
    </w:p>
    <w:p w14:paraId="3D87AB85" w14:textId="610DC694" w:rsidR="00722F46" w:rsidRPr="00547C3A" w:rsidRDefault="00C05590" w:rsidP="007C0345">
      <w:pPr>
        <w:spacing w:line="360" w:lineRule="auto"/>
        <w:rPr>
          <w:i/>
          <w:sz w:val="20"/>
          <w:szCs w:val="20"/>
          <w:lang w:val="fr-FR"/>
        </w:rPr>
      </w:pPr>
      <w:r w:rsidRPr="00547C3A">
        <w:rPr>
          <w:i/>
          <w:sz w:val="20"/>
          <w:szCs w:val="20"/>
          <w:lang w:val="fr-FR"/>
        </w:rPr>
        <w:t>"</w:t>
      </w:r>
      <w:r w:rsidR="00722F46" w:rsidRPr="00547C3A">
        <w:rPr>
          <w:i/>
          <w:sz w:val="20"/>
          <w:szCs w:val="20"/>
          <w:lang w:val="fr-FR"/>
        </w:rPr>
        <w:t xml:space="preserve">Nos analyses intégrées offrent des compréhensions pour les SSC et les </w:t>
      </w:r>
      <w:r w:rsidR="00413352" w:rsidRPr="00547C3A">
        <w:rPr>
          <w:i/>
          <w:sz w:val="20"/>
          <w:szCs w:val="20"/>
          <w:lang w:val="fr-FR"/>
        </w:rPr>
        <w:t>services-</w:t>
      </w:r>
      <w:r w:rsidR="00722F46" w:rsidRPr="00547C3A">
        <w:rPr>
          <w:i/>
          <w:sz w:val="20"/>
          <w:szCs w:val="20"/>
          <w:lang w:val="fr-FR"/>
        </w:rPr>
        <w:t xml:space="preserve">clientèle afin d’améliorer les dépenses, d’optimiser les processus P2P et d’obtenir des économies provenant de réductions de paiements précoces,” </w:t>
      </w:r>
      <w:r w:rsidR="00722F46" w:rsidRPr="00547C3A">
        <w:rPr>
          <w:sz w:val="20"/>
          <w:szCs w:val="20"/>
          <w:lang w:val="fr-FR"/>
        </w:rPr>
        <w:t xml:space="preserve">conclut De </w:t>
      </w:r>
      <w:proofErr w:type="spellStart"/>
      <w:r w:rsidR="00722F46" w:rsidRPr="00547C3A">
        <w:rPr>
          <w:sz w:val="20"/>
          <w:szCs w:val="20"/>
          <w:lang w:val="fr-FR"/>
        </w:rPr>
        <w:t>Budt</w:t>
      </w:r>
      <w:proofErr w:type="spellEnd"/>
      <w:r w:rsidR="00722F46" w:rsidRPr="00547C3A">
        <w:rPr>
          <w:i/>
          <w:sz w:val="20"/>
          <w:szCs w:val="20"/>
          <w:lang w:val="fr-FR"/>
        </w:rPr>
        <w:t xml:space="preserve">. </w:t>
      </w:r>
    </w:p>
    <w:p w14:paraId="0A925DE2" w14:textId="77777777" w:rsidR="00541201" w:rsidRPr="00547C3A" w:rsidRDefault="00541201" w:rsidP="007C0345">
      <w:pPr>
        <w:spacing w:line="360" w:lineRule="auto"/>
        <w:rPr>
          <w:sz w:val="20"/>
          <w:szCs w:val="20"/>
          <w:lang w:val="fr-FR"/>
        </w:rPr>
      </w:pPr>
    </w:p>
    <w:p w14:paraId="54F733C1" w14:textId="77777777" w:rsidR="00547C3A" w:rsidRPr="00547C3A" w:rsidRDefault="00547C3A" w:rsidP="00547C3A">
      <w:pPr>
        <w:pStyle w:val="Normaalweb"/>
        <w:suppressAutoHyphens/>
        <w:spacing w:before="0" w:beforeAutospacing="0" w:afterLines="200" w:after="480" w:afterAutospacing="0" w:line="360" w:lineRule="auto"/>
        <w:rPr>
          <w:rFonts w:ascii="Calibri" w:hAnsi="Calibri" w:cs="Calibri"/>
          <w:sz w:val="20"/>
          <w:szCs w:val="20"/>
          <w:lang w:val="fr-FR"/>
        </w:rPr>
      </w:pPr>
      <w:r w:rsidRPr="00547C3A">
        <w:rPr>
          <w:rFonts w:ascii="Calibri" w:hAnsi="Calibri" w:cs="Calibri"/>
          <w:b/>
          <w:sz w:val="20"/>
          <w:szCs w:val="20"/>
          <w:lang w:val="fr-FR"/>
        </w:rPr>
        <w:t xml:space="preserve">À propos de </w:t>
      </w:r>
      <w:proofErr w:type="spellStart"/>
      <w:r w:rsidRPr="00547C3A">
        <w:rPr>
          <w:rFonts w:ascii="Calibri" w:hAnsi="Calibri" w:cs="Calibri"/>
          <w:b/>
          <w:sz w:val="20"/>
          <w:szCs w:val="20"/>
          <w:lang w:val="fr-FR"/>
        </w:rPr>
        <w:t>Basware</w:t>
      </w:r>
      <w:proofErr w:type="spellEnd"/>
      <w:r w:rsidRPr="00547C3A">
        <w:rPr>
          <w:rFonts w:ascii="Calibri" w:hAnsi="Calibri" w:cs="Calibri"/>
          <w:b/>
          <w:sz w:val="20"/>
          <w:szCs w:val="20"/>
          <w:lang w:val="fr-FR"/>
        </w:rPr>
        <w:br/>
      </w:r>
      <w:proofErr w:type="spellStart"/>
      <w:r w:rsidRPr="00547C3A">
        <w:rPr>
          <w:rFonts w:ascii="Calibri" w:hAnsi="Calibri" w:cs="Calibri"/>
          <w:sz w:val="20"/>
          <w:szCs w:val="20"/>
          <w:lang w:val="fr-FR"/>
        </w:rPr>
        <w:t>Basware</w:t>
      </w:r>
      <w:proofErr w:type="spellEnd"/>
      <w:r w:rsidRPr="00547C3A">
        <w:rPr>
          <w:rFonts w:ascii="Calibri" w:hAnsi="Calibri" w:cs="Calibri"/>
          <w:sz w:val="20"/>
          <w:szCs w:val="20"/>
          <w:lang w:val="fr-FR"/>
        </w:rPr>
        <w:t xml:space="preserve"> est un fournisseur influent de solutions P2P en réseaux, de e-facturation et de services financiers innovants. Le réseau commercial et financier de </w:t>
      </w:r>
      <w:proofErr w:type="spellStart"/>
      <w:r w:rsidRPr="00547C3A">
        <w:rPr>
          <w:rFonts w:ascii="Calibri" w:hAnsi="Calibri" w:cs="Calibri"/>
          <w:sz w:val="20"/>
          <w:szCs w:val="20"/>
          <w:lang w:val="fr-FR"/>
        </w:rPr>
        <w:t>Basware</w:t>
      </w:r>
      <w:proofErr w:type="spellEnd"/>
      <w:r w:rsidRPr="00547C3A">
        <w:rPr>
          <w:rFonts w:ascii="Calibri" w:hAnsi="Calibri" w:cs="Calibri"/>
          <w:sz w:val="20"/>
          <w:szCs w:val="20"/>
          <w:lang w:val="fr-FR"/>
        </w:rPr>
        <w:t xml:space="preserve"> et présent dans plus de 100 pays et relie des entreprises dans le monde entier. </w:t>
      </w:r>
      <w:proofErr w:type="spellStart"/>
      <w:r w:rsidRPr="00547C3A">
        <w:rPr>
          <w:rFonts w:ascii="Calibri" w:hAnsi="Calibri" w:cs="Calibri"/>
          <w:sz w:val="20"/>
          <w:szCs w:val="20"/>
          <w:lang w:val="fr-FR"/>
        </w:rPr>
        <w:t>Basware</w:t>
      </w:r>
      <w:proofErr w:type="spellEnd"/>
      <w:r w:rsidRPr="00547C3A">
        <w:rPr>
          <w:rFonts w:ascii="Calibri" w:hAnsi="Calibri" w:cs="Calibri"/>
          <w:sz w:val="20"/>
          <w:szCs w:val="20"/>
          <w:lang w:val="fr-FR"/>
        </w:rPr>
        <w:t xml:space="preserve"> dispose également du plus grand réseau commercial ouvert du monde qui génère une excellente collaboration entre les entreprises, quelle que soit leur taille. En simplifiant et en harmonisant les processus financiers, ces entreprises peuvent tirer le maximum de leurs activités commerciales. Elles peuvent ainsi réaliser d’importantes économies, élaborer des modes de paiement plus efficaces et construire de meilleures relations avec leurs fournisseurs. Pour plus d’infos : </w:t>
      </w:r>
      <w:hyperlink r:id="rId6" w:history="1">
        <w:r w:rsidRPr="00547C3A">
          <w:rPr>
            <w:rStyle w:val="Hyperlink"/>
            <w:rFonts w:ascii="Calibri" w:hAnsi="Calibri" w:cs="Calibri"/>
            <w:sz w:val="20"/>
            <w:szCs w:val="20"/>
            <w:lang w:val="fr-FR"/>
          </w:rPr>
          <w:t>www.basware.com</w:t>
        </w:r>
      </w:hyperlink>
    </w:p>
    <w:p w14:paraId="2A894323" w14:textId="77777777" w:rsidR="00547C3A" w:rsidRPr="00547C3A" w:rsidRDefault="00547C3A" w:rsidP="00547C3A">
      <w:pPr>
        <w:suppressAutoHyphens/>
        <w:spacing w:line="360" w:lineRule="auto"/>
        <w:rPr>
          <w:rFonts w:ascii="Calibri" w:hAnsi="Calibri" w:cs="Calibri"/>
          <w:sz w:val="20"/>
          <w:szCs w:val="20"/>
          <w:lang w:val="fr-FR"/>
        </w:rPr>
      </w:pPr>
      <w:r w:rsidRPr="00547C3A">
        <w:rPr>
          <w:rFonts w:ascii="Calibri" w:hAnsi="Calibri" w:cs="Calibri"/>
          <w:b/>
          <w:sz w:val="20"/>
          <w:szCs w:val="20"/>
          <w:lang w:val="fr-FR"/>
        </w:rPr>
        <w:t xml:space="preserve">Pour de plus amples informations contactez </w:t>
      </w:r>
      <w:r w:rsidRPr="00547C3A">
        <w:rPr>
          <w:rFonts w:ascii="Calibri" w:hAnsi="Calibri" w:cs="Calibri"/>
          <w:b/>
          <w:color w:val="000000"/>
          <w:sz w:val="20"/>
          <w:szCs w:val="20"/>
          <w:lang w:val="fr-FR"/>
        </w:rPr>
        <w:t>:</w:t>
      </w:r>
      <w:r w:rsidRPr="00547C3A">
        <w:rPr>
          <w:rFonts w:ascii="Calibri" w:hAnsi="Calibri" w:cs="Calibri"/>
          <w:b/>
          <w:color w:val="000000"/>
          <w:sz w:val="20"/>
          <w:szCs w:val="20"/>
          <w:lang w:val="fr-FR"/>
        </w:rPr>
        <w:br/>
      </w:r>
      <w:r w:rsidRPr="00547C3A">
        <w:rPr>
          <w:rFonts w:ascii="Calibri" w:hAnsi="Calibri" w:cs="Calibri"/>
          <w:sz w:val="20"/>
          <w:szCs w:val="20"/>
          <w:lang w:val="fr-FR"/>
        </w:rPr>
        <w:t xml:space="preserve">Sandra Van </w:t>
      </w:r>
      <w:proofErr w:type="spellStart"/>
      <w:r w:rsidRPr="00547C3A">
        <w:rPr>
          <w:rFonts w:ascii="Calibri" w:hAnsi="Calibri" w:cs="Calibri"/>
          <w:sz w:val="20"/>
          <w:szCs w:val="20"/>
          <w:lang w:val="fr-FR"/>
        </w:rPr>
        <w:t>Hauwaert</w:t>
      </w:r>
      <w:proofErr w:type="spellEnd"/>
      <w:r w:rsidRPr="00547C3A">
        <w:rPr>
          <w:rFonts w:ascii="Calibri" w:hAnsi="Calibri" w:cs="Calibri"/>
          <w:sz w:val="20"/>
          <w:szCs w:val="20"/>
          <w:lang w:val="fr-FR"/>
        </w:rPr>
        <w:t xml:space="preserve">, Square Egg Communications, </w:t>
      </w:r>
      <w:hyperlink r:id="rId7" w:history="1">
        <w:r w:rsidRPr="00547C3A">
          <w:rPr>
            <w:rStyle w:val="Hyperlink"/>
            <w:rFonts w:ascii="Calibri" w:hAnsi="Calibri" w:cs="Calibri"/>
            <w:sz w:val="20"/>
            <w:szCs w:val="20"/>
            <w:lang w:val="fr-FR"/>
          </w:rPr>
          <w:t>sandra@square-egg.be</w:t>
        </w:r>
      </w:hyperlink>
      <w:r w:rsidRPr="00547C3A">
        <w:rPr>
          <w:rFonts w:ascii="Calibri" w:hAnsi="Calibri" w:cs="Calibri"/>
          <w:sz w:val="20"/>
          <w:szCs w:val="20"/>
          <w:lang w:val="fr-FR"/>
        </w:rPr>
        <w:t xml:space="preserve">, </w:t>
      </w:r>
      <w:r w:rsidRPr="00547C3A">
        <w:rPr>
          <w:rFonts w:ascii="Calibri" w:hAnsi="Calibri" w:cs="Calibri"/>
          <w:sz w:val="20"/>
          <w:szCs w:val="20"/>
          <w:lang w:val="fr-FR"/>
        </w:rPr>
        <w:br/>
        <w:t>GSM 0497 251816.</w:t>
      </w:r>
    </w:p>
    <w:p w14:paraId="2C2851D0" w14:textId="77777777" w:rsidR="00541201" w:rsidRPr="00547C3A" w:rsidRDefault="00541201" w:rsidP="00541201">
      <w:pPr>
        <w:pStyle w:val="Normaalweb"/>
        <w:spacing w:before="0" w:beforeAutospacing="0" w:after="0" w:afterAutospacing="0" w:line="360" w:lineRule="auto"/>
        <w:rPr>
          <w:rFonts w:ascii="Calibri" w:hAnsi="Calibri" w:cs="Calibri"/>
          <w:color w:val="000000"/>
          <w:sz w:val="20"/>
          <w:szCs w:val="20"/>
          <w:lang w:val="fr-FR"/>
        </w:rPr>
      </w:pPr>
    </w:p>
    <w:sectPr w:rsidR="00541201" w:rsidRPr="00547C3A" w:rsidSect="00CA39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6456"/>
    <w:multiLevelType w:val="hybridMultilevel"/>
    <w:tmpl w:val="E0B4ECA0"/>
    <w:lvl w:ilvl="0" w:tplc="A6B4B4DC">
      <w:start w:val="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45"/>
    <w:rsid w:val="00174001"/>
    <w:rsid w:val="001C09A4"/>
    <w:rsid w:val="002871B8"/>
    <w:rsid w:val="002D5334"/>
    <w:rsid w:val="002E1714"/>
    <w:rsid w:val="00392E46"/>
    <w:rsid w:val="00396244"/>
    <w:rsid w:val="00413352"/>
    <w:rsid w:val="00425412"/>
    <w:rsid w:val="00425EFB"/>
    <w:rsid w:val="004956F6"/>
    <w:rsid w:val="004B3FAE"/>
    <w:rsid w:val="004E3BC2"/>
    <w:rsid w:val="004E4BCD"/>
    <w:rsid w:val="00541201"/>
    <w:rsid w:val="00547C3A"/>
    <w:rsid w:val="00576F2A"/>
    <w:rsid w:val="005A57B2"/>
    <w:rsid w:val="006134D0"/>
    <w:rsid w:val="00662BA4"/>
    <w:rsid w:val="006B7F59"/>
    <w:rsid w:val="006D09C4"/>
    <w:rsid w:val="00722F46"/>
    <w:rsid w:val="007567FF"/>
    <w:rsid w:val="00763C0D"/>
    <w:rsid w:val="007C0345"/>
    <w:rsid w:val="0080372C"/>
    <w:rsid w:val="008B4437"/>
    <w:rsid w:val="00931AC0"/>
    <w:rsid w:val="00944252"/>
    <w:rsid w:val="00960C7E"/>
    <w:rsid w:val="009E7B1B"/>
    <w:rsid w:val="00AB5E6B"/>
    <w:rsid w:val="00AC7BEE"/>
    <w:rsid w:val="00B37DA4"/>
    <w:rsid w:val="00C05590"/>
    <w:rsid w:val="00C51936"/>
    <w:rsid w:val="00C55A24"/>
    <w:rsid w:val="00CA39F4"/>
    <w:rsid w:val="00D251B8"/>
    <w:rsid w:val="00D71146"/>
    <w:rsid w:val="00D82D6F"/>
    <w:rsid w:val="00E31461"/>
    <w:rsid w:val="00E356F8"/>
    <w:rsid w:val="00E75507"/>
    <w:rsid w:val="00F62152"/>
    <w:rsid w:val="00FC2212"/>
    <w:rsid w:val="00FC79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FB52"/>
  <w14:defaultImageDpi w14:val="32767"/>
  <w15:chartTrackingRefBased/>
  <w15:docId w15:val="{81B373A2-71F5-6E42-BAB1-1CDC7AA4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09A4"/>
    <w:pPr>
      <w:ind w:left="720"/>
      <w:contextualSpacing/>
    </w:pPr>
  </w:style>
  <w:style w:type="paragraph" w:styleId="Ballontekst">
    <w:name w:val="Balloon Text"/>
    <w:basedOn w:val="Standaard"/>
    <w:link w:val="BallontekstChar"/>
    <w:uiPriority w:val="99"/>
    <w:semiHidden/>
    <w:unhideWhenUsed/>
    <w:rsid w:val="00D71146"/>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71146"/>
    <w:rPr>
      <w:rFonts w:ascii="Times New Roman" w:hAnsi="Times New Roman" w:cs="Times New Roman"/>
      <w:sz w:val="18"/>
      <w:szCs w:val="18"/>
    </w:rPr>
  </w:style>
  <w:style w:type="character" w:styleId="Hyperlink">
    <w:name w:val="Hyperlink"/>
    <w:uiPriority w:val="99"/>
    <w:rsid w:val="00541201"/>
    <w:rPr>
      <w:rFonts w:cs="Times New Roman"/>
      <w:color w:val="0000FF"/>
      <w:u w:val="single"/>
    </w:rPr>
  </w:style>
  <w:style w:type="character" w:styleId="Zwaar">
    <w:name w:val="Strong"/>
    <w:uiPriority w:val="22"/>
    <w:qFormat/>
    <w:rsid w:val="00541201"/>
    <w:rPr>
      <w:rFonts w:cs="Times New Roman"/>
      <w:b/>
      <w:bCs/>
    </w:rPr>
  </w:style>
  <w:style w:type="paragraph" w:styleId="Normaalweb">
    <w:name w:val="Normal (Web)"/>
    <w:basedOn w:val="Standaard"/>
    <w:uiPriority w:val="99"/>
    <w:rsid w:val="00541201"/>
    <w:pPr>
      <w:spacing w:before="100" w:beforeAutospacing="1" w:after="100" w:afterAutospacing="1"/>
    </w:pPr>
    <w:rPr>
      <w:rFonts w:ascii="Times New Roman" w:eastAsia="MS Mincho"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swar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Jacob-Jan Esmeijer</dc:creator>
  <cp:keywords/>
  <dc:description/>
  <cp:lastModifiedBy>Sandra Van Hauwaert</cp:lastModifiedBy>
  <cp:revision>3</cp:revision>
  <dcterms:created xsi:type="dcterms:W3CDTF">2019-04-18T12:00:00Z</dcterms:created>
  <dcterms:modified xsi:type="dcterms:W3CDTF">2019-04-18T12:00:00Z</dcterms:modified>
</cp:coreProperties>
</file>