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FE" w:rsidRDefault="00A251FE" w:rsidP="007B6E27">
      <w:pPr>
        <w:pStyle w:val="Geenafstand1"/>
        <w:spacing w:line="276" w:lineRule="auto"/>
        <w:rPr>
          <w:rStyle w:val="Nadruk"/>
          <w:rFonts w:ascii="Arial" w:hAnsi="Arial" w:cs="Arial"/>
          <w:lang w:val="es-ES"/>
        </w:rPr>
      </w:pPr>
      <w:r w:rsidRPr="009B0A12">
        <w:rPr>
          <w:rStyle w:val="Nadruk"/>
          <w:rFonts w:ascii="Arial" w:hAnsi="Arial" w:cs="Arial"/>
          <w:lang w:val="es-ES"/>
        </w:rPr>
        <w:t xml:space="preserve">Wijchen, </w:t>
      </w:r>
      <w:r w:rsidR="00A11165">
        <w:rPr>
          <w:rStyle w:val="Nadruk"/>
          <w:rFonts w:ascii="Arial" w:hAnsi="Arial" w:cs="Arial"/>
          <w:lang w:val="es-ES"/>
        </w:rPr>
        <w:t>Mayo</w:t>
      </w:r>
      <w:r w:rsidR="004D3547" w:rsidRPr="009B0A12">
        <w:rPr>
          <w:rStyle w:val="Nadruk"/>
          <w:rFonts w:ascii="Arial" w:hAnsi="Arial" w:cs="Arial"/>
          <w:lang w:val="es-ES"/>
        </w:rPr>
        <w:t xml:space="preserve"> </w:t>
      </w:r>
      <w:r w:rsidRPr="009B0A12">
        <w:rPr>
          <w:rStyle w:val="Nadruk"/>
          <w:rFonts w:ascii="Arial" w:hAnsi="Arial" w:cs="Arial"/>
          <w:lang w:val="es-ES"/>
        </w:rPr>
        <w:t>201</w:t>
      </w:r>
      <w:r w:rsidR="00A11165">
        <w:rPr>
          <w:rStyle w:val="Nadruk"/>
          <w:rFonts w:ascii="Arial" w:hAnsi="Arial" w:cs="Arial"/>
          <w:lang w:val="es-ES"/>
        </w:rPr>
        <w:t>7</w:t>
      </w:r>
    </w:p>
    <w:p w:rsidR="00A11165" w:rsidRPr="009B0A12" w:rsidRDefault="00A11165" w:rsidP="007B6E27">
      <w:pPr>
        <w:pStyle w:val="Geenafstand1"/>
        <w:spacing w:line="276" w:lineRule="auto"/>
        <w:rPr>
          <w:rStyle w:val="Nadruk"/>
          <w:rFonts w:ascii="Arial" w:hAnsi="Arial" w:cs="Arial"/>
          <w:lang w:val="es-ES"/>
        </w:rPr>
      </w:pPr>
    </w:p>
    <w:p w:rsidR="00A11165" w:rsidRDefault="00A11165" w:rsidP="00A11165">
      <w:pPr>
        <w:pStyle w:val="Geenafstand"/>
        <w:rPr>
          <w:rStyle w:val="Nadruk"/>
          <w:rFonts w:cs="Arial"/>
          <w:b/>
          <w:lang w:val="es-ES"/>
        </w:rPr>
      </w:pPr>
    </w:p>
    <w:p w:rsidR="00312039" w:rsidRPr="00312039" w:rsidRDefault="00312039" w:rsidP="00312039">
      <w:pPr>
        <w:pStyle w:val="Geenafstand"/>
        <w:rPr>
          <w:rFonts w:ascii="Arial" w:hAnsi="Arial"/>
          <w:b/>
          <w:sz w:val="40"/>
          <w:szCs w:val="24"/>
          <w:lang w:val="es-ES"/>
        </w:rPr>
      </w:pPr>
      <w:r>
        <w:rPr>
          <w:rFonts w:ascii="Arial" w:hAnsi="Arial"/>
          <w:b/>
          <w:sz w:val="40"/>
          <w:szCs w:val="24"/>
          <w:lang w:val="es-ES_tradnl"/>
        </w:rPr>
        <w:t xml:space="preserve">Primer </w:t>
      </w:r>
      <w:proofErr w:type="spellStart"/>
      <w:r>
        <w:rPr>
          <w:rFonts w:ascii="Arial" w:hAnsi="Arial"/>
          <w:b/>
          <w:sz w:val="40"/>
          <w:szCs w:val="24"/>
          <w:lang w:val="es-ES_tradnl"/>
        </w:rPr>
        <w:t>Manoovr</w:t>
      </w:r>
      <w:proofErr w:type="spellEnd"/>
      <w:r>
        <w:rPr>
          <w:rFonts w:ascii="Arial" w:hAnsi="Arial"/>
          <w:b/>
          <w:sz w:val="40"/>
          <w:szCs w:val="24"/>
          <w:lang w:val="es-ES_tradnl"/>
        </w:rPr>
        <w:t xml:space="preserve"> extensible con hueco para excavadora para Van der </w:t>
      </w:r>
      <w:proofErr w:type="spellStart"/>
      <w:r>
        <w:rPr>
          <w:rFonts w:ascii="Arial" w:hAnsi="Arial"/>
          <w:b/>
          <w:sz w:val="40"/>
          <w:szCs w:val="24"/>
          <w:lang w:val="es-ES_tradnl"/>
        </w:rPr>
        <w:t>Vlist</w:t>
      </w:r>
      <w:proofErr w:type="spellEnd"/>
    </w:p>
    <w:p w:rsidR="00A11165" w:rsidRDefault="00312039" w:rsidP="00A11165">
      <w:pPr>
        <w:spacing w:line="280" w:lineRule="auto"/>
        <w:rPr>
          <w:rStyle w:val="Nadruk"/>
          <w:rFonts w:cs="Arial"/>
          <w:b/>
          <w:lang w:val="es-ES"/>
        </w:rPr>
      </w:pPr>
      <w:r w:rsidRPr="008E3A48">
        <w:rPr>
          <w:rFonts w:cs="Arial"/>
          <w:b/>
          <w:noProof/>
          <w:sz w:val="36"/>
          <w:szCs w:val="36"/>
        </w:rPr>
        <w:drawing>
          <wp:inline distT="0" distB="0" distL="0" distR="0" wp14:anchorId="66BFC65B" wp14:editId="66298113">
            <wp:extent cx="5400675" cy="24218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oteboom Manoovr with trough - Van der Vlist_low res.jpg"/>
                    <pic:cNvPicPr/>
                  </pic:nvPicPr>
                  <pic:blipFill rotWithShape="1">
                    <a:blip r:embed="rId8">
                      <a:extLst>
                        <a:ext uri="{28A0092B-C50C-407E-A947-70E740481C1C}">
                          <a14:useLocalDpi xmlns:a14="http://schemas.microsoft.com/office/drawing/2010/main" val="0"/>
                        </a:ext>
                      </a:extLst>
                    </a:blip>
                    <a:srcRect t="21055" b="11806"/>
                    <a:stretch/>
                  </pic:blipFill>
                  <pic:spPr bwMode="auto">
                    <a:xfrm>
                      <a:off x="0" y="0"/>
                      <a:ext cx="5411781" cy="242684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12039" w:rsidRDefault="00312039" w:rsidP="00312039">
      <w:pPr>
        <w:pStyle w:val="Geenafstand"/>
        <w:spacing w:line="280" w:lineRule="auto"/>
        <w:rPr>
          <w:rFonts w:ascii="Arial" w:hAnsi="Arial"/>
          <w:szCs w:val="24"/>
          <w:lang w:val="es-ES_tradnl"/>
        </w:rPr>
      </w:pPr>
    </w:p>
    <w:p w:rsidR="00312039" w:rsidRPr="00312039" w:rsidRDefault="00312039" w:rsidP="00312039">
      <w:pPr>
        <w:pStyle w:val="Geenafstand"/>
        <w:spacing w:line="280" w:lineRule="auto"/>
        <w:rPr>
          <w:rFonts w:ascii="Arial" w:hAnsi="Arial"/>
          <w:szCs w:val="24"/>
          <w:lang w:val="es-ES"/>
        </w:rPr>
      </w:pPr>
      <w:r>
        <w:rPr>
          <w:rFonts w:ascii="Arial" w:hAnsi="Arial"/>
          <w:szCs w:val="24"/>
          <w:lang w:val="es-ES_tradnl"/>
        </w:rPr>
        <w:t xml:space="preserve">En Van der </w:t>
      </w:r>
      <w:proofErr w:type="spellStart"/>
      <w:r>
        <w:rPr>
          <w:rFonts w:ascii="Arial" w:hAnsi="Arial"/>
          <w:szCs w:val="24"/>
          <w:lang w:val="es-ES_tradnl"/>
        </w:rPr>
        <w:t>Vlist</w:t>
      </w:r>
      <w:proofErr w:type="spellEnd"/>
      <w:r>
        <w:rPr>
          <w:rFonts w:ascii="Arial" w:hAnsi="Arial"/>
          <w:szCs w:val="24"/>
          <w:lang w:val="es-ES_tradnl"/>
        </w:rPr>
        <w:t xml:space="preserve"> siempre buscan optimizar su flota de transporte con vehículos para el transporte anómalo que sean cada vez más eficientes.</w:t>
      </w:r>
      <w:r w:rsidRPr="00312039">
        <w:rPr>
          <w:rFonts w:ascii="Arial" w:hAnsi="Arial"/>
          <w:szCs w:val="24"/>
          <w:lang w:val="es-ES"/>
        </w:rPr>
        <w:t xml:space="preserve"> </w:t>
      </w:r>
      <w:r>
        <w:rPr>
          <w:rFonts w:ascii="Arial" w:hAnsi="Arial"/>
          <w:szCs w:val="24"/>
          <w:lang w:val="es-ES_tradnl"/>
        </w:rPr>
        <w:t xml:space="preserve">Por lo tanto, Van der </w:t>
      </w:r>
      <w:proofErr w:type="spellStart"/>
      <w:r>
        <w:rPr>
          <w:rFonts w:ascii="Arial" w:hAnsi="Arial"/>
          <w:szCs w:val="24"/>
          <w:lang w:val="es-ES_tradnl"/>
        </w:rPr>
        <w:t>Vlist</w:t>
      </w:r>
      <w:proofErr w:type="spellEnd"/>
      <w:r>
        <w:rPr>
          <w:rFonts w:ascii="Arial" w:hAnsi="Arial"/>
          <w:szCs w:val="24"/>
          <w:lang w:val="es-ES_tradnl"/>
        </w:rPr>
        <w:t xml:space="preserve"> ha añadido a su flota la última góndola de cama rebajada </w:t>
      </w:r>
      <w:proofErr w:type="spellStart"/>
      <w:r>
        <w:rPr>
          <w:rFonts w:ascii="Arial" w:hAnsi="Arial"/>
          <w:szCs w:val="24"/>
          <w:lang w:val="es-ES_tradnl"/>
        </w:rPr>
        <w:t>Manoovr</w:t>
      </w:r>
      <w:proofErr w:type="spellEnd"/>
      <w:r>
        <w:rPr>
          <w:rFonts w:ascii="Arial" w:hAnsi="Arial"/>
          <w:szCs w:val="24"/>
          <w:lang w:val="es-ES_tradnl"/>
        </w:rPr>
        <w:t xml:space="preserve"> extensible de 5 ejes para transportar maquinaria de construcción con un peso de hasta aproximadamente 60 toneladas.</w:t>
      </w:r>
      <w:r w:rsidRPr="00312039">
        <w:rPr>
          <w:rFonts w:ascii="Arial" w:hAnsi="Arial"/>
          <w:szCs w:val="24"/>
          <w:lang w:val="es-ES"/>
        </w:rPr>
        <w:t xml:space="preserve"> </w:t>
      </w:r>
      <w:r>
        <w:rPr>
          <w:rFonts w:ascii="Arial" w:hAnsi="Arial"/>
          <w:szCs w:val="24"/>
          <w:lang w:val="es-ES_tradnl"/>
        </w:rPr>
        <w:t>Al transportar excavadoras o maquinaria de demolición el brazo puede colocarse en el hueco, de forma que se reduzca considerablemente la altura total de la carga.</w:t>
      </w:r>
      <w:r w:rsidRPr="00312039">
        <w:rPr>
          <w:rFonts w:ascii="Arial" w:hAnsi="Arial"/>
          <w:szCs w:val="24"/>
          <w:lang w:val="es-ES"/>
        </w:rPr>
        <w:t xml:space="preserve"> </w:t>
      </w:r>
      <w:r>
        <w:rPr>
          <w:rFonts w:ascii="Arial" w:hAnsi="Arial"/>
          <w:szCs w:val="24"/>
          <w:lang w:val="es-ES_tradnl"/>
        </w:rPr>
        <w:t xml:space="preserve">Esta última inversión implica dos góndolas de cama rebajada </w:t>
      </w:r>
      <w:proofErr w:type="spellStart"/>
      <w:r>
        <w:rPr>
          <w:rFonts w:ascii="Arial" w:hAnsi="Arial"/>
          <w:szCs w:val="24"/>
          <w:lang w:val="es-ES_tradnl"/>
        </w:rPr>
        <w:t>Manoovr</w:t>
      </w:r>
      <w:proofErr w:type="spellEnd"/>
      <w:r>
        <w:rPr>
          <w:rFonts w:ascii="Arial" w:hAnsi="Arial"/>
          <w:szCs w:val="24"/>
          <w:lang w:val="es-ES_tradnl"/>
        </w:rPr>
        <w:t xml:space="preserve"> de 5 ejes con suelo de carga extensible.</w:t>
      </w:r>
      <w:r w:rsidRPr="00312039">
        <w:rPr>
          <w:rFonts w:ascii="Arial" w:hAnsi="Arial"/>
          <w:szCs w:val="24"/>
          <w:lang w:val="es-ES"/>
        </w:rPr>
        <w:t xml:space="preserve"> </w:t>
      </w:r>
      <w:r>
        <w:rPr>
          <w:rFonts w:ascii="Arial" w:hAnsi="Arial"/>
          <w:szCs w:val="24"/>
          <w:lang w:val="es-ES_tradnl"/>
        </w:rPr>
        <w:t xml:space="preserve">Internacionalmente existe un gran interés en el </w:t>
      </w:r>
      <w:proofErr w:type="spellStart"/>
      <w:r>
        <w:rPr>
          <w:rFonts w:ascii="Arial" w:hAnsi="Arial"/>
          <w:szCs w:val="24"/>
          <w:lang w:val="es-ES_tradnl"/>
        </w:rPr>
        <w:t>Manoovr</w:t>
      </w:r>
      <w:proofErr w:type="spellEnd"/>
      <w:r>
        <w:rPr>
          <w:rFonts w:ascii="Arial" w:hAnsi="Arial"/>
          <w:szCs w:val="24"/>
          <w:lang w:val="es-ES_tradnl"/>
        </w:rPr>
        <w:t xml:space="preserve"> con hueco para excavadora.</w:t>
      </w:r>
      <w:r w:rsidRPr="00312039">
        <w:rPr>
          <w:rFonts w:ascii="Arial" w:hAnsi="Arial"/>
          <w:szCs w:val="24"/>
          <w:lang w:val="es-ES"/>
        </w:rPr>
        <w:t xml:space="preserve"> </w:t>
      </w:r>
      <w:r>
        <w:rPr>
          <w:rFonts w:ascii="Arial" w:hAnsi="Arial"/>
          <w:szCs w:val="24"/>
          <w:lang w:val="es-ES_tradnl"/>
        </w:rPr>
        <w:t xml:space="preserve">Actualmente se han vendido aproximadamente 20 y se han entregado los primeros dos a Van der </w:t>
      </w:r>
      <w:proofErr w:type="spellStart"/>
      <w:r>
        <w:rPr>
          <w:rFonts w:ascii="Arial" w:hAnsi="Arial"/>
          <w:szCs w:val="24"/>
          <w:lang w:val="es-ES_tradnl"/>
        </w:rPr>
        <w:t>Vlist</w:t>
      </w:r>
      <w:proofErr w:type="spellEnd"/>
      <w:r>
        <w:rPr>
          <w:rFonts w:ascii="Arial" w:hAnsi="Arial"/>
          <w:szCs w:val="24"/>
          <w:lang w:val="es-ES_tradnl"/>
        </w:rPr>
        <w:t>.</w:t>
      </w:r>
    </w:p>
    <w:p w:rsidR="00312039" w:rsidRPr="00312039" w:rsidRDefault="00312039" w:rsidP="00312039">
      <w:pPr>
        <w:pStyle w:val="Geenafstand"/>
        <w:spacing w:line="276" w:lineRule="auto"/>
        <w:rPr>
          <w:rFonts w:ascii="Arial" w:hAnsi="Arial"/>
          <w:szCs w:val="24"/>
          <w:lang w:val="es-ES"/>
        </w:rPr>
      </w:pPr>
    </w:p>
    <w:p w:rsidR="00312039" w:rsidRPr="00312039" w:rsidRDefault="00312039" w:rsidP="00312039">
      <w:pPr>
        <w:pStyle w:val="Geenafstand"/>
        <w:spacing w:line="280" w:lineRule="auto"/>
        <w:rPr>
          <w:rFonts w:ascii="Arial" w:hAnsi="Arial"/>
          <w:b/>
          <w:szCs w:val="24"/>
          <w:lang w:val="es-ES"/>
        </w:rPr>
      </w:pPr>
      <w:r>
        <w:rPr>
          <w:rFonts w:ascii="Arial" w:hAnsi="Arial"/>
          <w:b/>
          <w:szCs w:val="24"/>
          <w:lang w:val="es-ES_tradnl"/>
        </w:rPr>
        <w:t>Capacidad de carga</w:t>
      </w:r>
    </w:p>
    <w:p w:rsidR="00312039" w:rsidRPr="00312039" w:rsidRDefault="00312039" w:rsidP="00312039">
      <w:pPr>
        <w:pStyle w:val="Geenafstand"/>
        <w:spacing w:line="280" w:lineRule="auto"/>
        <w:rPr>
          <w:rFonts w:ascii="Arial" w:hAnsi="Arial"/>
          <w:szCs w:val="24"/>
          <w:lang w:val="es-ES"/>
        </w:rPr>
      </w:pPr>
      <w:r>
        <w:rPr>
          <w:rFonts w:ascii="Arial" w:hAnsi="Arial"/>
          <w:szCs w:val="24"/>
          <w:lang w:val="es-ES_tradnl"/>
        </w:rPr>
        <w:t xml:space="preserve">El </w:t>
      </w:r>
      <w:proofErr w:type="spellStart"/>
      <w:r>
        <w:rPr>
          <w:rFonts w:ascii="Arial" w:hAnsi="Arial"/>
          <w:szCs w:val="24"/>
          <w:lang w:val="es-ES_tradnl"/>
        </w:rPr>
        <w:t>Manoovr</w:t>
      </w:r>
      <w:proofErr w:type="spellEnd"/>
      <w:r>
        <w:rPr>
          <w:rFonts w:ascii="Arial" w:hAnsi="Arial"/>
          <w:szCs w:val="24"/>
          <w:lang w:val="es-ES_tradnl"/>
        </w:rPr>
        <w:t xml:space="preserve"> de 5 </w:t>
      </w:r>
      <w:proofErr w:type="spellStart"/>
      <w:r>
        <w:rPr>
          <w:rFonts w:ascii="Arial" w:hAnsi="Arial"/>
          <w:szCs w:val="24"/>
          <w:lang w:val="es-ES_tradnl"/>
        </w:rPr>
        <w:t>ehes</w:t>
      </w:r>
      <w:proofErr w:type="spellEnd"/>
      <w:r>
        <w:rPr>
          <w:rFonts w:ascii="Arial" w:hAnsi="Arial"/>
          <w:szCs w:val="24"/>
          <w:lang w:val="es-ES_tradnl"/>
        </w:rPr>
        <w:t xml:space="preserve"> con hueco para excavadora tiene aproximadamente la misma capacidad de carga que una cama rebajada con eje pendular de 4 ejes con </w:t>
      </w:r>
      <w:proofErr w:type="spellStart"/>
      <w:r>
        <w:rPr>
          <w:rFonts w:ascii="Arial" w:hAnsi="Arial"/>
          <w:szCs w:val="24"/>
          <w:lang w:val="es-ES_tradnl"/>
        </w:rPr>
        <w:t>Interdolly</w:t>
      </w:r>
      <w:proofErr w:type="spellEnd"/>
      <w:r>
        <w:rPr>
          <w:rFonts w:ascii="Arial" w:hAnsi="Arial"/>
          <w:szCs w:val="24"/>
          <w:lang w:val="es-ES_tradnl"/>
        </w:rPr>
        <w:t xml:space="preserve"> de eje único.</w:t>
      </w:r>
      <w:r w:rsidRPr="00312039">
        <w:rPr>
          <w:rFonts w:ascii="Arial" w:hAnsi="Arial"/>
          <w:szCs w:val="24"/>
          <w:lang w:val="es-ES"/>
        </w:rPr>
        <w:t xml:space="preserve"> </w:t>
      </w:r>
      <w:r>
        <w:rPr>
          <w:rFonts w:ascii="Arial" w:hAnsi="Arial"/>
          <w:szCs w:val="24"/>
          <w:lang w:val="es-ES_tradnl"/>
        </w:rPr>
        <w:t>La góndola de cama rebajada con ejes pendulares tiene 12 toneladas por eje en Europa y proporciona al operario de transporte una capacidad de carga de aproximadamente 67 toneladas.</w:t>
      </w:r>
      <w:r w:rsidRPr="00312039">
        <w:rPr>
          <w:rFonts w:ascii="Arial" w:hAnsi="Arial"/>
          <w:szCs w:val="24"/>
          <w:lang w:val="es-ES"/>
        </w:rPr>
        <w:t xml:space="preserve"> </w:t>
      </w:r>
      <w:r>
        <w:rPr>
          <w:rFonts w:ascii="Arial" w:hAnsi="Arial"/>
          <w:szCs w:val="24"/>
          <w:lang w:val="es-ES_tradnl"/>
        </w:rPr>
        <w:t>En Gran Bretaña aumenta hasta aproximadamente 92 toneladas en la Categoría 3.</w:t>
      </w:r>
    </w:p>
    <w:p w:rsidR="00312039" w:rsidRPr="00312039" w:rsidRDefault="00312039" w:rsidP="00312039">
      <w:pPr>
        <w:pStyle w:val="Geenafstand"/>
        <w:spacing w:line="280" w:lineRule="auto"/>
        <w:rPr>
          <w:rFonts w:ascii="Arial" w:hAnsi="Arial"/>
          <w:szCs w:val="24"/>
          <w:lang w:val="es-ES"/>
        </w:rPr>
      </w:pPr>
      <w:r>
        <w:rPr>
          <w:rFonts w:ascii="Arial" w:hAnsi="Arial"/>
          <w:szCs w:val="24"/>
          <w:lang w:val="es-ES_tradnl"/>
        </w:rPr>
        <w:t xml:space="preserve">Otras ventajas de la góndola de cama rebajada </w:t>
      </w:r>
      <w:proofErr w:type="spellStart"/>
      <w:r>
        <w:rPr>
          <w:rFonts w:ascii="Arial" w:hAnsi="Arial"/>
          <w:szCs w:val="24"/>
          <w:lang w:val="es-ES_tradnl"/>
        </w:rPr>
        <w:t>Manoovr</w:t>
      </w:r>
      <w:proofErr w:type="spellEnd"/>
      <w:r>
        <w:rPr>
          <w:rFonts w:ascii="Arial" w:hAnsi="Arial"/>
          <w:szCs w:val="24"/>
          <w:lang w:val="es-ES_tradnl"/>
        </w:rPr>
        <w:t>, comparadas con una cama rebajada 2+4, incluyen una menor longitud de la combinación, exenciones, rutas que puedan tomarse y un menor coste de adquisición.</w:t>
      </w:r>
      <w:r w:rsidRPr="00312039">
        <w:rPr>
          <w:rFonts w:ascii="Arial" w:hAnsi="Arial"/>
          <w:szCs w:val="24"/>
          <w:lang w:val="es-ES"/>
        </w:rPr>
        <w:t xml:space="preserve"> </w:t>
      </w:r>
      <w:r>
        <w:rPr>
          <w:rFonts w:ascii="Arial" w:hAnsi="Arial"/>
          <w:szCs w:val="24"/>
          <w:lang w:val="es-ES_tradnl"/>
        </w:rPr>
        <w:t xml:space="preserve">La altura de la maquinaria de construcción es a menudo el principal factor para decidir si es mejor usar una góndola de cama rebajada </w:t>
      </w:r>
      <w:proofErr w:type="spellStart"/>
      <w:r>
        <w:rPr>
          <w:rFonts w:ascii="Arial" w:hAnsi="Arial"/>
          <w:szCs w:val="24"/>
          <w:lang w:val="es-ES_tradnl"/>
        </w:rPr>
        <w:t>Manoovr</w:t>
      </w:r>
      <w:proofErr w:type="spellEnd"/>
      <w:r>
        <w:rPr>
          <w:rFonts w:ascii="Arial" w:hAnsi="Arial"/>
          <w:szCs w:val="24"/>
          <w:lang w:val="es-ES_tradnl"/>
        </w:rPr>
        <w:t xml:space="preserve"> o una cama rebajada EURO-PX.</w:t>
      </w:r>
      <w:r w:rsidRPr="00312039">
        <w:rPr>
          <w:rFonts w:ascii="Arial" w:hAnsi="Arial"/>
          <w:szCs w:val="24"/>
          <w:lang w:val="es-ES"/>
        </w:rPr>
        <w:t xml:space="preserve"> </w:t>
      </w:r>
      <w:r>
        <w:rPr>
          <w:rFonts w:ascii="Arial" w:hAnsi="Arial"/>
          <w:szCs w:val="24"/>
          <w:lang w:val="es-ES_tradnl"/>
        </w:rPr>
        <w:t xml:space="preserve">El nuevo hueco para excavadora del </w:t>
      </w:r>
      <w:proofErr w:type="spellStart"/>
      <w:r>
        <w:rPr>
          <w:rFonts w:ascii="Arial" w:hAnsi="Arial"/>
          <w:szCs w:val="24"/>
          <w:lang w:val="es-ES_tradnl"/>
        </w:rPr>
        <w:t>Manoovr</w:t>
      </w:r>
      <w:proofErr w:type="spellEnd"/>
      <w:r>
        <w:rPr>
          <w:rFonts w:ascii="Arial" w:hAnsi="Arial"/>
          <w:szCs w:val="24"/>
          <w:lang w:val="es-ES_tradnl"/>
        </w:rPr>
        <w:t xml:space="preserve"> permite transportar más tipos de maquinaria de construcción.</w:t>
      </w:r>
      <w:r w:rsidRPr="00312039">
        <w:rPr>
          <w:rFonts w:ascii="Arial" w:hAnsi="Arial"/>
          <w:szCs w:val="24"/>
          <w:lang w:val="es-ES"/>
        </w:rPr>
        <w:t xml:space="preserve"> </w:t>
      </w:r>
    </w:p>
    <w:p w:rsidR="006B681E" w:rsidRPr="00312039" w:rsidRDefault="006B681E" w:rsidP="00312039">
      <w:pPr>
        <w:spacing w:line="276" w:lineRule="auto"/>
        <w:rPr>
          <w:rFonts w:cs="Arial"/>
          <w:sz w:val="22"/>
          <w:lang w:val="es-ES"/>
        </w:rPr>
      </w:pPr>
    </w:p>
    <w:p w:rsidR="00312039" w:rsidRDefault="00312039" w:rsidP="00312039">
      <w:pPr>
        <w:spacing w:line="276" w:lineRule="auto"/>
        <w:rPr>
          <w:rFonts w:cs="Arial"/>
          <w:sz w:val="22"/>
          <w:lang w:val="es-ES"/>
        </w:rPr>
      </w:pPr>
    </w:p>
    <w:p w:rsidR="00312039" w:rsidRDefault="00312039" w:rsidP="00312039">
      <w:pPr>
        <w:spacing w:line="276" w:lineRule="auto"/>
        <w:rPr>
          <w:rFonts w:cs="Arial"/>
          <w:sz w:val="22"/>
          <w:lang w:val="es-ES"/>
        </w:rPr>
      </w:pPr>
      <w:r w:rsidRPr="00E83BDC">
        <w:rPr>
          <w:rFonts w:cs="Arial"/>
          <w:noProof/>
        </w:rPr>
        <w:lastRenderedPageBreak/>
        <w:drawing>
          <wp:inline distT="0" distB="0" distL="0" distR="0" wp14:anchorId="4FA8C33B" wp14:editId="185683B4">
            <wp:extent cx="4343400" cy="1941651"/>
            <wp:effectExtent l="0" t="0" r="0" b="190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9"/>
                    <a:srcRect l="9880" t="16835" r="4083" b="14748"/>
                    <a:stretch/>
                  </pic:blipFill>
                  <pic:spPr>
                    <a:xfrm>
                      <a:off x="0" y="0"/>
                      <a:ext cx="4368182" cy="1952730"/>
                    </a:xfrm>
                    <a:prstGeom prst="rect">
                      <a:avLst/>
                    </a:prstGeom>
                  </pic:spPr>
                </pic:pic>
              </a:graphicData>
            </a:graphic>
          </wp:inline>
        </w:drawing>
      </w:r>
    </w:p>
    <w:p w:rsidR="00312039" w:rsidRPr="00312039" w:rsidRDefault="00312039" w:rsidP="00312039">
      <w:pPr>
        <w:pStyle w:val="Geenafstand"/>
        <w:spacing w:line="280" w:lineRule="auto"/>
        <w:rPr>
          <w:rFonts w:ascii="Arial" w:hAnsi="Arial"/>
          <w:b/>
          <w:szCs w:val="24"/>
          <w:lang w:val="es-ES"/>
        </w:rPr>
      </w:pPr>
      <w:r>
        <w:rPr>
          <w:rFonts w:ascii="Arial" w:hAnsi="Arial"/>
          <w:b/>
          <w:szCs w:val="24"/>
          <w:lang w:val="es-ES_tradnl"/>
        </w:rPr>
        <w:t>Programa de entrega</w:t>
      </w:r>
    </w:p>
    <w:p w:rsidR="00312039" w:rsidRPr="00312039" w:rsidRDefault="00312039" w:rsidP="00312039">
      <w:pPr>
        <w:pStyle w:val="Geenafstand"/>
        <w:spacing w:line="280" w:lineRule="auto"/>
        <w:rPr>
          <w:rFonts w:ascii="Arial" w:hAnsi="Arial"/>
          <w:szCs w:val="24"/>
          <w:lang w:val="es-ES"/>
        </w:rPr>
      </w:pPr>
      <w:r>
        <w:rPr>
          <w:rFonts w:ascii="Arial" w:hAnsi="Arial"/>
          <w:szCs w:val="24"/>
          <w:lang w:val="es-ES_tradnl"/>
        </w:rPr>
        <w:t xml:space="preserve">El hueco para excavadora está disponible en todas las góndolas de cama rebajada </w:t>
      </w:r>
      <w:proofErr w:type="spellStart"/>
      <w:r>
        <w:rPr>
          <w:rFonts w:ascii="Arial" w:hAnsi="Arial"/>
          <w:szCs w:val="24"/>
          <w:lang w:val="es-ES_tradnl"/>
        </w:rPr>
        <w:t>Manoovr</w:t>
      </w:r>
      <w:proofErr w:type="spellEnd"/>
      <w:r>
        <w:rPr>
          <w:rFonts w:ascii="Arial" w:hAnsi="Arial"/>
          <w:szCs w:val="24"/>
          <w:lang w:val="es-ES_tradnl"/>
        </w:rPr>
        <w:t xml:space="preserve"> del programa y se ofrece en distintas versiones.</w:t>
      </w:r>
    </w:p>
    <w:p w:rsidR="00312039" w:rsidRPr="00312039" w:rsidRDefault="00312039" w:rsidP="00312039">
      <w:pPr>
        <w:pStyle w:val="Geenafstand"/>
        <w:spacing w:line="280" w:lineRule="auto"/>
        <w:rPr>
          <w:rFonts w:ascii="Arial" w:hAnsi="Arial"/>
          <w:szCs w:val="24"/>
          <w:lang w:val="es-ES"/>
        </w:rPr>
      </w:pPr>
      <w:r>
        <w:rPr>
          <w:rFonts w:ascii="Arial" w:hAnsi="Arial"/>
          <w:szCs w:val="24"/>
          <w:lang w:val="es-ES_tradnl"/>
        </w:rPr>
        <w:t>Ancho del hueco de excavadora:</w:t>
      </w:r>
      <w:r w:rsidRPr="00312039">
        <w:rPr>
          <w:rFonts w:ascii="Arial" w:hAnsi="Arial"/>
          <w:szCs w:val="24"/>
          <w:lang w:val="es-ES"/>
        </w:rPr>
        <w:t xml:space="preserve"> </w:t>
      </w:r>
      <w:r>
        <w:rPr>
          <w:rFonts w:ascii="Arial" w:hAnsi="Arial"/>
          <w:szCs w:val="24"/>
          <w:lang w:val="es-ES_tradnl"/>
        </w:rPr>
        <w:t>800 mm o 950 mm</w:t>
      </w:r>
      <w:r w:rsidRPr="00312039">
        <w:rPr>
          <w:rFonts w:ascii="Arial" w:hAnsi="Arial"/>
          <w:szCs w:val="24"/>
          <w:lang w:val="es-ES"/>
        </w:rPr>
        <w:t xml:space="preserve"> </w:t>
      </w:r>
    </w:p>
    <w:p w:rsidR="00312039" w:rsidRPr="00312039" w:rsidRDefault="00312039" w:rsidP="00312039">
      <w:pPr>
        <w:pStyle w:val="Geenafstand"/>
        <w:spacing w:line="280" w:lineRule="auto"/>
        <w:rPr>
          <w:rFonts w:ascii="Arial" w:hAnsi="Arial"/>
          <w:szCs w:val="24"/>
          <w:lang w:val="es-ES"/>
        </w:rPr>
      </w:pPr>
      <w:r>
        <w:rPr>
          <w:rFonts w:ascii="Arial" w:hAnsi="Arial"/>
          <w:szCs w:val="24"/>
          <w:lang w:val="es-ES_tradnl"/>
        </w:rPr>
        <w:t>Distancia de eje:</w:t>
      </w:r>
      <w:r w:rsidRPr="00312039">
        <w:rPr>
          <w:rFonts w:ascii="Arial" w:hAnsi="Arial"/>
          <w:szCs w:val="24"/>
          <w:lang w:val="es-ES"/>
        </w:rPr>
        <w:t xml:space="preserve"> </w:t>
      </w:r>
      <w:r>
        <w:rPr>
          <w:rFonts w:ascii="Arial" w:hAnsi="Arial"/>
          <w:szCs w:val="24"/>
          <w:lang w:val="es-ES_tradnl"/>
        </w:rPr>
        <w:t>1360 mm y 1510 mm</w:t>
      </w:r>
    </w:p>
    <w:p w:rsidR="00312039" w:rsidRPr="00312039" w:rsidRDefault="00312039" w:rsidP="00312039">
      <w:pPr>
        <w:pStyle w:val="Geenafstand"/>
        <w:spacing w:line="280" w:lineRule="auto"/>
        <w:rPr>
          <w:rFonts w:ascii="Arial" w:hAnsi="Arial"/>
          <w:szCs w:val="24"/>
          <w:lang w:val="es-ES"/>
        </w:rPr>
      </w:pPr>
      <w:r>
        <w:rPr>
          <w:rFonts w:ascii="Arial" w:hAnsi="Arial"/>
          <w:szCs w:val="24"/>
          <w:lang w:val="es-ES_tradnl"/>
        </w:rPr>
        <w:t>Suelo de carga:</w:t>
      </w:r>
      <w:r w:rsidRPr="00312039">
        <w:rPr>
          <w:rFonts w:ascii="Arial" w:hAnsi="Arial"/>
          <w:szCs w:val="24"/>
          <w:lang w:val="es-ES"/>
        </w:rPr>
        <w:t xml:space="preserve"> </w:t>
      </w:r>
      <w:r>
        <w:rPr>
          <w:rFonts w:ascii="Arial" w:hAnsi="Arial"/>
          <w:szCs w:val="24"/>
          <w:lang w:val="es-ES_tradnl"/>
        </w:rPr>
        <w:t>extensible único y doble</w:t>
      </w:r>
      <w:r w:rsidRPr="00312039">
        <w:rPr>
          <w:rFonts w:ascii="Arial" w:hAnsi="Arial"/>
          <w:szCs w:val="24"/>
          <w:lang w:val="es-ES"/>
        </w:rPr>
        <w:t xml:space="preserve"> </w:t>
      </w:r>
    </w:p>
    <w:p w:rsidR="00312039" w:rsidRDefault="00312039" w:rsidP="00312039">
      <w:pPr>
        <w:spacing w:line="276" w:lineRule="auto"/>
        <w:rPr>
          <w:rFonts w:cs="Arial"/>
          <w:sz w:val="22"/>
          <w:lang w:val="es-ES"/>
        </w:rPr>
      </w:pPr>
    </w:p>
    <w:p w:rsidR="00312039" w:rsidRDefault="00312039" w:rsidP="00312039">
      <w:pPr>
        <w:spacing w:line="276" w:lineRule="auto"/>
        <w:rPr>
          <w:rFonts w:cs="Arial"/>
          <w:sz w:val="22"/>
          <w:lang w:val="es-ES"/>
        </w:rPr>
      </w:pPr>
      <w:r w:rsidRPr="00E83BDC">
        <w:rPr>
          <w:rFonts w:cs="Arial"/>
          <w:noProof/>
        </w:rPr>
        <w:drawing>
          <wp:inline distT="0" distB="0" distL="0" distR="0" wp14:anchorId="39EB30AC" wp14:editId="0EB70610">
            <wp:extent cx="3257550" cy="2129936"/>
            <wp:effectExtent l="0" t="0" r="0" b="381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0" cstate="print">
                      <a:extLst>
                        <a:ext uri="{28A0092B-C50C-407E-A947-70E740481C1C}">
                          <a14:useLocalDpi xmlns:a14="http://schemas.microsoft.com/office/drawing/2010/main" val="0"/>
                        </a:ext>
                      </a:extLst>
                    </a:blip>
                    <a:srcRect l="7324" t="29398" r="16659" b="4331"/>
                    <a:stretch/>
                  </pic:blipFill>
                  <pic:spPr bwMode="auto">
                    <a:xfrm>
                      <a:off x="0" y="0"/>
                      <a:ext cx="3266395" cy="2135719"/>
                    </a:xfrm>
                    <a:prstGeom prst="rect">
                      <a:avLst/>
                    </a:prstGeom>
                    <a:ln>
                      <a:noFill/>
                    </a:ln>
                    <a:extLst>
                      <a:ext uri="{53640926-AAD7-44D8-BBD7-CCE9431645EC}">
                        <a14:shadowObscured xmlns:a14="http://schemas.microsoft.com/office/drawing/2010/main"/>
                      </a:ext>
                    </a:extLst>
                  </pic:spPr>
                </pic:pic>
              </a:graphicData>
            </a:graphic>
          </wp:inline>
        </w:drawing>
      </w:r>
    </w:p>
    <w:p w:rsidR="00312039" w:rsidRDefault="00312039" w:rsidP="00312039">
      <w:pPr>
        <w:spacing w:line="276" w:lineRule="auto"/>
        <w:rPr>
          <w:rFonts w:cs="Arial"/>
          <w:sz w:val="22"/>
          <w:lang w:val="es-ES"/>
        </w:rPr>
      </w:pPr>
    </w:p>
    <w:p w:rsidR="00312039" w:rsidRPr="00312039" w:rsidRDefault="00312039" w:rsidP="00312039">
      <w:pPr>
        <w:pStyle w:val="Geenafstand"/>
        <w:spacing w:line="280" w:lineRule="auto"/>
        <w:rPr>
          <w:rFonts w:ascii="Arial" w:hAnsi="Arial"/>
          <w:b/>
          <w:szCs w:val="24"/>
          <w:lang w:val="es-ES"/>
        </w:rPr>
      </w:pPr>
      <w:r>
        <w:rPr>
          <w:rFonts w:ascii="Arial" w:hAnsi="Arial"/>
          <w:b/>
          <w:szCs w:val="24"/>
          <w:lang w:val="es-ES_tradnl"/>
        </w:rPr>
        <w:t>Ventajas.</w:t>
      </w:r>
    </w:p>
    <w:p w:rsidR="00312039" w:rsidRPr="00312039" w:rsidRDefault="00312039" w:rsidP="00312039">
      <w:pPr>
        <w:pStyle w:val="Geenafstand"/>
        <w:spacing w:line="280" w:lineRule="auto"/>
        <w:rPr>
          <w:rFonts w:ascii="Arial" w:hAnsi="Arial"/>
          <w:szCs w:val="24"/>
          <w:lang w:val="es-ES"/>
        </w:rPr>
      </w:pPr>
      <w:r>
        <w:rPr>
          <w:rFonts w:ascii="Arial" w:hAnsi="Arial"/>
          <w:szCs w:val="24"/>
          <w:lang w:val="es-ES_tradnl"/>
        </w:rPr>
        <w:t>El suelo de carga en ambos tipos puede extenderse 2 x 250 mm usando refuerzos opcionales. Están disponibles refuerzos de extensión extra resistentes para extenderlo 2 x 375 mm (= 750 mm) para maquinaria más pesada.</w:t>
      </w:r>
      <w:r w:rsidRPr="00312039">
        <w:rPr>
          <w:rFonts w:ascii="Arial" w:hAnsi="Arial"/>
          <w:szCs w:val="24"/>
          <w:lang w:val="es-ES"/>
        </w:rPr>
        <w:t xml:space="preserve"> </w:t>
      </w:r>
      <w:r>
        <w:rPr>
          <w:rFonts w:ascii="Arial" w:hAnsi="Arial"/>
          <w:szCs w:val="24"/>
          <w:lang w:val="es-ES_tradnl"/>
        </w:rPr>
        <w:t>El ancho del hueco para excavadora depende del ancho de vehículo elegido.</w:t>
      </w:r>
      <w:r w:rsidRPr="00312039">
        <w:rPr>
          <w:rFonts w:ascii="Arial" w:hAnsi="Arial"/>
          <w:szCs w:val="24"/>
          <w:lang w:val="es-ES"/>
        </w:rPr>
        <w:t xml:space="preserve"> </w:t>
      </w:r>
      <w:r>
        <w:rPr>
          <w:rFonts w:ascii="Arial" w:hAnsi="Arial"/>
          <w:szCs w:val="24"/>
          <w:lang w:val="es-ES_tradnl"/>
        </w:rPr>
        <w:t>En vehículos de 2740 mm de ancho el hueco para excavadora tiene 800 mm de ancho.</w:t>
      </w:r>
      <w:r w:rsidRPr="00312039">
        <w:rPr>
          <w:rFonts w:ascii="Arial" w:hAnsi="Arial"/>
          <w:szCs w:val="24"/>
          <w:lang w:val="es-ES"/>
        </w:rPr>
        <w:t xml:space="preserve"> </w:t>
      </w:r>
      <w:r>
        <w:rPr>
          <w:rFonts w:ascii="Arial" w:hAnsi="Arial"/>
          <w:szCs w:val="24"/>
          <w:lang w:val="es-ES_tradnl"/>
        </w:rPr>
        <w:t xml:space="preserve">En un </w:t>
      </w:r>
      <w:proofErr w:type="spellStart"/>
      <w:r>
        <w:rPr>
          <w:rFonts w:ascii="Arial" w:hAnsi="Arial"/>
          <w:szCs w:val="24"/>
          <w:lang w:val="es-ES_tradnl"/>
        </w:rPr>
        <w:t>Manoovr</w:t>
      </w:r>
      <w:proofErr w:type="spellEnd"/>
      <w:r>
        <w:rPr>
          <w:rFonts w:ascii="Arial" w:hAnsi="Arial"/>
          <w:szCs w:val="24"/>
          <w:lang w:val="es-ES_tradnl"/>
        </w:rPr>
        <w:t xml:space="preserve"> con ancho de vehículo de 2890 mm el hueco de excavadora tiene 950 mm de ancho.</w:t>
      </w:r>
    </w:p>
    <w:p w:rsidR="00312039" w:rsidRDefault="00312039" w:rsidP="00312039">
      <w:pPr>
        <w:spacing w:line="276" w:lineRule="auto"/>
        <w:rPr>
          <w:rFonts w:cs="Arial"/>
          <w:sz w:val="22"/>
          <w:lang w:val="es-ES"/>
        </w:rPr>
      </w:pPr>
      <w:r>
        <w:rPr>
          <w:szCs w:val="24"/>
          <w:lang w:val="es-ES_tradnl"/>
        </w:rPr>
        <w:t xml:space="preserve">Este último </w:t>
      </w:r>
      <w:proofErr w:type="spellStart"/>
      <w:r>
        <w:rPr>
          <w:szCs w:val="24"/>
          <w:lang w:val="es-ES_tradnl"/>
        </w:rPr>
        <w:t>Manoovr</w:t>
      </w:r>
      <w:proofErr w:type="spellEnd"/>
      <w:r>
        <w:rPr>
          <w:szCs w:val="24"/>
          <w:lang w:val="es-ES_tradnl"/>
        </w:rPr>
        <w:t xml:space="preserve"> con hueco para excavadora mantiene todas las importantes ventajas que ofrece la tecnología </w:t>
      </w:r>
      <w:proofErr w:type="spellStart"/>
      <w:r>
        <w:rPr>
          <w:szCs w:val="24"/>
          <w:lang w:val="es-ES_tradnl"/>
        </w:rPr>
        <w:t>Manoovr</w:t>
      </w:r>
      <w:proofErr w:type="spellEnd"/>
      <w:r>
        <w:rPr>
          <w:szCs w:val="24"/>
          <w:lang w:val="es-ES_tradnl"/>
        </w:rPr>
        <w:t>.</w:t>
      </w:r>
      <w:r w:rsidRPr="00312039">
        <w:rPr>
          <w:szCs w:val="24"/>
          <w:lang w:val="es-ES"/>
        </w:rPr>
        <w:t xml:space="preserve"> </w:t>
      </w:r>
      <w:r>
        <w:rPr>
          <w:szCs w:val="24"/>
          <w:lang w:val="es-ES_tradnl"/>
        </w:rPr>
        <w:t>Altura de suelo de carga de 780 mm, recorrido de suspensión de 500 mm, carga de 12 toneladas por eje a 80 km/h y una dirección óptima en cualquier situación, lo que resulta en una duración extremadamente elevada de los neumáticos.</w:t>
      </w:r>
    </w:p>
    <w:p w:rsidR="00312039" w:rsidRDefault="00312039" w:rsidP="00312039">
      <w:pPr>
        <w:spacing w:line="276" w:lineRule="auto"/>
        <w:rPr>
          <w:rFonts w:cs="Arial"/>
          <w:sz w:val="22"/>
          <w:lang w:val="es-ES"/>
        </w:rPr>
      </w:pPr>
    </w:p>
    <w:p w:rsidR="001935C3" w:rsidRPr="00A11165" w:rsidRDefault="001935C3" w:rsidP="004D3547">
      <w:pPr>
        <w:spacing w:line="276" w:lineRule="auto"/>
        <w:jc w:val="center"/>
        <w:rPr>
          <w:rFonts w:cs="Arial"/>
          <w:sz w:val="22"/>
          <w:lang w:val="es-ES"/>
        </w:rPr>
      </w:pPr>
      <w:r w:rsidRPr="00A11165">
        <w:rPr>
          <w:rFonts w:cs="Arial"/>
          <w:sz w:val="22"/>
          <w:lang w:val="es-ES"/>
        </w:rPr>
        <w:t>+++++++++++++</w:t>
      </w:r>
    </w:p>
    <w:p w:rsidR="001935C3" w:rsidRPr="00A11165" w:rsidRDefault="001935C3" w:rsidP="004D3547">
      <w:pPr>
        <w:spacing w:line="276" w:lineRule="auto"/>
        <w:jc w:val="center"/>
        <w:rPr>
          <w:rFonts w:cs="Arial"/>
          <w:sz w:val="22"/>
          <w:lang w:val="es-ES"/>
        </w:rPr>
      </w:pPr>
    </w:p>
    <w:p w:rsidR="00312039" w:rsidRDefault="005A52FF" w:rsidP="005A52FF">
      <w:pPr>
        <w:rPr>
          <w:rFonts w:cs="Arial"/>
          <w:sz w:val="22"/>
          <w:lang w:val="en-GB"/>
        </w:rPr>
      </w:pPr>
      <w:r w:rsidRPr="00A11165">
        <w:rPr>
          <w:rFonts w:cs="Arial"/>
          <w:b/>
          <w:sz w:val="22"/>
          <w:lang w:val="es-ES"/>
        </w:rPr>
        <w:t>Nota del editor  (no para publicar ):</w:t>
      </w:r>
      <w:r w:rsidRPr="00A11165">
        <w:rPr>
          <w:rFonts w:cs="Arial"/>
          <w:sz w:val="22"/>
          <w:lang w:val="es-ES"/>
        </w:rPr>
        <w:t xml:space="preserve"> Las fotos digitales adjuntas de alta resolución son libres para publicar . La fotografías con una mayor resolución pueden ser solicitadas  </w:t>
      </w:r>
      <w:r w:rsidRPr="00A11165">
        <w:rPr>
          <w:rFonts w:cs="Arial"/>
          <w:sz w:val="22"/>
          <w:lang w:val="en-GB"/>
        </w:rPr>
        <w:t>.</w:t>
      </w:r>
    </w:p>
    <w:p w:rsidR="00312039" w:rsidRPr="000A7ADD" w:rsidRDefault="00312039" w:rsidP="00312039">
      <w:pPr>
        <w:pStyle w:val="Geenafstand"/>
        <w:rPr>
          <w:szCs w:val="24"/>
          <w:lang w:val="es-ES"/>
        </w:rPr>
      </w:pPr>
      <w:r>
        <w:rPr>
          <w:szCs w:val="24"/>
          <w:lang w:val="es-ES_tradnl"/>
        </w:rPr>
        <w:lastRenderedPageBreak/>
        <w:t xml:space="preserve">Van der </w:t>
      </w:r>
      <w:proofErr w:type="spellStart"/>
      <w:r>
        <w:rPr>
          <w:szCs w:val="24"/>
          <w:lang w:val="es-ES_tradnl"/>
        </w:rPr>
        <w:t>Vlist</w:t>
      </w:r>
      <w:proofErr w:type="spellEnd"/>
    </w:p>
    <w:p w:rsidR="00312039" w:rsidRPr="000A7ADD" w:rsidRDefault="00312039" w:rsidP="00312039">
      <w:pPr>
        <w:pStyle w:val="Geenafstand"/>
        <w:rPr>
          <w:b/>
          <w:szCs w:val="24"/>
          <w:lang w:val="es-ES"/>
        </w:rPr>
      </w:pPr>
      <w:proofErr w:type="spellStart"/>
      <w:r>
        <w:rPr>
          <w:b/>
          <w:szCs w:val="24"/>
          <w:lang w:val="es-ES_tradnl"/>
        </w:rPr>
        <w:t>Manoovr</w:t>
      </w:r>
      <w:proofErr w:type="spellEnd"/>
      <w:r>
        <w:rPr>
          <w:b/>
          <w:szCs w:val="24"/>
          <w:lang w:val="es-ES_tradnl"/>
        </w:rPr>
        <w:t xml:space="preserve"> extensible con hueco para excavadora</w:t>
      </w:r>
    </w:p>
    <w:p w:rsidR="00312039" w:rsidRDefault="00312039">
      <w:pPr>
        <w:spacing w:line="240" w:lineRule="auto"/>
        <w:rPr>
          <w:rFonts w:cs="Arial"/>
          <w:sz w:val="22"/>
          <w:lang w:val="es-ES"/>
        </w:rPr>
      </w:pPr>
    </w:p>
    <w:p w:rsidR="00312039" w:rsidRPr="000A7ADD" w:rsidRDefault="00312039" w:rsidP="00312039">
      <w:pPr>
        <w:pStyle w:val="Geenafstand"/>
        <w:rPr>
          <w:szCs w:val="24"/>
          <w:lang w:val="es-ES"/>
        </w:rPr>
      </w:pPr>
      <w:r>
        <w:rPr>
          <w:szCs w:val="24"/>
          <w:lang w:val="es-ES_tradnl"/>
        </w:rPr>
        <w:t xml:space="preserve">En Van der </w:t>
      </w:r>
      <w:proofErr w:type="spellStart"/>
      <w:r>
        <w:rPr>
          <w:szCs w:val="24"/>
          <w:lang w:val="es-ES_tradnl"/>
        </w:rPr>
        <w:t>Vlist</w:t>
      </w:r>
      <w:proofErr w:type="spellEnd"/>
      <w:r>
        <w:rPr>
          <w:szCs w:val="24"/>
          <w:lang w:val="es-ES_tradnl"/>
        </w:rPr>
        <w:t xml:space="preserve"> buscan continuamente optimizar su flota de transporte con vehículos para el transporte excepcional que sean cada vez más eficientes.</w:t>
      </w:r>
      <w:r w:rsidRPr="000A7ADD">
        <w:rPr>
          <w:szCs w:val="24"/>
          <w:lang w:val="es-ES"/>
        </w:rPr>
        <w:t xml:space="preserve"> </w:t>
      </w:r>
      <w:r>
        <w:rPr>
          <w:szCs w:val="24"/>
          <w:lang w:val="es-ES_tradnl"/>
        </w:rPr>
        <w:t xml:space="preserve">Con las dos nuevas combinaciones Volvo – Nooteboom </w:t>
      </w:r>
      <w:proofErr w:type="spellStart"/>
      <w:r>
        <w:rPr>
          <w:szCs w:val="24"/>
          <w:lang w:val="es-ES_tradnl"/>
        </w:rPr>
        <w:t>Manoovr</w:t>
      </w:r>
      <w:proofErr w:type="spellEnd"/>
      <w:r>
        <w:rPr>
          <w:szCs w:val="24"/>
          <w:lang w:val="es-ES_tradnl"/>
        </w:rPr>
        <w:t xml:space="preserve"> han dado otro paso adelante.</w:t>
      </w:r>
      <w:r w:rsidRPr="000A7ADD">
        <w:rPr>
          <w:szCs w:val="24"/>
          <w:lang w:val="es-ES"/>
        </w:rPr>
        <w:t xml:space="preserve"> </w:t>
      </w:r>
      <w:r>
        <w:rPr>
          <w:szCs w:val="24"/>
          <w:lang w:val="es-ES_tradnl"/>
        </w:rPr>
        <w:t>No ha sido fácil, dado que la lista de exigencias era larga:</w:t>
      </w:r>
      <w:r w:rsidRPr="000A7ADD">
        <w:rPr>
          <w:szCs w:val="24"/>
          <w:lang w:val="es-ES"/>
        </w:rPr>
        <w:t xml:space="preserve"> </w:t>
      </w:r>
      <w:r>
        <w:rPr>
          <w:szCs w:val="24"/>
          <w:lang w:val="es-ES_tradnl"/>
        </w:rPr>
        <w:t>una elevada capacidad de carga legal, una tara baja y una cama de carga baja hablan por sí mismos. La cabina de la tractora tenía que ser tan baja que la fresadora de asfalto podía pasar por encima de la camina.</w:t>
      </w:r>
      <w:r w:rsidRPr="000A7ADD">
        <w:rPr>
          <w:szCs w:val="24"/>
          <w:lang w:val="es-ES"/>
        </w:rPr>
        <w:t xml:space="preserve"> </w:t>
      </w:r>
      <w:r>
        <w:rPr>
          <w:szCs w:val="24"/>
          <w:lang w:val="es-ES_tradnl"/>
        </w:rPr>
        <w:t>Y aún había más:</w:t>
      </w:r>
      <w:r w:rsidRPr="000A7ADD">
        <w:rPr>
          <w:szCs w:val="24"/>
          <w:lang w:val="es-ES"/>
        </w:rPr>
        <w:t xml:space="preserve"> </w:t>
      </w:r>
      <w:r>
        <w:rPr>
          <w:szCs w:val="24"/>
          <w:lang w:val="es-ES_tradnl"/>
        </w:rPr>
        <w:t>la combinación debía medir menos de 16,5 m de longitud.</w:t>
      </w:r>
      <w:r w:rsidRPr="000A7ADD">
        <w:rPr>
          <w:szCs w:val="24"/>
          <w:lang w:val="es-ES"/>
        </w:rPr>
        <w:t xml:space="preserve"> </w:t>
      </w:r>
      <w:r>
        <w:rPr>
          <w:szCs w:val="24"/>
          <w:lang w:val="es-ES_tradnl"/>
        </w:rPr>
        <w:t>Para transportar excavadoras, un hueco para brazo de excavadora era necesario, y para el conductor el vehículo debía ser cómodo, sencillo y seguro de conducir.</w:t>
      </w:r>
      <w:r w:rsidRPr="000A7ADD">
        <w:rPr>
          <w:szCs w:val="24"/>
          <w:lang w:val="es-ES"/>
        </w:rPr>
        <w:t xml:space="preserve"> </w:t>
      </w:r>
      <w:r>
        <w:rPr>
          <w:szCs w:val="24"/>
          <w:lang w:val="es-ES_tradnl"/>
        </w:rPr>
        <w:t>La exigencia final:</w:t>
      </w:r>
      <w:r w:rsidRPr="000A7ADD">
        <w:rPr>
          <w:szCs w:val="24"/>
          <w:lang w:val="es-ES"/>
        </w:rPr>
        <w:t xml:space="preserve"> </w:t>
      </w:r>
      <w:r>
        <w:rPr>
          <w:szCs w:val="24"/>
          <w:lang w:val="es-ES_tradnl"/>
        </w:rPr>
        <w:t>un menor coste por kilómetro.</w:t>
      </w:r>
      <w:r w:rsidRPr="000A7ADD">
        <w:rPr>
          <w:szCs w:val="24"/>
          <w:lang w:val="es-ES"/>
        </w:rPr>
        <w:t xml:space="preserve"> </w:t>
      </w:r>
    </w:p>
    <w:p w:rsidR="00312039" w:rsidRDefault="00312039">
      <w:pPr>
        <w:spacing w:line="240" w:lineRule="auto"/>
        <w:rPr>
          <w:rFonts w:cs="Arial"/>
          <w:sz w:val="22"/>
          <w:lang w:val="es-ES"/>
        </w:rPr>
      </w:pPr>
      <w:r w:rsidRPr="00737661">
        <w:rPr>
          <w:rFonts w:cs="Arial"/>
          <w:noProof/>
          <w:sz w:val="20"/>
          <w:szCs w:val="20"/>
        </w:rPr>
        <w:drawing>
          <wp:inline distT="0" distB="0" distL="0" distR="0" wp14:anchorId="33D56738" wp14:editId="1CE5AC55">
            <wp:extent cx="3317875" cy="1990725"/>
            <wp:effectExtent l="0" t="0" r="0" b="9525"/>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1" cstate="print">
                      <a:extLst>
                        <a:ext uri="{28A0092B-C50C-407E-A947-70E740481C1C}">
                          <a14:useLocalDpi xmlns:a14="http://schemas.microsoft.com/office/drawing/2010/main" val="0"/>
                        </a:ext>
                      </a:extLst>
                    </a:blip>
                    <a:srcRect t="10114"/>
                    <a:stretch/>
                  </pic:blipFill>
                  <pic:spPr>
                    <a:xfrm>
                      <a:off x="0" y="0"/>
                      <a:ext cx="3317875" cy="1990725"/>
                    </a:xfrm>
                    <a:prstGeom prst="rect">
                      <a:avLst/>
                    </a:prstGeom>
                  </pic:spPr>
                </pic:pic>
              </a:graphicData>
            </a:graphic>
          </wp:inline>
        </w:drawing>
      </w:r>
    </w:p>
    <w:p w:rsidR="00312039" w:rsidRDefault="00312039">
      <w:pPr>
        <w:spacing w:line="240" w:lineRule="auto"/>
        <w:rPr>
          <w:rFonts w:cs="Arial"/>
          <w:sz w:val="22"/>
          <w:lang w:val="es-ES"/>
        </w:rPr>
      </w:pPr>
    </w:p>
    <w:p w:rsidR="00312039" w:rsidRPr="00312039" w:rsidRDefault="00312039" w:rsidP="00312039">
      <w:pPr>
        <w:pStyle w:val="Geenafstand"/>
        <w:rPr>
          <w:b/>
          <w:szCs w:val="24"/>
          <w:lang w:val="es-ES"/>
        </w:rPr>
      </w:pPr>
      <w:r>
        <w:rPr>
          <w:b/>
          <w:szCs w:val="24"/>
          <w:lang w:val="es-ES_tradnl"/>
        </w:rPr>
        <w:t>Números</w:t>
      </w:r>
    </w:p>
    <w:p w:rsidR="00312039" w:rsidRPr="000A7ADD" w:rsidRDefault="00312039" w:rsidP="00312039">
      <w:pPr>
        <w:pStyle w:val="Geenafstand"/>
        <w:rPr>
          <w:szCs w:val="24"/>
          <w:lang w:val="es-ES"/>
        </w:rPr>
      </w:pPr>
      <w:r>
        <w:rPr>
          <w:szCs w:val="24"/>
          <w:lang w:val="es-ES_tradnl"/>
        </w:rPr>
        <w:t>La carga total admisible técnicamente de la combinación es de 92 toneladas.</w:t>
      </w:r>
      <w:r w:rsidRPr="000A7ADD">
        <w:rPr>
          <w:szCs w:val="24"/>
          <w:lang w:val="es-ES"/>
        </w:rPr>
        <w:t xml:space="preserve"> </w:t>
      </w:r>
      <w:r>
        <w:rPr>
          <w:szCs w:val="24"/>
          <w:lang w:val="es-ES_tradnl"/>
        </w:rPr>
        <w:t xml:space="preserve">Este elevado valor se debe principalmente a los ejes del </w:t>
      </w:r>
      <w:proofErr w:type="spellStart"/>
      <w:r>
        <w:rPr>
          <w:szCs w:val="24"/>
          <w:lang w:val="es-ES_tradnl"/>
        </w:rPr>
        <w:t>Manoovr</w:t>
      </w:r>
      <w:proofErr w:type="spellEnd"/>
      <w:r>
        <w:rPr>
          <w:szCs w:val="24"/>
          <w:lang w:val="es-ES_tradnl"/>
        </w:rPr>
        <w:t>, con una capacidad de carga nominal de 12 toneladas por línea de ejes a 80 km/h. La tara baja permite que la combinación transporte una carga de más de 60 toneladas con permiso, y con la cama de carga baja – con permiso – transportar cargas de una altura de hasta 3,5 metros.</w:t>
      </w:r>
      <w:r w:rsidRPr="000A7ADD">
        <w:rPr>
          <w:szCs w:val="24"/>
          <w:lang w:val="es-ES"/>
        </w:rPr>
        <w:t xml:space="preserve"> </w:t>
      </w:r>
      <w:r>
        <w:rPr>
          <w:szCs w:val="24"/>
          <w:lang w:val="es-ES_tradnl"/>
        </w:rPr>
        <w:t xml:space="preserve">Gracias al hueco para excavadora, la baja cama de carga y la elevada capacidad de carga, la góndola </w:t>
      </w:r>
      <w:proofErr w:type="spellStart"/>
      <w:r>
        <w:rPr>
          <w:szCs w:val="24"/>
          <w:lang w:val="es-ES_tradnl"/>
        </w:rPr>
        <w:t>Manoovr</w:t>
      </w:r>
      <w:proofErr w:type="spellEnd"/>
      <w:r>
        <w:rPr>
          <w:szCs w:val="24"/>
          <w:lang w:val="es-ES_tradnl"/>
        </w:rPr>
        <w:t xml:space="preserve"> de 5 ejes puede transportar maquinaria que previamente precisaba de una góndola de 4 ejes con ejes pendulares y un </w:t>
      </w:r>
      <w:proofErr w:type="spellStart"/>
      <w:r>
        <w:rPr>
          <w:szCs w:val="24"/>
          <w:lang w:val="es-ES_tradnl"/>
        </w:rPr>
        <w:t>Interdolly</w:t>
      </w:r>
      <w:proofErr w:type="spellEnd"/>
      <w:r>
        <w:rPr>
          <w:szCs w:val="24"/>
          <w:lang w:val="es-ES_tradnl"/>
        </w:rPr>
        <w:t xml:space="preserve"> de 2 ejes. Con el </w:t>
      </w:r>
      <w:proofErr w:type="spellStart"/>
      <w:r>
        <w:rPr>
          <w:szCs w:val="24"/>
          <w:lang w:val="es-ES_tradnl"/>
        </w:rPr>
        <w:t>Manoovr</w:t>
      </w:r>
      <w:proofErr w:type="spellEnd"/>
      <w:r>
        <w:rPr>
          <w:szCs w:val="24"/>
          <w:lang w:val="es-ES_tradnl"/>
        </w:rPr>
        <w:t xml:space="preserve"> la combinación es más corta, multifuncional y el coste de adquisición es menor.</w:t>
      </w:r>
      <w:r w:rsidRPr="000A7ADD">
        <w:rPr>
          <w:szCs w:val="24"/>
          <w:lang w:val="es-ES"/>
        </w:rPr>
        <w:t xml:space="preserve"> </w:t>
      </w:r>
      <w:r>
        <w:rPr>
          <w:szCs w:val="24"/>
          <w:lang w:val="es-ES_tradnl"/>
        </w:rPr>
        <w:t>Un hueco para excavadora es esencial para reducir la altura total cuando se transportan excavadoras.</w:t>
      </w:r>
      <w:r w:rsidRPr="000A7ADD">
        <w:rPr>
          <w:szCs w:val="24"/>
          <w:lang w:val="es-ES"/>
        </w:rPr>
        <w:t xml:space="preserve"> </w:t>
      </w:r>
      <w:r>
        <w:rPr>
          <w:szCs w:val="24"/>
          <w:lang w:val="es-ES_tradnl"/>
        </w:rPr>
        <w:t xml:space="preserve">En la versión ‘Van der </w:t>
      </w:r>
      <w:proofErr w:type="spellStart"/>
      <w:r>
        <w:rPr>
          <w:szCs w:val="24"/>
          <w:lang w:val="es-ES_tradnl"/>
        </w:rPr>
        <w:t>Vlist</w:t>
      </w:r>
      <w:proofErr w:type="spellEnd"/>
      <w:r>
        <w:rPr>
          <w:szCs w:val="24"/>
          <w:lang w:val="es-ES_tradnl"/>
        </w:rPr>
        <w:t>’ el hueco para excavadora tiene 800 mm de ancho, con un ancho de vehículo de 2,74 metros.</w:t>
      </w:r>
      <w:r w:rsidRPr="000A7ADD">
        <w:rPr>
          <w:szCs w:val="24"/>
          <w:lang w:val="es-ES"/>
        </w:rPr>
        <w:t xml:space="preserve"> </w:t>
      </w:r>
      <w:r>
        <w:rPr>
          <w:szCs w:val="24"/>
          <w:lang w:val="es-ES_tradnl"/>
        </w:rPr>
        <w:t>Para el transporte de fresadoras de asfalto la longitud de la cama de carga puede extenderse 3,5 metros.</w:t>
      </w:r>
    </w:p>
    <w:p w:rsidR="00312039" w:rsidRPr="000A7ADD" w:rsidRDefault="00312039" w:rsidP="00312039">
      <w:pPr>
        <w:pStyle w:val="Geenafstand"/>
        <w:rPr>
          <w:szCs w:val="24"/>
          <w:lang w:val="es-ES"/>
        </w:rPr>
      </w:pPr>
    </w:p>
    <w:p w:rsidR="00312039" w:rsidRPr="000A7ADD" w:rsidRDefault="00312039" w:rsidP="00312039">
      <w:pPr>
        <w:pStyle w:val="Geenafstand"/>
        <w:rPr>
          <w:b/>
          <w:szCs w:val="24"/>
          <w:lang w:val="es-ES"/>
        </w:rPr>
      </w:pPr>
      <w:r>
        <w:rPr>
          <w:b/>
          <w:szCs w:val="24"/>
          <w:lang w:val="es-ES_tradnl"/>
        </w:rPr>
        <w:t>Coste por kilómetro</w:t>
      </w:r>
    </w:p>
    <w:p w:rsidR="00312039" w:rsidRPr="000A7ADD" w:rsidRDefault="00312039" w:rsidP="00312039">
      <w:pPr>
        <w:pStyle w:val="Geenafstand"/>
        <w:rPr>
          <w:szCs w:val="24"/>
          <w:lang w:val="es-ES"/>
        </w:rPr>
      </w:pPr>
      <w:r>
        <w:rPr>
          <w:szCs w:val="24"/>
          <w:lang w:val="es-ES_tradnl"/>
        </w:rPr>
        <w:t xml:space="preserve">Cuando se desarrolló el </w:t>
      </w:r>
      <w:proofErr w:type="spellStart"/>
      <w:r>
        <w:rPr>
          <w:szCs w:val="24"/>
          <w:lang w:val="es-ES_tradnl"/>
        </w:rPr>
        <w:t>Manoovr</w:t>
      </w:r>
      <w:proofErr w:type="spellEnd"/>
      <w:r>
        <w:rPr>
          <w:szCs w:val="24"/>
          <w:lang w:val="es-ES_tradnl"/>
        </w:rPr>
        <w:t>, la reducción del coste por kilómetro era una prioridad.</w:t>
      </w:r>
      <w:r w:rsidRPr="000A7ADD">
        <w:rPr>
          <w:szCs w:val="24"/>
          <w:lang w:val="es-ES"/>
        </w:rPr>
        <w:t xml:space="preserve"> </w:t>
      </w:r>
      <w:r>
        <w:rPr>
          <w:szCs w:val="24"/>
          <w:lang w:val="es-ES_tradnl"/>
        </w:rPr>
        <w:t>Menores costes de mantenimiento y un elevado valor residual ayudaron a conseguirlo.</w:t>
      </w:r>
      <w:r w:rsidRPr="000A7ADD">
        <w:rPr>
          <w:szCs w:val="24"/>
          <w:lang w:val="es-ES"/>
        </w:rPr>
        <w:t xml:space="preserve"> </w:t>
      </w:r>
      <w:r>
        <w:rPr>
          <w:szCs w:val="24"/>
          <w:lang w:val="es-ES_tradnl"/>
        </w:rPr>
        <w:t>Cambiar los neumáticos de una góndola grande es un factor de coste importante.</w:t>
      </w:r>
      <w:r w:rsidRPr="000A7ADD">
        <w:rPr>
          <w:szCs w:val="24"/>
          <w:lang w:val="es-ES"/>
        </w:rPr>
        <w:t xml:space="preserve"> </w:t>
      </w:r>
      <w:r>
        <w:rPr>
          <w:szCs w:val="24"/>
          <w:lang w:val="es-ES_tradnl"/>
        </w:rPr>
        <w:t xml:space="preserve">La dirección del </w:t>
      </w:r>
      <w:proofErr w:type="spellStart"/>
      <w:r>
        <w:rPr>
          <w:szCs w:val="24"/>
          <w:lang w:val="es-ES_tradnl"/>
        </w:rPr>
        <w:t>Manoovr</w:t>
      </w:r>
      <w:proofErr w:type="spellEnd"/>
      <w:r>
        <w:rPr>
          <w:szCs w:val="24"/>
          <w:lang w:val="es-ES_tradnl"/>
        </w:rPr>
        <w:t xml:space="preserve"> reduce de forma considerable el desgaste de los neumáticos.</w:t>
      </w:r>
      <w:r w:rsidRPr="000A7ADD">
        <w:rPr>
          <w:szCs w:val="24"/>
          <w:lang w:val="es-ES"/>
        </w:rPr>
        <w:t xml:space="preserve"> </w:t>
      </w:r>
      <w:r>
        <w:rPr>
          <w:szCs w:val="24"/>
          <w:lang w:val="es-ES_tradnl"/>
        </w:rPr>
        <w:t xml:space="preserve">En góndolas auto-direccionales con una capacidad de carga similar, los neumáticos deben cambiarse a veces a los 50000 km. Según el uso, los neumáticos </w:t>
      </w:r>
      <w:proofErr w:type="spellStart"/>
      <w:r>
        <w:rPr>
          <w:szCs w:val="24"/>
          <w:lang w:val="es-ES_tradnl"/>
        </w:rPr>
        <w:t>Manoovr</w:t>
      </w:r>
      <w:proofErr w:type="spellEnd"/>
      <w:r>
        <w:rPr>
          <w:szCs w:val="24"/>
          <w:lang w:val="es-ES_tradnl"/>
        </w:rPr>
        <w:t xml:space="preserve"> sirven para 300000 km, lo que reduce en gran medida el coste por kilómetro.</w:t>
      </w:r>
    </w:p>
    <w:sectPr w:rsidR="00312039" w:rsidRPr="000A7ADD"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ook">
    <w:panose1 w:val="020B0500000000000000"/>
    <w:charset w:val="00"/>
    <w:family w:val="swiss"/>
    <w:pitch w:val="variable"/>
    <w:sig w:usb0="00000003" w:usb1="00000000" w:usb2="00000000" w:usb3="00000000" w:csb0="00000001" w:csb1="00000000"/>
  </w:font>
  <w:font w:name="Futura-Bold">
    <w:panose1 w:val="000B08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1" w:type="dxa"/>
      <w:tblInd w:w="94" w:type="dxa"/>
      <w:tblLook w:val="04A0" w:firstRow="1" w:lastRow="0" w:firstColumn="1" w:lastColumn="0" w:noHBand="0" w:noVBand="1"/>
    </w:tblPr>
    <w:tblGrid>
      <w:gridCol w:w="3700"/>
      <w:gridCol w:w="2268"/>
      <w:gridCol w:w="3943"/>
    </w:tblGrid>
    <w:tr w:rsidR="00ED10A3" w:rsidRPr="00312039"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5F2A5B" w:rsidP="004932F1">
          <w:pPr>
            <w:pStyle w:val="Voettekst"/>
            <w:jc w:val="center"/>
            <w:rPr>
              <w:rStyle w:val="Hyperlink"/>
              <w:rFonts w:cs="Arial"/>
              <w:color w:val="auto"/>
              <w:sz w:val="16"/>
              <w:szCs w:val="16"/>
              <w:u w:val="none"/>
              <w:lang w:val="de-DE"/>
            </w:rPr>
          </w:pPr>
          <w:r>
            <w:fldChar w:fldCharType="begin"/>
          </w:r>
          <w:r w:rsidRPr="00312039">
            <w:rPr>
              <w:lang w:val="de-DE"/>
            </w:rPr>
            <w:instrText xml:space="preserve"> HYPERLINK "mailto:info@nooteboom.com" </w:instrText>
          </w:r>
          <w:r>
            <w:fldChar w:fldCharType="separate"/>
          </w:r>
          <w:r w:rsidR="009C4D4A" w:rsidRPr="007D4E15">
            <w:rPr>
              <w:rStyle w:val="Hyperlink"/>
              <w:rFonts w:cs="Arial"/>
              <w:color w:val="auto"/>
              <w:sz w:val="16"/>
              <w:szCs w:val="16"/>
              <w:u w:val="none"/>
              <w:lang w:val="de-DE"/>
            </w:rPr>
            <w:t>info@nooteboom.com</w:t>
          </w:r>
          <w:r>
            <w:rPr>
              <w:rStyle w:val="Hyperlink"/>
              <w:rFonts w:cs="Arial"/>
              <w:color w:val="auto"/>
              <w:sz w:val="16"/>
              <w:szCs w:val="16"/>
              <w:u w:val="none"/>
              <w:lang w:val="de-DE"/>
            </w:rPr>
            <w:fldChar w:fldCharType="end"/>
          </w:r>
        </w:p>
        <w:p w:rsidR="002250CE" w:rsidRPr="007D4E15" w:rsidRDefault="005F2A5B" w:rsidP="004932F1">
          <w:pPr>
            <w:pStyle w:val="Voettekst"/>
            <w:spacing w:after="120"/>
            <w:jc w:val="center"/>
            <w:rPr>
              <w:rFonts w:cs="Arial"/>
              <w:sz w:val="16"/>
              <w:szCs w:val="16"/>
              <w:lang w:val="de-DE"/>
            </w:rPr>
          </w:pPr>
          <w:hyperlink r:id="rId1"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219075</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A11165" w:rsidRDefault="005A52FF" w:rsidP="00A11165">
                          <w:pPr>
                            <w:spacing w:line="400" w:lineRule="exact"/>
                            <w:rPr>
                              <w:rFonts w:cs="Arial"/>
                              <w:b/>
                              <w:color w:val="D6002A"/>
                              <w:sz w:val="40"/>
                              <w:szCs w:val="40"/>
                            </w:rPr>
                          </w:pPr>
                          <w:r w:rsidRPr="00A11165">
                            <w:rPr>
                              <w:rFonts w:cs="Arial"/>
                              <w:b/>
                              <w:color w:val="D6002A"/>
                              <w:sz w:val="40"/>
                              <w:szCs w:val="40"/>
                            </w:rPr>
                            <w:t>COMUNICADO</w:t>
                          </w:r>
                        </w:p>
                        <w:p w:rsidR="00E7249A" w:rsidRPr="00A11165" w:rsidRDefault="005A52FF" w:rsidP="00A11165">
                          <w:pPr>
                            <w:spacing w:line="400" w:lineRule="exact"/>
                            <w:rPr>
                              <w:rFonts w:cs="Arial"/>
                              <w:b/>
                              <w:sz w:val="40"/>
                              <w:szCs w:val="40"/>
                            </w:rPr>
                          </w:pPr>
                          <w:r w:rsidRPr="00A11165">
                            <w:rPr>
                              <w:rFonts w:cs="Arial"/>
                              <w:b/>
                              <w:sz w:val="40"/>
                              <w:szCs w:val="40"/>
                            </w:rPr>
                            <w:t>DE PRENSA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17.25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" filled="f" stroked="f">
              <v:textbox>
                <w:txbxContent>
                  <w:p w:rsidR="00E7249A" w:rsidRPr="00A11165" w:rsidRDefault="005A52FF" w:rsidP="00A11165">
                    <w:pPr>
                      <w:spacing w:line="400" w:lineRule="exact"/>
                      <w:rPr>
                        <w:rFonts w:cs="Arial"/>
                        <w:b/>
                        <w:color w:val="D6002A"/>
                        <w:sz w:val="40"/>
                        <w:szCs w:val="40"/>
                      </w:rPr>
                    </w:pPr>
                    <w:r w:rsidRPr="00A11165">
                      <w:rPr>
                        <w:rFonts w:cs="Arial"/>
                        <w:b/>
                        <w:color w:val="D6002A"/>
                        <w:sz w:val="40"/>
                        <w:szCs w:val="40"/>
                      </w:rPr>
                      <w:t>COMUNICADO</w:t>
                    </w:r>
                  </w:p>
                  <w:p w:rsidR="00E7249A" w:rsidRPr="00A11165" w:rsidRDefault="005A52FF" w:rsidP="00A11165">
                    <w:pPr>
                      <w:spacing w:line="400" w:lineRule="exact"/>
                      <w:rPr>
                        <w:rFonts w:cs="Arial"/>
                        <w:b/>
                        <w:sz w:val="40"/>
                        <w:szCs w:val="40"/>
                      </w:rPr>
                    </w:pPr>
                    <w:r w:rsidRPr="00A11165">
                      <w:rPr>
                        <w:rFonts w:cs="Arial"/>
                        <w:b/>
                        <w:sz w:val="40"/>
                        <w:szCs w:val="40"/>
                      </w:rPr>
                      <w:t>DE PRENSA</w:t>
                    </w:r>
                  </w:p>
                </w:txbxContent>
              </v:textbox>
            </v:shape>
          </w:pict>
        </mc:Fallback>
      </mc:AlternateContent>
    </w:r>
    <w:r w:rsidR="00914E8C">
      <w:rPr>
        <w:noProof/>
        <w:sz w:val="22"/>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17CE0"/>
    <w:multiLevelType w:val="hybridMultilevel"/>
    <w:tmpl w:val="E72AC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6"/>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79"/>
    <w:rsid w:val="00001087"/>
    <w:rsid w:val="0001312D"/>
    <w:rsid w:val="00014D82"/>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918FB"/>
    <w:rsid w:val="00093A2F"/>
    <w:rsid w:val="00096AA2"/>
    <w:rsid w:val="00097247"/>
    <w:rsid w:val="000A1E99"/>
    <w:rsid w:val="000A6DC0"/>
    <w:rsid w:val="000B0753"/>
    <w:rsid w:val="000B5EF8"/>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1E80"/>
    <w:rsid w:val="00145439"/>
    <w:rsid w:val="00150AC7"/>
    <w:rsid w:val="0016289C"/>
    <w:rsid w:val="00163070"/>
    <w:rsid w:val="00164168"/>
    <w:rsid w:val="00165889"/>
    <w:rsid w:val="00172543"/>
    <w:rsid w:val="00172EC6"/>
    <w:rsid w:val="00174BCA"/>
    <w:rsid w:val="001771EA"/>
    <w:rsid w:val="00184D8A"/>
    <w:rsid w:val="00184E8F"/>
    <w:rsid w:val="0018598B"/>
    <w:rsid w:val="001935C3"/>
    <w:rsid w:val="001942AF"/>
    <w:rsid w:val="00195D67"/>
    <w:rsid w:val="001A12E2"/>
    <w:rsid w:val="001A2C03"/>
    <w:rsid w:val="001A541F"/>
    <w:rsid w:val="001A5439"/>
    <w:rsid w:val="001A62FA"/>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42C"/>
    <w:rsid w:val="002E2FD5"/>
    <w:rsid w:val="002E5F27"/>
    <w:rsid w:val="002E73A9"/>
    <w:rsid w:val="002F59A7"/>
    <w:rsid w:val="002F76A9"/>
    <w:rsid w:val="002F7E91"/>
    <w:rsid w:val="00300002"/>
    <w:rsid w:val="00304540"/>
    <w:rsid w:val="0030769D"/>
    <w:rsid w:val="00312039"/>
    <w:rsid w:val="00313207"/>
    <w:rsid w:val="00314333"/>
    <w:rsid w:val="00314D83"/>
    <w:rsid w:val="00316A30"/>
    <w:rsid w:val="0031712A"/>
    <w:rsid w:val="00322B1F"/>
    <w:rsid w:val="003261FC"/>
    <w:rsid w:val="003269B7"/>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820F0"/>
    <w:rsid w:val="00392C96"/>
    <w:rsid w:val="00397719"/>
    <w:rsid w:val="003A42DA"/>
    <w:rsid w:val="003A575F"/>
    <w:rsid w:val="003B0A19"/>
    <w:rsid w:val="003B51EA"/>
    <w:rsid w:val="003B5D4E"/>
    <w:rsid w:val="003B7068"/>
    <w:rsid w:val="003C213F"/>
    <w:rsid w:val="003D1849"/>
    <w:rsid w:val="003D5633"/>
    <w:rsid w:val="003D63EC"/>
    <w:rsid w:val="003E1C04"/>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B75"/>
    <w:rsid w:val="004A70EF"/>
    <w:rsid w:val="004A7BC2"/>
    <w:rsid w:val="004B0AE8"/>
    <w:rsid w:val="004B0E4B"/>
    <w:rsid w:val="004B2626"/>
    <w:rsid w:val="004B459A"/>
    <w:rsid w:val="004B5221"/>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A52FF"/>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71D34"/>
    <w:rsid w:val="006905ED"/>
    <w:rsid w:val="0069427D"/>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3269"/>
    <w:rsid w:val="00756EA5"/>
    <w:rsid w:val="007575B1"/>
    <w:rsid w:val="007578C2"/>
    <w:rsid w:val="00760690"/>
    <w:rsid w:val="00763CFA"/>
    <w:rsid w:val="0077403C"/>
    <w:rsid w:val="007763E7"/>
    <w:rsid w:val="00777DA5"/>
    <w:rsid w:val="00781223"/>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B0A12"/>
    <w:rsid w:val="009B4D05"/>
    <w:rsid w:val="009B714D"/>
    <w:rsid w:val="009C35BC"/>
    <w:rsid w:val="009C4690"/>
    <w:rsid w:val="009C4D4A"/>
    <w:rsid w:val="009D0C4D"/>
    <w:rsid w:val="009E1826"/>
    <w:rsid w:val="009E1FAE"/>
    <w:rsid w:val="009F2E42"/>
    <w:rsid w:val="009F2ED1"/>
    <w:rsid w:val="009F576B"/>
    <w:rsid w:val="009F660B"/>
    <w:rsid w:val="00A11165"/>
    <w:rsid w:val="00A113A7"/>
    <w:rsid w:val="00A11DB1"/>
    <w:rsid w:val="00A15AC6"/>
    <w:rsid w:val="00A21CD0"/>
    <w:rsid w:val="00A22357"/>
    <w:rsid w:val="00A241E8"/>
    <w:rsid w:val="00A251FE"/>
    <w:rsid w:val="00A33953"/>
    <w:rsid w:val="00A348F9"/>
    <w:rsid w:val="00A36D10"/>
    <w:rsid w:val="00A45DF6"/>
    <w:rsid w:val="00A502C9"/>
    <w:rsid w:val="00A5320A"/>
    <w:rsid w:val="00A53DA3"/>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DA8"/>
    <w:rsid w:val="00B013F7"/>
    <w:rsid w:val="00B0191A"/>
    <w:rsid w:val="00B12648"/>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3F3D"/>
    <w:rsid w:val="00BB19E2"/>
    <w:rsid w:val="00BB206A"/>
    <w:rsid w:val="00BB616F"/>
    <w:rsid w:val="00BC53EB"/>
    <w:rsid w:val="00BC68B2"/>
    <w:rsid w:val="00BC70C5"/>
    <w:rsid w:val="00BD43EF"/>
    <w:rsid w:val="00BD725F"/>
    <w:rsid w:val="00BE022D"/>
    <w:rsid w:val="00BE2F2F"/>
    <w:rsid w:val="00BE5DB0"/>
    <w:rsid w:val="00BF21CB"/>
    <w:rsid w:val="00BF6AF8"/>
    <w:rsid w:val="00C00D98"/>
    <w:rsid w:val="00C01556"/>
    <w:rsid w:val="00C07164"/>
    <w:rsid w:val="00C149DE"/>
    <w:rsid w:val="00C21A99"/>
    <w:rsid w:val="00C22984"/>
    <w:rsid w:val="00C22E55"/>
    <w:rsid w:val="00C2474D"/>
    <w:rsid w:val="00C27622"/>
    <w:rsid w:val="00C32569"/>
    <w:rsid w:val="00C32835"/>
    <w:rsid w:val="00C34356"/>
    <w:rsid w:val="00C352E2"/>
    <w:rsid w:val="00C4000F"/>
    <w:rsid w:val="00C51979"/>
    <w:rsid w:val="00C54D22"/>
    <w:rsid w:val="00C557F6"/>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B3673"/>
    <w:rsid w:val="00CC049C"/>
    <w:rsid w:val="00CC05C2"/>
    <w:rsid w:val="00CC48EA"/>
    <w:rsid w:val="00CC5AE0"/>
    <w:rsid w:val="00CD743D"/>
    <w:rsid w:val="00CE423E"/>
    <w:rsid w:val="00CE58B4"/>
    <w:rsid w:val="00CE779D"/>
    <w:rsid w:val="00CE7E94"/>
    <w:rsid w:val="00CF12DA"/>
    <w:rsid w:val="00CF1764"/>
    <w:rsid w:val="00CF52F2"/>
    <w:rsid w:val="00CF601C"/>
    <w:rsid w:val="00D019F3"/>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59AC"/>
    <w:rsid w:val="00E069CD"/>
    <w:rsid w:val="00E073AA"/>
    <w:rsid w:val="00E074EE"/>
    <w:rsid w:val="00E107F9"/>
    <w:rsid w:val="00E145F9"/>
    <w:rsid w:val="00E161BE"/>
    <w:rsid w:val="00E16B91"/>
    <w:rsid w:val="00E17262"/>
    <w:rsid w:val="00E216EA"/>
    <w:rsid w:val="00E21E63"/>
    <w:rsid w:val="00E22F91"/>
    <w:rsid w:val="00E235BE"/>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3B84"/>
    <w:rsid w:val="00EE6C8A"/>
    <w:rsid w:val="00EF51A7"/>
    <w:rsid w:val="00EF5342"/>
    <w:rsid w:val="00EF5D4A"/>
    <w:rsid w:val="00F020D4"/>
    <w:rsid w:val="00F02D84"/>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A46"/>
    <w:rsid w:val="00F65C08"/>
    <w:rsid w:val="00F66212"/>
    <w:rsid w:val="00F712DB"/>
    <w:rsid w:val="00F72FE2"/>
    <w:rsid w:val="00F77832"/>
    <w:rsid w:val="00F77D04"/>
    <w:rsid w:val="00F8118D"/>
    <w:rsid w:val="00F81AC3"/>
    <w:rsid w:val="00F84E3E"/>
    <w:rsid w:val="00F96E9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uiPriority w:val="99"/>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5916D-9B26-4C5D-B869-F12CDB1AC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849</Words>
  <Characters>4840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5678</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3</cp:revision>
  <cp:lastPrinted>2016-04-08T15:00:00Z</cp:lastPrinted>
  <dcterms:created xsi:type="dcterms:W3CDTF">2017-05-04T19:42:00Z</dcterms:created>
  <dcterms:modified xsi:type="dcterms:W3CDTF">2017-05-11T06:28:00Z</dcterms:modified>
</cp:coreProperties>
</file>